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3F57F" w14:textId="77777777" w:rsidR="001830CC" w:rsidRPr="00314AC9" w:rsidRDefault="001830CC" w:rsidP="002F0E77">
      <w:pPr>
        <w:contextualSpacing/>
        <w:rPr>
          <w:rFonts w:cs="Arial"/>
          <w:color w:val="FF0000"/>
        </w:rPr>
      </w:pPr>
    </w:p>
    <w:p w14:paraId="27DDBEB6" w14:textId="77777777" w:rsidR="001830CC" w:rsidRPr="00314AC9" w:rsidRDefault="001830CC" w:rsidP="002F0E77">
      <w:pPr>
        <w:contextualSpacing/>
        <w:rPr>
          <w:rFonts w:cs="Arial"/>
          <w:color w:val="FF0000"/>
        </w:rPr>
      </w:pPr>
    </w:p>
    <w:p w14:paraId="00EA2117" w14:textId="77777777" w:rsidR="001830CC" w:rsidRPr="00314AC9" w:rsidRDefault="001830CC" w:rsidP="002F0E77">
      <w:pPr>
        <w:contextualSpacing/>
        <w:rPr>
          <w:rFonts w:cs="Arial"/>
          <w:color w:val="FF0000"/>
        </w:rPr>
      </w:pPr>
    </w:p>
    <w:p w14:paraId="31042215" w14:textId="77777777" w:rsidR="001830CC" w:rsidRPr="00314AC9" w:rsidRDefault="001830CC" w:rsidP="002F0E77">
      <w:pPr>
        <w:contextualSpacing/>
        <w:rPr>
          <w:color w:val="FF0000"/>
        </w:rPr>
      </w:pPr>
    </w:p>
    <w:p w14:paraId="069C5859" w14:textId="77777777" w:rsidR="001830CC" w:rsidRPr="00314AC9" w:rsidRDefault="001830CC" w:rsidP="002F0E77">
      <w:pPr>
        <w:contextualSpacing/>
        <w:rPr>
          <w:color w:val="FF0000"/>
        </w:rPr>
      </w:pPr>
    </w:p>
    <w:p w14:paraId="36F60FB5" w14:textId="77777777" w:rsidR="001830CC" w:rsidRPr="00314AC9" w:rsidRDefault="001830CC" w:rsidP="002F0E77">
      <w:pPr>
        <w:contextualSpacing/>
        <w:rPr>
          <w:color w:val="FF0000"/>
        </w:rPr>
      </w:pPr>
    </w:p>
    <w:p w14:paraId="18C56BE2" w14:textId="77777777" w:rsidR="001830CC" w:rsidRPr="00314AC9" w:rsidRDefault="001830CC" w:rsidP="002F0E77">
      <w:pPr>
        <w:contextualSpacing/>
        <w:rPr>
          <w:color w:val="FF0000"/>
        </w:rPr>
      </w:pPr>
    </w:p>
    <w:p w14:paraId="68C88614" w14:textId="77777777" w:rsidR="001830CC" w:rsidRPr="00314AC9" w:rsidRDefault="001830CC" w:rsidP="002F0E77">
      <w:pPr>
        <w:contextualSpacing/>
        <w:rPr>
          <w:color w:val="FF0000"/>
        </w:rPr>
      </w:pPr>
    </w:p>
    <w:p w14:paraId="6FCCAA51" w14:textId="77777777" w:rsidR="001830CC" w:rsidRPr="00314AC9" w:rsidRDefault="001830CC" w:rsidP="002F0E77">
      <w:pPr>
        <w:contextualSpacing/>
        <w:rPr>
          <w:color w:val="FF0000"/>
        </w:rPr>
      </w:pPr>
    </w:p>
    <w:p w14:paraId="19AEEBB3" w14:textId="77777777" w:rsidR="001830CC" w:rsidRPr="00314AC9" w:rsidRDefault="001830CC" w:rsidP="002F0E77">
      <w:pPr>
        <w:contextualSpacing/>
        <w:rPr>
          <w:color w:val="FF0000"/>
        </w:rPr>
      </w:pPr>
    </w:p>
    <w:p w14:paraId="6694F8AF" w14:textId="77777777" w:rsidR="001830CC" w:rsidRPr="00314AC9" w:rsidRDefault="001830CC" w:rsidP="002F0E77">
      <w:pPr>
        <w:contextualSpacing/>
        <w:rPr>
          <w:color w:val="FF0000"/>
        </w:rPr>
      </w:pPr>
    </w:p>
    <w:p w14:paraId="7C15366D" w14:textId="77777777" w:rsidR="001830CC" w:rsidRPr="00314AC9" w:rsidRDefault="001830CC" w:rsidP="002F0E77">
      <w:pPr>
        <w:contextualSpacing/>
        <w:rPr>
          <w:color w:val="FF0000"/>
        </w:rPr>
      </w:pPr>
    </w:p>
    <w:p w14:paraId="54D5E02B" w14:textId="77777777" w:rsidR="001830CC" w:rsidRPr="00314AC9" w:rsidRDefault="001830CC" w:rsidP="002F0E77">
      <w:pPr>
        <w:contextualSpacing/>
        <w:rPr>
          <w:color w:val="FF0000"/>
        </w:rPr>
      </w:pPr>
    </w:p>
    <w:p w14:paraId="2C05B31B" w14:textId="77777777" w:rsidR="006557EA" w:rsidRPr="00E53781" w:rsidRDefault="006557EA" w:rsidP="006557EA">
      <w:pPr>
        <w:contextualSpacing/>
        <w:jc w:val="center"/>
        <w:rPr>
          <w:sz w:val="28"/>
          <w:szCs w:val="28"/>
        </w:rPr>
      </w:pPr>
      <w:r w:rsidRPr="00E53781">
        <w:rPr>
          <w:sz w:val="28"/>
          <w:szCs w:val="28"/>
        </w:rPr>
        <w:t>VSEBINSKO IN FINANČNO POROČILO O DELU</w:t>
      </w:r>
    </w:p>
    <w:p w14:paraId="71B4D258" w14:textId="77777777" w:rsidR="006557EA" w:rsidRPr="00E53781" w:rsidRDefault="006557EA" w:rsidP="006557EA">
      <w:pPr>
        <w:contextualSpacing/>
        <w:jc w:val="center"/>
        <w:rPr>
          <w:sz w:val="28"/>
          <w:szCs w:val="28"/>
        </w:rPr>
      </w:pPr>
      <w:r w:rsidRPr="00E53781">
        <w:rPr>
          <w:sz w:val="28"/>
          <w:szCs w:val="28"/>
        </w:rPr>
        <w:t>JAVNEGA ZAVODA KRAJINSKI PARK STRUNJAN</w:t>
      </w:r>
    </w:p>
    <w:p w14:paraId="40F67B5F" w14:textId="77777777" w:rsidR="006557EA" w:rsidRPr="00E53781" w:rsidRDefault="006557EA" w:rsidP="006557EA">
      <w:pPr>
        <w:contextualSpacing/>
        <w:jc w:val="center"/>
        <w:rPr>
          <w:sz w:val="28"/>
          <w:szCs w:val="28"/>
        </w:rPr>
      </w:pPr>
      <w:r w:rsidRPr="00E53781">
        <w:rPr>
          <w:sz w:val="28"/>
          <w:szCs w:val="28"/>
        </w:rPr>
        <w:t>ZA LETO 201</w:t>
      </w:r>
      <w:r w:rsidR="006452E6" w:rsidRPr="00E53781">
        <w:rPr>
          <w:sz w:val="28"/>
          <w:szCs w:val="28"/>
        </w:rPr>
        <w:t>8</w:t>
      </w:r>
    </w:p>
    <w:p w14:paraId="4AE7B9A9" w14:textId="77777777" w:rsidR="00A64468" w:rsidRPr="00E53781" w:rsidRDefault="00A64468" w:rsidP="002F0E77">
      <w:pPr>
        <w:contextualSpacing/>
        <w:jc w:val="center"/>
        <w:rPr>
          <w:sz w:val="28"/>
          <w:szCs w:val="28"/>
        </w:rPr>
      </w:pPr>
    </w:p>
    <w:p w14:paraId="36CA738B" w14:textId="77777777" w:rsidR="001830CC" w:rsidRPr="00E53781" w:rsidRDefault="001830CC" w:rsidP="002F0E77">
      <w:pPr>
        <w:contextualSpacing/>
        <w:rPr>
          <w:color w:val="FF0000"/>
        </w:rPr>
      </w:pPr>
    </w:p>
    <w:p w14:paraId="0FBF6B99" w14:textId="77777777" w:rsidR="001830CC" w:rsidRPr="00E53781" w:rsidRDefault="001830CC" w:rsidP="002F0E77">
      <w:pPr>
        <w:contextualSpacing/>
        <w:rPr>
          <w:color w:val="FF0000"/>
        </w:rPr>
      </w:pPr>
    </w:p>
    <w:p w14:paraId="3D8F86BA" w14:textId="77777777" w:rsidR="001830CC" w:rsidRPr="00E53781" w:rsidRDefault="001830CC" w:rsidP="002F0E77">
      <w:pPr>
        <w:contextualSpacing/>
        <w:rPr>
          <w:color w:val="FF0000"/>
        </w:rPr>
      </w:pPr>
    </w:p>
    <w:p w14:paraId="4630659C" w14:textId="77777777" w:rsidR="001830CC" w:rsidRPr="00E53781" w:rsidRDefault="001830CC" w:rsidP="002F0E77">
      <w:pPr>
        <w:contextualSpacing/>
        <w:rPr>
          <w:color w:val="FF0000"/>
        </w:rPr>
      </w:pPr>
    </w:p>
    <w:p w14:paraId="49B6FBEC" w14:textId="77777777" w:rsidR="001830CC" w:rsidRPr="00E53781" w:rsidRDefault="001830CC" w:rsidP="002F0E77">
      <w:pPr>
        <w:contextualSpacing/>
        <w:rPr>
          <w:color w:val="FF0000"/>
        </w:rPr>
      </w:pPr>
    </w:p>
    <w:p w14:paraId="0BEB55F1" w14:textId="77777777" w:rsidR="001830CC" w:rsidRPr="00E53781" w:rsidRDefault="001830CC" w:rsidP="002F0E77">
      <w:pPr>
        <w:contextualSpacing/>
        <w:rPr>
          <w:color w:val="FF0000"/>
        </w:rPr>
      </w:pPr>
    </w:p>
    <w:p w14:paraId="5E4CC3C8" w14:textId="77777777" w:rsidR="001830CC" w:rsidRPr="00E53781" w:rsidRDefault="001830CC" w:rsidP="002F0E77">
      <w:pPr>
        <w:contextualSpacing/>
        <w:rPr>
          <w:color w:val="FF0000"/>
        </w:rPr>
      </w:pPr>
    </w:p>
    <w:p w14:paraId="41FFC991" w14:textId="77777777" w:rsidR="001830CC" w:rsidRPr="00E53781" w:rsidRDefault="001830CC" w:rsidP="002F0E77">
      <w:pPr>
        <w:contextualSpacing/>
        <w:rPr>
          <w:color w:val="FF0000"/>
        </w:rPr>
      </w:pPr>
    </w:p>
    <w:p w14:paraId="0CE48776" w14:textId="77777777" w:rsidR="001830CC" w:rsidRPr="00E53781" w:rsidRDefault="001830CC" w:rsidP="002F0E77">
      <w:pPr>
        <w:contextualSpacing/>
        <w:rPr>
          <w:color w:val="FF0000"/>
        </w:rPr>
      </w:pPr>
    </w:p>
    <w:p w14:paraId="362D6DCB" w14:textId="77777777" w:rsidR="001830CC" w:rsidRPr="00E53781" w:rsidRDefault="001830CC" w:rsidP="002F0E77">
      <w:pPr>
        <w:contextualSpacing/>
        <w:rPr>
          <w:color w:val="FF0000"/>
        </w:rPr>
      </w:pPr>
    </w:p>
    <w:p w14:paraId="07D9D9DE" w14:textId="77777777" w:rsidR="001830CC" w:rsidRPr="00E53781" w:rsidRDefault="001830CC" w:rsidP="002F0E77">
      <w:pPr>
        <w:contextualSpacing/>
        <w:rPr>
          <w:color w:val="FF0000"/>
        </w:rPr>
      </w:pPr>
    </w:p>
    <w:p w14:paraId="4B87DA50" w14:textId="77777777" w:rsidR="001830CC" w:rsidRPr="00E53781" w:rsidRDefault="001830CC" w:rsidP="002F0E77">
      <w:pPr>
        <w:contextualSpacing/>
        <w:rPr>
          <w:color w:val="FF0000"/>
        </w:rPr>
      </w:pPr>
    </w:p>
    <w:p w14:paraId="35CEFF89" w14:textId="77777777" w:rsidR="001830CC" w:rsidRPr="00E53781" w:rsidRDefault="001830CC" w:rsidP="002F0E77">
      <w:pPr>
        <w:contextualSpacing/>
        <w:rPr>
          <w:color w:val="FF0000"/>
        </w:rPr>
      </w:pPr>
    </w:p>
    <w:p w14:paraId="612E07C1" w14:textId="77777777" w:rsidR="001830CC" w:rsidRPr="00E53781" w:rsidRDefault="001830CC" w:rsidP="002F0E77">
      <w:pPr>
        <w:contextualSpacing/>
        <w:rPr>
          <w:color w:val="FF0000"/>
        </w:rPr>
      </w:pPr>
    </w:p>
    <w:p w14:paraId="3DEC60EA" w14:textId="77777777" w:rsidR="001830CC" w:rsidRPr="00E53781" w:rsidRDefault="001830CC" w:rsidP="002F0E77">
      <w:pPr>
        <w:contextualSpacing/>
        <w:rPr>
          <w:color w:val="FF0000"/>
        </w:rPr>
      </w:pPr>
    </w:p>
    <w:p w14:paraId="304EB6C4" w14:textId="77777777" w:rsidR="001830CC" w:rsidRPr="00E53781" w:rsidRDefault="001830CC" w:rsidP="002F0E77">
      <w:pPr>
        <w:contextualSpacing/>
        <w:rPr>
          <w:color w:val="FF0000"/>
        </w:rPr>
      </w:pPr>
    </w:p>
    <w:p w14:paraId="56C65B2A" w14:textId="77777777" w:rsidR="001830CC" w:rsidRPr="00E53781" w:rsidRDefault="001830CC" w:rsidP="002F0E77">
      <w:pPr>
        <w:contextualSpacing/>
        <w:rPr>
          <w:color w:val="FF0000"/>
        </w:rPr>
      </w:pPr>
    </w:p>
    <w:p w14:paraId="12A42B8F" w14:textId="77777777" w:rsidR="001830CC" w:rsidRPr="00E53781" w:rsidRDefault="001830CC" w:rsidP="002F0E77">
      <w:pPr>
        <w:contextualSpacing/>
        <w:rPr>
          <w:color w:val="FF0000"/>
        </w:rPr>
      </w:pPr>
    </w:p>
    <w:p w14:paraId="3F27C37F" w14:textId="77777777" w:rsidR="001830CC" w:rsidRPr="00E53781" w:rsidRDefault="001830CC" w:rsidP="002F0E77">
      <w:pPr>
        <w:contextualSpacing/>
        <w:rPr>
          <w:color w:val="FF0000"/>
        </w:rPr>
      </w:pPr>
    </w:p>
    <w:p w14:paraId="7383C1F7" w14:textId="77777777" w:rsidR="001830CC" w:rsidRPr="00E53781" w:rsidRDefault="001830CC" w:rsidP="002F0E77">
      <w:pPr>
        <w:contextualSpacing/>
        <w:rPr>
          <w:color w:val="FF0000"/>
        </w:rPr>
      </w:pPr>
    </w:p>
    <w:p w14:paraId="20B510FA" w14:textId="77777777" w:rsidR="001830CC" w:rsidRPr="00E53781" w:rsidRDefault="001830CC" w:rsidP="002F0E77">
      <w:pPr>
        <w:contextualSpacing/>
        <w:rPr>
          <w:color w:val="FF0000"/>
        </w:rPr>
      </w:pPr>
    </w:p>
    <w:p w14:paraId="5D58FE31" w14:textId="77777777" w:rsidR="001830CC" w:rsidRPr="00E53781" w:rsidRDefault="001830CC" w:rsidP="002F0E77">
      <w:pPr>
        <w:contextualSpacing/>
        <w:rPr>
          <w:color w:val="FF0000"/>
        </w:rPr>
      </w:pPr>
    </w:p>
    <w:p w14:paraId="3A1C808F" w14:textId="77777777" w:rsidR="001830CC" w:rsidRPr="00E53781" w:rsidRDefault="001830CC" w:rsidP="002F0E77">
      <w:pPr>
        <w:contextualSpacing/>
        <w:rPr>
          <w:color w:val="FF0000"/>
        </w:rPr>
      </w:pPr>
    </w:p>
    <w:p w14:paraId="727CB0DC" w14:textId="77777777" w:rsidR="001830CC" w:rsidRPr="00E53781" w:rsidRDefault="001830CC" w:rsidP="002F0E77">
      <w:pPr>
        <w:contextualSpacing/>
        <w:rPr>
          <w:color w:val="FF0000"/>
        </w:rPr>
      </w:pPr>
    </w:p>
    <w:p w14:paraId="3499C9A1" w14:textId="77777777" w:rsidR="001830CC" w:rsidRPr="00E53781" w:rsidRDefault="00256094" w:rsidP="002F0E77">
      <w:pPr>
        <w:contextualSpacing/>
        <w:jc w:val="center"/>
        <w:sectPr w:rsidR="001830CC" w:rsidRPr="00E53781">
          <w:headerReference w:type="even" r:id="rId9"/>
          <w:headerReference w:type="default" r:id="rId10"/>
          <w:pgSz w:w="11906" w:h="16838"/>
          <w:pgMar w:top="1417" w:right="1417" w:bottom="1417" w:left="1417" w:header="708" w:footer="708" w:gutter="0"/>
          <w:cols w:space="708"/>
          <w:docGrid w:linePitch="360"/>
        </w:sectPr>
      </w:pPr>
      <w:r w:rsidRPr="00E53781">
        <w:t>Strunjan</w:t>
      </w:r>
      <w:r w:rsidR="001830CC" w:rsidRPr="00E53781">
        <w:t xml:space="preserve">, </w:t>
      </w:r>
      <w:bookmarkStart w:id="0" w:name="_Toc254855405"/>
      <w:bookmarkStart w:id="1" w:name="_Toc254860072"/>
      <w:r w:rsidR="00C274C3" w:rsidRPr="00E53781">
        <w:t>februar</w:t>
      </w:r>
      <w:r w:rsidR="00264FE0" w:rsidRPr="00E53781">
        <w:t xml:space="preserve"> </w:t>
      </w:r>
      <w:r w:rsidR="007835FA" w:rsidRPr="00E53781">
        <w:t>201</w:t>
      </w:r>
      <w:r w:rsidR="006452E6" w:rsidRPr="00E53781">
        <w:t>9</w:t>
      </w:r>
    </w:p>
    <w:p w14:paraId="0AD8F9F0" w14:textId="77777777" w:rsidR="00E9105A" w:rsidRPr="00E53781" w:rsidRDefault="00E9105A" w:rsidP="0086025E">
      <w:pPr>
        <w:rPr>
          <w:b/>
        </w:rPr>
      </w:pPr>
      <w:bookmarkStart w:id="2" w:name="_Toc292876200"/>
      <w:r w:rsidRPr="00E53781">
        <w:rPr>
          <w:b/>
        </w:rPr>
        <w:lastRenderedPageBreak/>
        <w:t>PREDSTAVITEV ZAVAROVANEGA OBMOČJA IN UPRAVLJAVCA</w:t>
      </w:r>
    </w:p>
    <w:p w14:paraId="40F91480" w14:textId="77777777" w:rsidR="00E9105A" w:rsidRPr="00E53781" w:rsidRDefault="00E9105A" w:rsidP="00E9105A"/>
    <w:p w14:paraId="2E9441B3" w14:textId="77777777" w:rsidR="00E9105A" w:rsidRPr="00E53781" w:rsidRDefault="00E9105A" w:rsidP="00E9105A">
      <w:r w:rsidRPr="00E53781">
        <w:t>Krajinski park Strunjan leži na obali Jadranskega morja na jugozahodnem delu Slovenije ter vključuje tudi morje. Območje parka, ki obsega 428,6 hektarov, sega v dve občini: Piran in Izolo. Vanj segata dve naselji: Strunjan in Dobrava, v katerih živi nekaj več kot 800 prebivalcev. Največji deleži kopnega območja parka pripadajo kmetijskim zemljiščem, pozidanim zemljiščem in gozdu. Tradicionalne dejavnosti v parku so kmetijstvo, ribištvo in solinarstvo.</w:t>
      </w:r>
    </w:p>
    <w:p w14:paraId="08A949A5" w14:textId="77777777" w:rsidR="00E9105A" w:rsidRPr="00E53781" w:rsidRDefault="00E9105A" w:rsidP="00E9105A">
      <w:r w:rsidRPr="00E53781">
        <w:t>Park je bil ustanovljen z namenom zavarovanja naravnih vrednot ter ohranjanja biotske raznovrstnosti in krajinske pestrosti na območju Strunjanskega polotoka. Varstveni cilji, določeni v Uredbi o Krajinskem parku Strunjan (Ur. l. RS št. 107/2004, 83/2006, 71/2008 in 77/2010), so sledeči:</w:t>
      </w:r>
    </w:p>
    <w:p w14:paraId="617AFBB5" w14:textId="77777777" w:rsidR="00E9105A" w:rsidRPr="00E53781" w:rsidRDefault="00E9105A" w:rsidP="00E9105A"/>
    <w:p w14:paraId="46173482" w14:textId="77777777" w:rsidR="00E9105A" w:rsidRPr="00E53781" w:rsidRDefault="00E9105A" w:rsidP="005D1B10">
      <w:pPr>
        <w:numPr>
          <w:ilvl w:val="0"/>
          <w:numId w:val="9"/>
        </w:numPr>
      </w:pPr>
      <w:r w:rsidRPr="00E53781">
        <w:t>ohranitev naravnih vrednot,</w:t>
      </w:r>
    </w:p>
    <w:p w14:paraId="03462C55" w14:textId="77777777" w:rsidR="00E9105A" w:rsidRPr="00E53781" w:rsidRDefault="00E9105A" w:rsidP="005D1B10">
      <w:pPr>
        <w:numPr>
          <w:ilvl w:val="0"/>
          <w:numId w:val="9"/>
        </w:numPr>
      </w:pPr>
      <w:r w:rsidRPr="00E53781">
        <w:t>ohranitev biotske raznovrstnosti,</w:t>
      </w:r>
    </w:p>
    <w:p w14:paraId="361F68D5" w14:textId="77777777" w:rsidR="00E9105A" w:rsidRPr="00E53781" w:rsidRDefault="00E9105A" w:rsidP="005D1B10">
      <w:pPr>
        <w:numPr>
          <w:ilvl w:val="0"/>
          <w:numId w:val="9"/>
        </w:numPr>
      </w:pPr>
      <w:r w:rsidRPr="00E53781">
        <w:t>ohranitev populacij ogroženih in mednarodno varovanih prostoživečih rastlinskih in živalskih vrst,</w:t>
      </w:r>
    </w:p>
    <w:p w14:paraId="6E0596CF" w14:textId="77777777" w:rsidR="00E9105A" w:rsidRPr="00E53781" w:rsidRDefault="00E9105A" w:rsidP="005D1B10">
      <w:pPr>
        <w:numPr>
          <w:ilvl w:val="0"/>
          <w:numId w:val="9"/>
        </w:numPr>
      </w:pPr>
      <w:r w:rsidRPr="00E53781">
        <w:t>ohranitev najmanj obstoječega obsega habitatnih tipov, ki se prednostno ohranjajo v ugodnem stanju,</w:t>
      </w:r>
    </w:p>
    <w:p w14:paraId="67777576" w14:textId="77777777" w:rsidR="00E9105A" w:rsidRPr="00E53781" w:rsidRDefault="00E9105A" w:rsidP="005D1B10">
      <w:pPr>
        <w:numPr>
          <w:ilvl w:val="0"/>
          <w:numId w:val="9"/>
        </w:numPr>
      </w:pPr>
      <w:r w:rsidRPr="00E53781">
        <w:t>ohranitev krajine z mozaično razporejenostjo krajinskih struktur,</w:t>
      </w:r>
    </w:p>
    <w:p w14:paraId="6CE23038" w14:textId="77777777" w:rsidR="00E9105A" w:rsidRPr="00E53781" w:rsidRDefault="00E9105A" w:rsidP="005D1B10">
      <w:pPr>
        <w:numPr>
          <w:ilvl w:val="0"/>
          <w:numId w:val="9"/>
        </w:numPr>
      </w:pPr>
      <w:r w:rsidRPr="00E53781">
        <w:t>ohranitev ekoloških značilnosti solin, lagune in morske obale ter naravnih procesov in povezav med pršnim in bibavičnim pasom ter infralitoralom.</w:t>
      </w:r>
    </w:p>
    <w:p w14:paraId="3C60B3F4" w14:textId="77777777" w:rsidR="00E9105A" w:rsidRPr="00E53781" w:rsidRDefault="00E9105A" w:rsidP="00E9105A"/>
    <w:p w14:paraId="64E468C9" w14:textId="77777777" w:rsidR="00187088" w:rsidRPr="00E53781" w:rsidRDefault="00187088" w:rsidP="00187088">
      <w:r w:rsidRPr="00E53781">
        <w:t>Ista uredba opredeljuje tudi razvojne usmeritve, povezane predvsem s spodbujanjem trajnostnega razvoja, ki pa mora biti usklajen z varstvom naravnih vrednot ter ohranjanjem biotske raznovrstnosti in krajinske pestrosti, ob hkratnem zagotavljanju razvojnih možnosti prebivalstva.</w:t>
      </w:r>
    </w:p>
    <w:p w14:paraId="2994DC5C" w14:textId="77777777" w:rsidR="00187088" w:rsidRPr="00E53781" w:rsidRDefault="00187088" w:rsidP="00187088">
      <w:r w:rsidRPr="00E53781">
        <w:t>Zavarovano območje sodi po IUCN klasifikaciji v kategorijo IV. in V. V njem sta 2 naravna rezervata, 1 naravni spomenik, 13 naravnih vrednot. Znotraj Krajinskega parka Strunjan so štiri posebna varstvena območja  – območja Natura 2000, s katerimi zavod upravlja skladno z določbami Programa upravljanja območij Natura 2000 (2015-2020, v nadaljevanju PUN). Od tega so tri posebna ohranitvena območja (SCI), ki so določena na osnovi Direktive o habitatih Evropske skupnosti in eno posebno območje varstva (SPA), ki je določeno na osnovi Direktive o pticah Evropske skupnosti. Največje območje je SPA Strunjan, ki zaradi varovanja življenjskega okolja nekaterih morskih ptic obsega celotni morski del parka, vključno z laguno Stjuža in Strunjanskimi solinami. SCI območje Strunjanske soline s Stjužo obsega območje Strunjanskih solin in lagune Stjuža in se v celoti prekriva s tem delom SPA območja Strunjan. Njegov namen je varovanje nekaterih morskih habitatnih tipov, slanoljubne vegetacije in dveh živalskih vrst. Leta 2013 je bilo razglašeno prvo morsko območje Natura 2000 za sredozemskega vranjeka v Sloveniji, ki zajema tudi skupinska prenočišča na školjčiščih v Strunjanskem zalivu in njihovo neposredno okolico, t.j. območje SI5000031 Strunjan.</w:t>
      </w:r>
    </w:p>
    <w:p w14:paraId="4ED67A21" w14:textId="77777777" w:rsidR="006557EA" w:rsidRPr="00E53781" w:rsidRDefault="006557EA" w:rsidP="006557EA"/>
    <w:p w14:paraId="1518337C" w14:textId="77777777" w:rsidR="00E9105A" w:rsidRPr="00E53781" w:rsidRDefault="006557EA" w:rsidP="00E9105A">
      <w:r w:rsidRPr="00E53781">
        <w:t>Upravljanje parka je s 1. januarjem 2009 prevzel Javni zavod Krajinski park Strunjan, ki je bil ustanovljen s Sklepom o ustanovitvi javnega zavoda Krajinski park Strunjan (Ur. l. RS št. 76/2008). Sedež zavoda je na naslovu Strunjan 152, 6320 Portorož, tel.: 08 205 1880, el. naslov: info@parkstrunjan.si in URL povezava: htpp://www.parkstrunjan.si.</w:t>
      </w:r>
    </w:p>
    <w:p w14:paraId="5C7BDA50" w14:textId="77777777" w:rsidR="00E9105A" w:rsidRPr="00E53781" w:rsidRDefault="00E9105A" w:rsidP="002F0E77">
      <w:pPr>
        <w:spacing w:before="240" w:after="240"/>
        <w:contextualSpacing/>
        <w:rPr>
          <w:b/>
        </w:rPr>
      </w:pPr>
    </w:p>
    <w:p w14:paraId="167306BB" w14:textId="77777777" w:rsidR="00E9105A" w:rsidRPr="00E53781" w:rsidRDefault="00E9105A" w:rsidP="002F0E77">
      <w:pPr>
        <w:spacing w:before="240" w:after="240"/>
        <w:contextualSpacing/>
        <w:rPr>
          <w:b/>
          <w:color w:val="FF0000"/>
        </w:rPr>
      </w:pPr>
    </w:p>
    <w:p w14:paraId="55D5FB57" w14:textId="77777777" w:rsidR="00E9105A" w:rsidRPr="00E53781" w:rsidRDefault="00E9105A" w:rsidP="002F0E77">
      <w:pPr>
        <w:spacing w:before="240" w:after="240"/>
        <w:contextualSpacing/>
        <w:rPr>
          <w:b/>
          <w:color w:val="FF0000"/>
        </w:rPr>
      </w:pPr>
    </w:p>
    <w:p w14:paraId="0D18166B" w14:textId="77777777" w:rsidR="0086025E" w:rsidRPr="00E53781" w:rsidRDefault="0086025E" w:rsidP="0086025E">
      <w:pPr>
        <w:rPr>
          <w:b/>
          <w:color w:val="FF0000"/>
        </w:rPr>
        <w:sectPr w:rsidR="0086025E" w:rsidRPr="00E53781" w:rsidSect="00D72BF7">
          <w:headerReference w:type="default" r:id="rId11"/>
          <w:pgSz w:w="11906" w:h="16838" w:code="9"/>
          <w:pgMar w:top="1418" w:right="1418" w:bottom="1418" w:left="1418" w:header="709" w:footer="709" w:gutter="0"/>
          <w:cols w:space="708"/>
          <w:docGrid w:linePitch="360"/>
        </w:sectPr>
      </w:pPr>
    </w:p>
    <w:p w14:paraId="7020CA3B" w14:textId="77777777" w:rsidR="00C35384" w:rsidRPr="00E53781" w:rsidRDefault="001830CC" w:rsidP="0086025E">
      <w:pPr>
        <w:rPr>
          <w:b/>
        </w:rPr>
      </w:pPr>
      <w:r w:rsidRPr="00E53781">
        <w:rPr>
          <w:b/>
        </w:rPr>
        <w:lastRenderedPageBreak/>
        <w:t>KAZALO</w:t>
      </w:r>
      <w:bookmarkEnd w:id="2"/>
      <w:r w:rsidR="00E9105A" w:rsidRPr="00E53781">
        <w:rPr>
          <w:b/>
        </w:rPr>
        <w:t xml:space="preserve"> VSEBINE</w:t>
      </w:r>
    </w:p>
    <w:p w14:paraId="34FB1E96" w14:textId="77777777" w:rsidR="00E0127C" w:rsidRPr="00E53781" w:rsidRDefault="00E0127C" w:rsidP="00E0127C">
      <w:pPr>
        <w:rPr>
          <w:color w:val="FF0000"/>
        </w:rPr>
      </w:pPr>
    </w:p>
    <w:sdt>
      <w:sdtPr>
        <w:rPr>
          <w:rFonts w:ascii="Times New Roman" w:eastAsia="Times New Roman" w:hAnsi="Times New Roman" w:cs="Times New Roman"/>
          <w:b w:val="0"/>
          <w:bCs w:val="0"/>
          <w:color w:val="FF0000"/>
          <w:sz w:val="24"/>
          <w:szCs w:val="20"/>
          <w:lang w:eastAsia="en-US"/>
        </w:rPr>
        <w:id w:val="-1868354632"/>
        <w:docPartObj>
          <w:docPartGallery w:val="Table of Contents"/>
          <w:docPartUnique/>
        </w:docPartObj>
      </w:sdtPr>
      <w:sdtEndPr>
        <w:rPr>
          <w:szCs w:val="24"/>
        </w:rPr>
      </w:sdtEndPr>
      <w:sdtContent>
        <w:p w14:paraId="20D142BA" w14:textId="77777777" w:rsidR="0086025E" w:rsidRPr="00E53781" w:rsidRDefault="0086025E">
          <w:pPr>
            <w:pStyle w:val="NaslovTOC"/>
            <w:rPr>
              <w:color w:val="auto"/>
            </w:rPr>
          </w:pPr>
        </w:p>
        <w:p w14:paraId="247308A2" w14:textId="77777777" w:rsidR="00975310" w:rsidRDefault="00B85348">
          <w:pPr>
            <w:pStyle w:val="Kazalovsebine1"/>
            <w:rPr>
              <w:rFonts w:asciiTheme="minorHAnsi" w:eastAsiaTheme="minorEastAsia" w:hAnsiTheme="minorHAnsi" w:cstheme="minorBidi"/>
              <w:noProof/>
              <w:sz w:val="22"/>
              <w:szCs w:val="22"/>
              <w:lang w:eastAsia="sl-SI"/>
            </w:rPr>
          </w:pPr>
          <w:r w:rsidRPr="00E53781">
            <w:fldChar w:fldCharType="begin"/>
          </w:r>
          <w:r w:rsidR="0086025E" w:rsidRPr="00E53781">
            <w:instrText xml:space="preserve"> TOC \o "1-3" \h \z \u </w:instrText>
          </w:r>
          <w:r w:rsidRPr="00E53781">
            <w:fldChar w:fldCharType="separate"/>
          </w:r>
          <w:hyperlink w:anchor="_Toc1740197" w:history="1">
            <w:r w:rsidR="00975310" w:rsidRPr="00FA38F0">
              <w:rPr>
                <w:rStyle w:val="Hiperpovezava"/>
                <w:noProof/>
              </w:rPr>
              <w:t>1 UVOD</w:t>
            </w:r>
            <w:r w:rsidR="00975310">
              <w:rPr>
                <w:noProof/>
                <w:webHidden/>
              </w:rPr>
              <w:tab/>
            </w:r>
            <w:r w:rsidR="00975310">
              <w:rPr>
                <w:noProof/>
                <w:webHidden/>
              </w:rPr>
              <w:fldChar w:fldCharType="begin"/>
            </w:r>
            <w:r w:rsidR="00975310">
              <w:rPr>
                <w:noProof/>
                <w:webHidden/>
              </w:rPr>
              <w:instrText xml:space="preserve"> PAGEREF _Toc1740197 \h </w:instrText>
            </w:r>
            <w:r w:rsidR="00975310">
              <w:rPr>
                <w:noProof/>
                <w:webHidden/>
              </w:rPr>
            </w:r>
            <w:r w:rsidR="00975310">
              <w:rPr>
                <w:noProof/>
                <w:webHidden/>
              </w:rPr>
              <w:fldChar w:fldCharType="separate"/>
            </w:r>
            <w:r w:rsidR="00975310">
              <w:rPr>
                <w:noProof/>
                <w:webHidden/>
              </w:rPr>
              <w:t>5</w:t>
            </w:r>
            <w:r w:rsidR="00975310">
              <w:rPr>
                <w:noProof/>
                <w:webHidden/>
              </w:rPr>
              <w:fldChar w:fldCharType="end"/>
            </w:r>
          </w:hyperlink>
        </w:p>
        <w:p w14:paraId="6C1EFC66" w14:textId="77777777" w:rsidR="00975310" w:rsidRDefault="00975310">
          <w:pPr>
            <w:pStyle w:val="Kazalovsebine1"/>
            <w:rPr>
              <w:rFonts w:asciiTheme="minorHAnsi" w:eastAsiaTheme="minorEastAsia" w:hAnsiTheme="minorHAnsi" w:cstheme="minorBidi"/>
              <w:noProof/>
              <w:sz w:val="22"/>
              <w:szCs w:val="22"/>
              <w:lang w:eastAsia="sl-SI"/>
            </w:rPr>
          </w:pPr>
          <w:hyperlink w:anchor="_Toc1740198" w:history="1">
            <w:r w:rsidRPr="00FA38F0">
              <w:rPr>
                <w:rStyle w:val="Hiperpovezava"/>
                <w:noProof/>
              </w:rPr>
              <w:t>2 USPEŠNOST IN UČINKOVITOST DOSEGANJA GLAVNIH PRIORITET IN CILJEV UPRAVLJANJA V LETU 2018</w:t>
            </w:r>
            <w:r>
              <w:rPr>
                <w:noProof/>
                <w:webHidden/>
              </w:rPr>
              <w:tab/>
            </w:r>
            <w:r>
              <w:rPr>
                <w:noProof/>
                <w:webHidden/>
              </w:rPr>
              <w:fldChar w:fldCharType="begin"/>
            </w:r>
            <w:r>
              <w:rPr>
                <w:noProof/>
                <w:webHidden/>
              </w:rPr>
              <w:instrText xml:space="preserve"> PAGEREF _Toc1740198 \h </w:instrText>
            </w:r>
            <w:r>
              <w:rPr>
                <w:noProof/>
                <w:webHidden/>
              </w:rPr>
            </w:r>
            <w:r>
              <w:rPr>
                <w:noProof/>
                <w:webHidden/>
              </w:rPr>
              <w:fldChar w:fldCharType="separate"/>
            </w:r>
            <w:r>
              <w:rPr>
                <w:noProof/>
                <w:webHidden/>
              </w:rPr>
              <w:t>6</w:t>
            </w:r>
            <w:r>
              <w:rPr>
                <w:noProof/>
                <w:webHidden/>
              </w:rPr>
              <w:fldChar w:fldCharType="end"/>
            </w:r>
          </w:hyperlink>
        </w:p>
        <w:p w14:paraId="7BC5D52E" w14:textId="77777777" w:rsidR="00975310" w:rsidRDefault="00975310">
          <w:pPr>
            <w:pStyle w:val="Kazalovsebine2"/>
            <w:rPr>
              <w:rFonts w:asciiTheme="minorHAnsi" w:eastAsiaTheme="minorEastAsia" w:hAnsiTheme="minorHAnsi" w:cstheme="minorBidi"/>
              <w:noProof/>
              <w:sz w:val="22"/>
              <w:szCs w:val="22"/>
            </w:rPr>
          </w:pPr>
          <w:hyperlink w:anchor="_Toc1740199" w:history="1">
            <w:r w:rsidRPr="00FA38F0">
              <w:rPr>
                <w:rStyle w:val="Hiperpovezava"/>
                <w:noProof/>
              </w:rPr>
              <w:t>2. 1 URESNIČEVANJE VARSTVENIH CILJEV ZAVAROVANEGA OBMOČJA V LETU 2018</w:t>
            </w:r>
            <w:r>
              <w:rPr>
                <w:noProof/>
                <w:webHidden/>
              </w:rPr>
              <w:tab/>
            </w:r>
            <w:r>
              <w:rPr>
                <w:noProof/>
                <w:webHidden/>
              </w:rPr>
              <w:fldChar w:fldCharType="begin"/>
            </w:r>
            <w:r>
              <w:rPr>
                <w:noProof/>
                <w:webHidden/>
              </w:rPr>
              <w:instrText xml:space="preserve"> PAGEREF _Toc1740199 \h </w:instrText>
            </w:r>
            <w:r>
              <w:rPr>
                <w:noProof/>
                <w:webHidden/>
              </w:rPr>
            </w:r>
            <w:r>
              <w:rPr>
                <w:noProof/>
                <w:webHidden/>
              </w:rPr>
              <w:fldChar w:fldCharType="separate"/>
            </w:r>
            <w:r>
              <w:rPr>
                <w:noProof/>
                <w:webHidden/>
              </w:rPr>
              <w:t>8</w:t>
            </w:r>
            <w:r>
              <w:rPr>
                <w:noProof/>
                <w:webHidden/>
              </w:rPr>
              <w:fldChar w:fldCharType="end"/>
            </w:r>
          </w:hyperlink>
        </w:p>
        <w:p w14:paraId="6F9036C6" w14:textId="77777777" w:rsidR="00975310" w:rsidRDefault="00975310">
          <w:pPr>
            <w:pStyle w:val="Kazalovsebine1"/>
            <w:rPr>
              <w:rFonts w:asciiTheme="minorHAnsi" w:eastAsiaTheme="minorEastAsia" w:hAnsiTheme="minorHAnsi" w:cstheme="minorBidi"/>
              <w:noProof/>
              <w:sz w:val="22"/>
              <w:szCs w:val="22"/>
              <w:lang w:eastAsia="sl-SI"/>
            </w:rPr>
          </w:pPr>
          <w:hyperlink w:anchor="_Toc1740200" w:history="1">
            <w:r w:rsidRPr="00FA38F0">
              <w:rPr>
                <w:rStyle w:val="Hiperpovezava"/>
                <w:noProof/>
              </w:rPr>
              <w:t>3 VSEBINSKO POROČILO ZA LETO 2018 PO PRIORITETAH</w:t>
            </w:r>
            <w:r>
              <w:rPr>
                <w:noProof/>
                <w:webHidden/>
              </w:rPr>
              <w:tab/>
            </w:r>
            <w:r>
              <w:rPr>
                <w:noProof/>
                <w:webHidden/>
              </w:rPr>
              <w:fldChar w:fldCharType="begin"/>
            </w:r>
            <w:r>
              <w:rPr>
                <w:noProof/>
                <w:webHidden/>
              </w:rPr>
              <w:instrText xml:space="preserve"> PAGEREF _Toc1740200 \h </w:instrText>
            </w:r>
            <w:r>
              <w:rPr>
                <w:noProof/>
                <w:webHidden/>
              </w:rPr>
            </w:r>
            <w:r>
              <w:rPr>
                <w:noProof/>
                <w:webHidden/>
              </w:rPr>
              <w:fldChar w:fldCharType="separate"/>
            </w:r>
            <w:r>
              <w:rPr>
                <w:noProof/>
                <w:webHidden/>
              </w:rPr>
              <w:t>13</w:t>
            </w:r>
            <w:r>
              <w:rPr>
                <w:noProof/>
                <w:webHidden/>
              </w:rPr>
              <w:fldChar w:fldCharType="end"/>
            </w:r>
          </w:hyperlink>
        </w:p>
        <w:p w14:paraId="0A924DE2" w14:textId="77777777" w:rsidR="00975310" w:rsidRDefault="00975310">
          <w:pPr>
            <w:pStyle w:val="Kazalovsebine2"/>
            <w:rPr>
              <w:rFonts w:asciiTheme="minorHAnsi" w:eastAsiaTheme="minorEastAsia" w:hAnsiTheme="minorHAnsi" w:cstheme="minorBidi"/>
              <w:noProof/>
              <w:sz w:val="22"/>
              <w:szCs w:val="22"/>
            </w:rPr>
          </w:pPr>
          <w:hyperlink w:anchor="_Toc1740201" w:history="1">
            <w:r w:rsidRPr="00FA38F0">
              <w:rPr>
                <w:rStyle w:val="Hiperpovezava"/>
                <w:noProof/>
                <w:lang w:val="it-IT"/>
              </w:rPr>
              <w:t>3.1 PRIORITETA 1: VARSTVENE, UPRAVLJAVSKE IN NADZORNE NALOGE</w:t>
            </w:r>
            <w:r>
              <w:rPr>
                <w:noProof/>
                <w:webHidden/>
              </w:rPr>
              <w:tab/>
            </w:r>
            <w:r>
              <w:rPr>
                <w:noProof/>
                <w:webHidden/>
              </w:rPr>
              <w:fldChar w:fldCharType="begin"/>
            </w:r>
            <w:r>
              <w:rPr>
                <w:noProof/>
                <w:webHidden/>
              </w:rPr>
              <w:instrText xml:space="preserve"> PAGEREF _Toc1740201 \h </w:instrText>
            </w:r>
            <w:r>
              <w:rPr>
                <w:noProof/>
                <w:webHidden/>
              </w:rPr>
            </w:r>
            <w:r>
              <w:rPr>
                <w:noProof/>
                <w:webHidden/>
              </w:rPr>
              <w:fldChar w:fldCharType="separate"/>
            </w:r>
            <w:r>
              <w:rPr>
                <w:noProof/>
                <w:webHidden/>
              </w:rPr>
              <w:t>13</w:t>
            </w:r>
            <w:r>
              <w:rPr>
                <w:noProof/>
                <w:webHidden/>
              </w:rPr>
              <w:fldChar w:fldCharType="end"/>
            </w:r>
          </w:hyperlink>
        </w:p>
        <w:p w14:paraId="29C285A2" w14:textId="77777777" w:rsidR="00975310" w:rsidRDefault="00975310">
          <w:pPr>
            <w:pStyle w:val="Kazalovsebine2"/>
            <w:rPr>
              <w:rFonts w:asciiTheme="minorHAnsi" w:eastAsiaTheme="minorEastAsia" w:hAnsiTheme="minorHAnsi" w:cstheme="minorBidi"/>
              <w:noProof/>
              <w:sz w:val="22"/>
              <w:szCs w:val="22"/>
            </w:rPr>
          </w:pPr>
          <w:hyperlink w:anchor="_Toc1740202" w:history="1">
            <w:r w:rsidRPr="00FA38F0">
              <w:rPr>
                <w:rStyle w:val="Hiperpovezava"/>
                <w:noProof/>
              </w:rPr>
              <w:t>3.2 PRIORITETA 2: NALOGE UREJANJA OBISKA IN OZAVEŠČANJA JAVNOSTI</w:t>
            </w:r>
            <w:r>
              <w:rPr>
                <w:noProof/>
                <w:webHidden/>
              </w:rPr>
              <w:tab/>
            </w:r>
            <w:r>
              <w:rPr>
                <w:noProof/>
                <w:webHidden/>
              </w:rPr>
              <w:fldChar w:fldCharType="begin"/>
            </w:r>
            <w:r>
              <w:rPr>
                <w:noProof/>
                <w:webHidden/>
              </w:rPr>
              <w:instrText xml:space="preserve"> PAGEREF _Toc1740202 \h </w:instrText>
            </w:r>
            <w:r>
              <w:rPr>
                <w:noProof/>
                <w:webHidden/>
              </w:rPr>
            </w:r>
            <w:r>
              <w:rPr>
                <w:noProof/>
                <w:webHidden/>
              </w:rPr>
              <w:fldChar w:fldCharType="separate"/>
            </w:r>
            <w:r>
              <w:rPr>
                <w:noProof/>
                <w:webHidden/>
              </w:rPr>
              <w:t>25</w:t>
            </w:r>
            <w:r>
              <w:rPr>
                <w:noProof/>
                <w:webHidden/>
              </w:rPr>
              <w:fldChar w:fldCharType="end"/>
            </w:r>
          </w:hyperlink>
        </w:p>
        <w:p w14:paraId="268D69FA" w14:textId="77777777" w:rsidR="00975310" w:rsidRDefault="00975310">
          <w:pPr>
            <w:pStyle w:val="Kazalovsebine2"/>
            <w:rPr>
              <w:rFonts w:asciiTheme="minorHAnsi" w:eastAsiaTheme="minorEastAsia" w:hAnsiTheme="minorHAnsi" w:cstheme="minorBidi"/>
              <w:noProof/>
              <w:sz w:val="22"/>
              <w:szCs w:val="22"/>
            </w:rPr>
          </w:pPr>
          <w:hyperlink w:anchor="_Toc1740203" w:history="1">
            <w:r w:rsidRPr="00FA38F0">
              <w:rPr>
                <w:rStyle w:val="Hiperpovezava"/>
                <w:noProof/>
              </w:rPr>
              <w:t>3.3 PRIORITETA 3: RAZVOJNE USMERITVE</w:t>
            </w:r>
            <w:r>
              <w:rPr>
                <w:noProof/>
                <w:webHidden/>
              </w:rPr>
              <w:tab/>
            </w:r>
            <w:r>
              <w:rPr>
                <w:noProof/>
                <w:webHidden/>
              </w:rPr>
              <w:fldChar w:fldCharType="begin"/>
            </w:r>
            <w:r>
              <w:rPr>
                <w:noProof/>
                <w:webHidden/>
              </w:rPr>
              <w:instrText xml:space="preserve"> PAGEREF _Toc1740203 \h </w:instrText>
            </w:r>
            <w:r>
              <w:rPr>
                <w:noProof/>
                <w:webHidden/>
              </w:rPr>
            </w:r>
            <w:r>
              <w:rPr>
                <w:noProof/>
                <w:webHidden/>
              </w:rPr>
              <w:fldChar w:fldCharType="separate"/>
            </w:r>
            <w:r>
              <w:rPr>
                <w:noProof/>
                <w:webHidden/>
              </w:rPr>
              <w:t>29</w:t>
            </w:r>
            <w:r>
              <w:rPr>
                <w:noProof/>
                <w:webHidden/>
              </w:rPr>
              <w:fldChar w:fldCharType="end"/>
            </w:r>
          </w:hyperlink>
        </w:p>
        <w:p w14:paraId="718CE31B" w14:textId="77777777" w:rsidR="00975310" w:rsidRDefault="00975310">
          <w:pPr>
            <w:pStyle w:val="Kazalovsebine2"/>
            <w:rPr>
              <w:rFonts w:asciiTheme="minorHAnsi" w:eastAsiaTheme="minorEastAsia" w:hAnsiTheme="minorHAnsi" w:cstheme="minorBidi"/>
              <w:noProof/>
              <w:sz w:val="22"/>
              <w:szCs w:val="22"/>
            </w:rPr>
          </w:pPr>
          <w:hyperlink w:anchor="_Toc1740205" w:history="1">
            <w:r w:rsidRPr="00FA38F0">
              <w:rPr>
                <w:rStyle w:val="Hiperpovezava"/>
                <w:noProof/>
              </w:rPr>
              <w:t>NATURA 2000</w:t>
            </w:r>
            <w:r>
              <w:rPr>
                <w:noProof/>
                <w:webHidden/>
              </w:rPr>
              <w:tab/>
            </w:r>
            <w:r>
              <w:rPr>
                <w:noProof/>
                <w:webHidden/>
              </w:rPr>
              <w:fldChar w:fldCharType="begin"/>
            </w:r>
            <w:r>
              <w:rPr>
                <w:noProof/>
                <w:webHidden/>
              </w:rPr>
              <w:instrText xml:space="preserve"> PAGEREF _Toc1740205 \h </w:instrText>
            </w:r>
            <w:r>
              <w:rPr>
                <w:noProof/>
                <w:webHidden/>
              </w:rPr>
            </w:r>
            <w:r>
              <w:rPr>
                <w:noProof/>
                <w:webHidden/>
              </w:rPr>
              <w:fldChar w:fldCharType="separate"/>
            </w:r>
            <w:r>
              <w:rPr>
                <w:noProof/>
                <w:webHidden/>
              </w:rPr>
              <w:t>33</w:t>
            </w:r>
            <w:r>
              <w:rPr>
                <w:noProof/>
                <w:webHidden/>
              </w:rPr>
              <w:fldChar w:fldCharType="end"/>
            </w:r>
          </w:hyperlink>
        </w:p>
        <w:p w14:paraId="44F1772C" w14:textId="77777777" w:rsidR="00975310" w:rsidRDefault="00975310">
          <w:pPr>
            <w:pStyle w:val="Kazalovsebine1"/>
            <w:rPr>
              <w:rFonts w:asciiTheme="minorHAnsi" w:eastAsiaTheme="minorEastAsia" w:hAnsiTheme="minorHAnsi" w:cstheme="minorBidi"/>
              <w:noProof/>
              <w:sz w:val="22"/>
              <w:szCs w:val="22"/>
              <w:lang w:eastAsia="sl-SI"/>
            </w:rPr>
          </w:pPr>
          <w:hyperlink w:anchor="_Toc1740206" w:history="1">
            <w:r w:rsidRPr="00FA38F0">
              <w:rPr>
                <w:rStyle w:val="Hiperpovezava"/>
                <w:noProof/>
              </w:rPr>
              <w:t>4 PROJEKTI</w:t>
            </w:r>
            <w:r>
              <w:rPr>
                <w:noProof/>
                <w:webHidden/>
              </w:rPr>
              <w:tab/>
            </w:r>
            <w:r>
              <w:rPr>
                <w:noProof/>
                <w:webHidden/>
              </w:rPr>
              <w:fldChar w:fldCharType="begin"/>
            </w:r>
            <w:r>
              <w:rPr>
                <w:noProof/>
                <w:webHidden/>
              </w:rPr>
              <w:instrText xml:space="preserve"> PAGEREF _Toc1740206 \h </w:instrText>
            </w:r>
            <w:r>
              <w:rPr>
                <w:noProof/>
                <w:webHidden/>
              </w:rPr>
            </w:r>
            <w:r>
              <w:rPr>
                <w:noProof/>
                <w:webHidden/>
              </w:rPr>
              <w:fldChar w:fldCharType="separate"/>
            </w:r>
            <w:r>
              <w:rPr>
                <w:noProof/>
                <w:webHidden/>
              </w:rPr>
              <w:t>40</w:t>
            </w:r>
            <w:r>
              <w:rPr>
                <w:noProof/>
                <w:webHidden/>
              </w:rPr>
              <w:fldChar w:fldCharType="end"/>
            </w:r>
          </w:hyperlink>
        </w:p>
        <w:p w14:paraId="7E75B044" w14:textId="77777777" w:rsidR="00975310" w:rsidRDefault="00975310">
          <w:pPr>
            <w:pStyle w:val="Kazalovsebine1"/>
            <w:rPr>
              <w:rFonts w:asciiTheme="minorHAnsi" w:eastAsiaTheme="minorEastAsia" w:hAnsiTheme="minorHAnsi" w:cstheme="minorBidi"/>
              <w:noProof/>
              <w:sz w:val="22"/>
              <w:szCs w:val="22"/>
              <w:lang w:eastAsia="sl-SI"/>
            </w:rPr>
          </w:pPr>
          <w:hyperlink w:anchor="_Toc1740207" w:history="1">
            <w:r w:rsidRPr="00FA38F0">
              <w:rPr>
                <w:rStyle w:val="Hiperpovezava"/>
                <w:noProof/>
              </w:rPr>
              <w:t>5 IZVEDBA KADROVSKEGA NAČRTA</w:t>
            </w:r>
            <w:r>
              <w:rPr>
                <w:noProof/>
                <w:webHidden/>
              </w:rPr>
              <w:tab/>
            </w:r>
            <w:r>
              <w:rPr>
                <w:noProof/>
                <w:webHidden/>
              </w:rPr>
              <w:fldChar w:fldCharType="begin"/>
            </w:r>
            <w:r>
              <w:rPr>
                <w:noProof/>
                <w:webHidden/>
              </w:rPr>
              <w:instrText xml:space="preserve"> PAGEREF _Toc1740207 \h </w:instrText>
            </w:r>
            <w:r>
              <w:rPr>
                <w:noProof/>
                <w:webHidden/>
              </w:rPr>
            </w:r>
            <w:r>
              <w:rPr>
                <w:noProof/>
                <w:webHidden/>
              </w:rPr>
              <w:fldChar w:fldCharType="separate"/>
            </w:r>
            <w:r>
              <w:rPr>
                <w:noProof/>
                <w:webHidden/>
              </w:rPr>
              <w:t>46</w:t>
            </w:r>
            <w:r>
              <w:rPr>
                <w:noProof/>
                <w:webHidden/>
              </w:rPr>
              <w:fldChar w:fldCharType="end"/>
            </w:r>
          </w:hyperlink>
        </w:p>
        <w:p w14:paraId="03F82661" w14:textId="77777777" w:rsidR="00975310" w:rsidRDefault="00975310">
          <w:pPr>
            <w:pStyle w:val="Kazalovsebine2"/>
            <w:rPr>
              <w:rFonts w:asciiTheme="minorHAnsi" w:eastAsiaTheme="minorEastAsia" w:hAnsiTheme="minorHAnsi" w:cstheme="minorBidi"/>
              <w:noProof/>
              <w:sz w:val="22"/>
              <w:szCs w:val="22"/>
            </w:rPr>
          </w:pPr>
          <w:hyperlink w:anchor="_Toc1740208" w:history="1">
            <w:r w:rsidRPr="00FA38F0">
              <w:rPr>
                <w:rStyle w:val="Hiperpovezava"/>
                <w:noProof/>
              </w:rPr>
              <w:t>5.1 ZAPOSLENOST</w:t>
            </w:r>
            <w:r>
              <w:rPr>
                <w:noProof/>
                <w:webHidden/>
              </w:rPr>
              <w:tab/>
            </w:r>
            <w:r>
              <w:rPr>
                <w:noProof/>
                <w:webHidden/>
              </w:rPr>
              <w:fldChar w:fldCharType="begin"/>
            </w:r>
            <w:r>
              <w:rPr>
                <w:noProof/>
                <w:webHidden/>
              </w:rPr>
              <w:instrText xml:space="preserve"> PAGEREF _Toc1740208 \h </w:instrText>
            </w:r>
            <w:r>
              <w:rPr>
                <w:noProof/>
                <w:webHidden/>
              </w:rPr>
            </w:r>
            <w:r>
              <w:rPr>
                <w:noProof/>
                <w:webHidden/>
              </w:rPr>
              <w:fldChar w:fldCharType="separate"/>
            </w:r>
            <w:r>
              <w:rPr>
                <w:noProof/>
                <w:webHidden/>
              </w:rPr>
              <w:t>46</w:t>
            </w:r>
            <w:r>
              <w:rPr>
                <w:noProof/>
                <w:webHidden/>
              </w:rPr>
              <w:fldChar w:fldCharType="end"/>
            </w:r>
          </w:hyperlink>
        </w:p>
        <w:p w14:paraId="61E50C83" w14:textId="77777777" w:rsidR="00975310" w:rsidRDefault="00975310">
          <w:pPr>
            <w:pStyle w:val="Kazalovsebine2"/>
            <w:rPr>
              <w:rFonts w:asciiTheme="minorHAnsi" w:eastAsiaTheme="minorEastAsia" w:hAnsiTheme="minorHAnsi" w:cstheme="minorBidi"/>
              <w:noProof/>
              <w:sz w:val="22"/>
              <w:szCs w:val="22"/>
            </w:rPr>
          </w:pPr>
          <w:hyperlink w:anchor="_Toc1740209" w:history="1">
            <w:r w:rsidRPr="00FA38F0">
              <w:rPr>
                <w:rStyle w:val="Hiperpovezava"/>
                <w:noProof/>
                <w:lang w:val="it-IT"/>
              </w:rPr>
              <w:t>5.2 PORABA UR ZA DEJAVNOSTI JZKPS</w:t>
            </w:r>
            <w:r>
              <w:rPr>
                <w:noProof/>
                <w:webHidden/>
              </w:rPr>
              <w:tab/>
            </w:r>
            <w:r>
              <w:rPr>
                <w:noProof/>
                <w:webHidden/>
              </w:rPr>
              <w:fldChar w:fldCharType="begin"/>
            </w:r>
            <w:r>
              <w:rPr>
                <w:noProof/>
                <w:webHidden/>
              </w:rPr>
              <w:instrText xml:space="preserve"> PAGEREF _Toc1740209 \h </w:instrText>
            </w:r>
            <w:r>
              <w:rPr>
                <w:noProof/>
                <w:webHidden/>
              </w:rPr>
            </w:r>
            <w:r>
              <w:rPr>
                <w:noProof/>
                <w:webHidden/>
              </w:rPr>
              <w:fldChar w:fldCharType="separate"/>
            </w:r>
            <w:r>
              <w:rPr>
                <w:noProof/>
                <w:webHidden/>
              </w:rPr>
              <w:t>49</w:t>
            </w:r>
            <w:r>
              <w:rPr>
                <w:noProof/>
                <w:webHidden/>
              </w:rPr>
              <w:fldChar w:fldCharType="end"/>
            </w:r>
          </w:hyperlink>
        </w:p>
        <w:p w14:paraId="2B1DDD0D" w14:textId="77777777" w:rsidR="00975310" w:rsidRDefault="00975310">
          <w:pPr>
            <w:pStyle w:val="Kazalovsebine2"/>
            <w:rPr>
              <w:rFonts w:asciiTheme="minorHAnsi" w:eastAsiaTheme="minorEastAsia" w:hAnsiTheme="minorHAnsi" w:cstheme="minorBidi"/>
              <w:noProof/>
              <w:sz w:val="22"/>
              <w:szCs w:val="22"/>
            </w:rPr>
          </w:pPr>
          <w:hyperlink w:anchor="_Toc1740210" w:history="1">
            <w:r w:rsidRPr="00FA38F0">
              <w:rPr>
                <w:rStyle w:val="Hiperpovezava"/>
                <w:noProof/>
              </w:rPr>
              <w:t>5.3 OSTALE OBLIKE DELA</w:t>
            </w:r>
            <w:r>
              <w:rPr>
                <w:noProof/>
                <w:webHidden/>
              </w:rPr>
              <w:tab/>
            </w:r>
            <w:r>
              <w:rPr>
                <w:noProof/>
                <w:webHidden/>
              </w:rPr>
              <w:fldChar w:fldCharType="begin"/>
            </w:r>
            <w:r>
              <w:rPr>
                <w:noProof/>
                <w:webHidden/>
              </w:rPr>
              <w:instrText xml:space="preserve"> PAGEREF _Toc1740210 \h </w:instrText>
            </w:r>
            <w:r>
              <w:rPr>
                <w:noProof/>
                <w:webHidden/>
              </w:rPr>
            </w:r>
            <w:r>
              <w:rPr>
                <w:noProof/>
                <w:webHidden/>
              </w:rPr>
              <w:fldChar w:fldCharType="separate"/>
            </w:r>
            <w:r>
              <w:rPr>
                <w:noProof/>
                <w:webHidden/>
              </w:rPr>
              <w:t>53</w:t>
            </w:r>
            <w:r>
              <w:rPr>
                <w:noProof/>
                <w:webHidden/>
              </w:rPr>
              <w:fldChar w:fldCharType="end"/>
            </w:r>
          </w:hyperlink>
        </w:p>
        <w:p w14:paraId="33B5FEEF" w14:textId="77777777" w:rsidR="00975310" w:rsidRDefault="00975310">
          <w:pPr>
            <w:pStyle w:val="Kazalovsebine2"/>
            <w:rPr>
              <w:rFonts w:asciiTheme="minorHAnsi" w:eastAsiaTheme="minorEastAsia" w:hAnsiTheme="minorHAnsi" w:cstheme="minorBidi"/>
              <w:noProof/>
              <w:sz w:val="22"/>
              <w:szCs w:val="22"/>
            </w:rPr>
          </w:pPr>
          <w:hyperlink w:anchor="_Toc1740211" w:history="1">
            <w:r w:rsidRPr="00FA38F0">
              <w:rPr>
                <w:rStyle w:val="Hiperpovezava"/>
                <w:noProof/>
              </w:rPr>
              <w:t>5.4 IZOBRAŽEVANJE</w:t>
            </w:r>
            <w:r>
              <w:rPr>
                <w:noProof/>
                <w:webHidden/>
              </w:rPr>
              <w:tab/>
            </w:r>
            <w:r>
              <w:rPr>
                <w:noProof/>
                <w:webHidden/>
              </w:rPr>
              <w:fldChar w:fldCharType="begin"/>
            </w:r>
            <w:r>
              <w:rPr>
                <w:noProof/>
                <w:webHidden/>
              </w:rPr>
              <w:instrText xml:space="preserve"> PAGEREF _Toc1740211 \h </w:instrText>
            </w:r>
            <w:r>
              <w:rPr>
                <w:noProof/>
                <w:webHidden/>
              </w:rPr>
            </w:r>
            <w:r>
              <w:rPr>
                <w:noProof/>
                <w:webHidden/>
              </w:rPr>
              <w:fldChar w:fldCharType="separate"/>
            </w:r>
            <w:r>
              <w:rPr>
                <w:noProof/>
                <w:webHidden/>
              </w:rPr>
              <w:t>53</w:t>
            </w:r>
            <w:r>
              <w:rPr>
                <w:noProof/>
                <w:webHidden/>
              </w:rPr>
              <w:fldChar w:fldCharType="end"/>
            </w:r>
          </w:hyperlink>
        </w:p>
        <w:p w14:paraId="6801EE0A" w14:textId="77777777" w:rsidR="00975310" w:rsidRDefault="00975310">
          <w:pPr>
            <w:pStyle w:val="Kazalovsebine1"/>
            <w:rPr>
              <w:rFonts w:asciiTheme="minorHAnsi" w:eastAsiaTheme="minorEastAsia" w:hAnsiTheme="minorHAnsi" w:cstheme="minorBidi"/>
              <w:noProof/>
              <w:sz w:val="22"/>
              <w:szCs w:val="22"/>
              <w:lang w:eastAsia="sl-SI"/>
            </w:rPr>
          </w:pPr>
          <w:hyperlink w:anchor="_Toc1740212" w:history="1">
            <w:r w:rsidRPr="00FA38F0">
              <w:rPr>
                <w:rStyle w:val="Hiperpovezava"/>
                <w:noProof/>
              </w:rPr>
              <w:t>6 FINANČNO POROČILO ZA LETO 2018</w:t>
            </w:r>
            <w:r>
              <w:rPr>
                <w:noProof/>
                <w:webHidden/>
              </w:rPr>
              <w:tab/>
            </w:r>
            <w:r>
              <w:rPr>
                <w:noProof/>
                <w:webHidden/>
              </w:rPr>
              <w:fldChar w:fldCharType="begin"/>
            </w:r>
            <w:r>
              <w:rPr>
                <w:noProof/>
                <w:webHidden/>
              </w:rPr>
              <w:instrText xml:space="preserve"> PAGEREF _Toc1740212 \h </w:instrText>
            </w:r>
            <w:r>
              <w:rPr>
                <w:noProof/>
                <w:webHidden/>
              </w:rPr>
            </w:r>
            <w:r>
              <w:rPr>
                <w:noProof/>
                <w:webHidden/>
              </w:rPr>
              <w:fldChar w:fldCharType="separate"/>
            </w:r>
            <w:r>
              <w:rPr>
                <w:noProof/>
                <w:webHidden/>
              </w:rPr>
              <w:t>54</w:t>
            </w:r>
            <w:r>
              <w:rPr>
                <w:noProof/>
                <w:webHidden/>
              </w:rPr>
              <w:fldChar w:fldCharType="end"/>
            </w:r>
          </w:hyperlink>
        </w:p>
        <w:p w14:paraId="2D15DFF5" w14:textId="77777777" w:rsidR="00975310" w:rsidRDefault="00975310">
          <w:pPr>
            <w:pStyle w:val="Kazalovsebine2"/>
            <w:rPr>
              <w:rFonts w:asciiTheme="minorHAnsi" w:eastAsiaTheme="minorEastAsia" w:hAnsiTheme="minorHAnsi" w:cstheme="minorBidi"/>
              <w:noProof/>
              <w:sz w:val="22"/>
              <w:szCs w:val="22"/>
            </w:rPr>
          </w:pPr>
          <w:hyperlink w:anchor="_Toc1740213" w:history="1">
            <w:r w:rsidRPr="00FA38F0">
              <w:rPr>
                <w:rStyle w:val="Hiperpovezava"/>
                <w:noProof/>
              </w:rPr>
              <w:t>6.1 PRIHODKI</w:t>
            </w:r>
            <w:r>
              <w:rPr>
                <w:noProof/>
                <w:webHidden/>
              </w:rPr>
              <w:tab/>
            </w:r>
            <w:r>
              <w:rPr>
                <w:noProof/>
                <w:webHidden/>
              </w:rPr>
              <w:fldChar w:fldCharType="begin"/>
            </w:r>
            <w:r>
              <w:rPr>
                <w:noProof/>
                <w:webHidden/>
              </w:rPr>
              <w:instrText xml:space="preserve"> PAGEREF _Toc1740213 \h </w:instrText>
            </w:r>
            <w:r>
              <w:rPr>
                <w:noProof/>
                <w:webHidden/>
              </w:rPr>
            </w:r>
            <w:r>
              <w:rPr>
                <w:noProof/>
                <w:webHidden/>
              </w:rPr>
              <w:fldChar w:fldCharType="separate"/>
            </w:r>
            <w:r>
              <w:rPr>
                <w:noProof/>
                <w:webHidden/>
              </w:rPr>
              <w:t>54</w:t>
            </w:r>
            <w:r>
              <w:rPr>
                <w:noProof/>
                <w:webHidden/>
              </w:rPr>
              <w:fldChar w:fldCharType="end"/>
            </w:r>
          </w:hyperlink>
        </w:p>
        <w:p w14:paraId="3B3D8A2E"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14" w:history="1">
            <w:r w:rsidRPr="00FA38F0">
              <w:rPr>
                <w:rStyle w:val="Hiperpovezava"/>
                <w:noProof/>
              </w:rPr>
              <w:t>6.1.1 Prihodki iz sredstev javnih financ 194.311 EUR</w:t>
            </w:r>
            <w:r>
              <w:rPr>
                <w:noProof/>
                <w:webHidden/>
              </w:rPr>
              <w:tab/>
            </w:r>
            <w:r>
              <w:rPr>
                <w:noProof/>
                <w:webHidden/>
              </w:rPr>
              <w:fldChar w:fldCharType="begin"/>
            </w:r>
            <w:r>
              <w:rPr>
                <w:noProof/>
                <w:webHidden/>
              </w:rPr>
              <w:instrText xml:space="preserve"> PAGEREF _Toc1740214 \h </w:instrText>
            </w:r>
            <w:r>
              <w:rPr>
                <w:noProof/>
                <w:webHidden/>
              </w:rPr>
            </w:r>
            <w:r>
              <w:rPr>
                <w:noProof/>
                <w:webHidden/>
              </w:rPr>
              <w:fldChar w:fldCharType="separate"/>
            </w:r>
            <w:r>
              <w:rPr>
                <w:noProof/>
                <w:webHidden/>
              </w:rPr>
              <w:t>54</w:t>
            </w:r>
            <w:r>
              <w:rPr>
                <w:noProof/>
                <w:webHidden/>
              </w:rPr>
              <w:fldChar w:fldCharType="end"/>
            </w:r>
          </w:hyperlink>
        </w:p>
        <w:p w14:paraId="42EAC7D3"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15" w:history="1">
            <w:r w:rsidRPr="00FA38F0">
              <w:rPr>
                <w:rStyle w:val="Hiperpovezava"/>
                <w:noProof/>
              </w:rPr>
              <w:t>6.1.2 Prihodki od prodaje blaga in storitev na trgu 4.314 EUR</w:t>
            </w:r>
            <w:r>
              <w:rPr>
                <w:noProof/>
                <w:webHidden/>
              </w:rPr>
              <w:tab/>
            </w:r>
            <w:r>
              <w:rPr>
                <w:noProof/>
                <w:webHidden/>
              </w:rPr>
              <w:fldChar w:fldCharType="begin"/>
            </w:r>
            <w:r>
              <w:rPr>
                <w:noProof/>
                <w:webHidden/>
              </w:rPr>
              <w:instrText xml:space="preserve"> PAGEREF _Toc1740215 \h </w:instrText>
            </w:r>
            <w:r>
              <w:rPr>
                <w:noProof/>
                <w:webHidden/>
              </w:rPr>
            </w:r>
            <w:r>
              <w:rPr>
                <w:noProof/>
                <w:webHidden/>
              </w:rPr>
              <w:fldChar w:fldCharType="separate"/>
            </w:r>
            <w:r>
              <w:rPr>
                <w:noProof/>
                <w:webHidden/>
              </w:rPr>
              <w:t>55</w:t>
            </w:r>
            <w:r>
              <w:rPr>
                <w:noProof/>
                <w:webHidden/>
              </w:rPr>
              <w:fldChar w:fldCharType="end"/>
            </w:r>
          </w:hyperlink>
        </w:p>
        <w:p w14:paraId="4400BD92"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16" w:history="1">
            <w:r w:rsidRPr="00FA38F0">
              <w:rPr>
                <w:rStyle w:val="Hiperpovezava"/>
                <w:noProof/>
              </w:rPr>
              <w:t>6.1.3 Drugi prihodki za izvajanje dejavnosti javne službe 74.597 EUR</w:t>
            </w:r>
            <w:r>
              <w:rPr>
                <w:noProof/>
                <w:webHidden/>
              </w:rPr>
              <w:tab/>
            </w:r>
            <w:r>
              <w:rPr>
                <w:noProof/>
                <w:webHidden/>
              </w:rPr>
              <w:fldChar w:fldCharType="begin"/>
            </w:r>
            <w:r>
              <w:rPr>
                <w:noProof/>
                <w:webHidden/>
              </w:rPr>
              <w:instrText xml:space="preserve"> PAGEREF _Toc1740216 \h </w:instrText>
            </w:r>
            <w:r>
              <w:rPr>
                <w:noProof/>
                <w:webHidden/>
              </w:rPr>
            </w:r>
            <w:r>
              <w:rPr>
                <w:noProof/>
                <w:webHidden/>
              </w:rPr>
              <w:fldChar w:fldCharType="separate"/>
            </w:r>
            <w:r>
              <w:rPr>
                <w:noProof/>
                <w:webHidden/>
              </w:rPr>
              <w:t>55</w:t>
            </w:r>
            <w:r>
              <w:rPr>
                <w:noProof/>
                <w:webHidden/>
              </w:rPr>
              <w:fldChar w:fldCharType="end"/>
            </w:r>
          </w:hyperlink>
        </w:p>
        <w:p w14:paraId="6B7574A9" w14:textId="77777777" w:rsidR="00975310" w:rsidRDefault="00975310">
          <w:pPr>
            <w:pStyle w:val="Kazalovsebine2"/>
            <w:rPr>
              <w:rFonts w:asciiTheme="minorHAnsi" w:eastAsiaTheme="minorEastAsia" w:hAnsiTheme="minorHAnsi" w:cstheme="minorBidi"/>
              <w:noProof/>
              <w:sz w:val="22"/>
              <w:szCs w:val="22"/>
            </w:rPr>
          </w:pPr>
          <w:hyperlink w:anchor="_Toc1740217" w:history="1">
            <w:r w:rsidRPr="00FA38F0">
              <w:rPr>
                <w:rStyle w:val="Hiperpovezava"/>
                <w:noProof/>
              </w:rPr>
              <w:t>6.2 ODHODKI</w:t>
            </w:r>
            <w:r>
              <w:rPr>
                <w:noProof/>
                <w:webHidden/>
              </w:rPr>
              <w:tab/>
            </w:r>
            <w:r>
              <w:rPr>
                <w:noProof/>
                <w:webHidden/>
              </w:rPr>
              <w:fldChar w:fldCharType="begin"/>
            </w:r>
            <w:r>
              <w:rPr>
                <w:noProof/>
                <w:webHidden/>
              </w:rPr>
              <w:instrText xml:space="preserve"> PAGEREF _Toc1740217 \h </w:instrText>
            </w:r>
            <w:r>
              <w:rPr>
                <w:noProof/>
                <w:webHidden/>
              </w:rPr>
            </w:r>
            <w:r>
              <w:rPr>
                <w:noProof/>
                <w:webHidden/>
              </w:rPr>
              <w:fldChar w:fldCharType="separate"/>
            </w:r>
            <w:r>
              <w:rPr>
                <w:noProof/>
                <w:webHidden/>
              </w:rPr>
              <w:t>56</w:t>
            </w:r>
            <w:r>
              <w:rPr>
                <w:noProof/>
                <w:webHidden/>
              </w:rPr>
              <w:fldChar w:fldCharType="end"/>
            </w:r>
          </w:hyperlink>
        </w:p>
        <w:p w14:paraId="14096372"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18" w:history="1">
            <w:r w:rsidRPr="00FA38F0">
              <w:rPr>
                <w:rStyle w:val="Hiperpovezava"/>
                <w:noProof/>
              </w:rPr>
              <w:t>6.2.1.1 Odhodki za plače in druge izdatke zaposlenim 152.476 EUR</w:t>
            </w:r>
            <w:r>
              <w:rPr>
                <w:noProof/>
                <w:webHidden/>
              </w:rPr>
              <w:tab/>
            </w:r>
            <w:r>
              <w:rPr>
                <w:noProof/>
                <w:webHidden/>
              </w:rPr>
              <w:fldChar w:fldCharType="begin"/>
            </w:r>
            <w:r>
              <w:rPr>
                <w:noProof/>
                <w:webHidden/>
              </w:rPr>
              <w:instrText xml:space="preserve"> PAGEREF _Toc1740218 \h </w:instrText>
            </w:r>
            <w:r>
              <w:rPr>
                <w:noProof/>
                <w:webHidden/>
              </w:rPr>
            </w:r>
            <w:r>
              <w:rPr>
                <w:noProof/>
                <w:webHidden/>
              </w:rPr>
              <w:fldChar w:fldCharType="separate"/>
            </w:r>
            <w:r>
              <w:rPr>
                <w:noProof/>
                <w:webHidden/>
              </w:rPr>
              <w:t>57</w:t>
            </w:r>
            <w:r>
              <w:rPr>
                <w:noProof/>
                <w:webHidden/>
              </w:rPr>
              <w:fldChar w:fldCharType="end"/>
            </w:r>
          </w:hyperlink>
        </w:p>
        <w:p w14:paraId="4738BD0B"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19" w:history="1">
            <w:r w:rsidRPr="00FA38F0">
              <w:rPr>
                <w:rStyle w:val="Hiperpovezava"/>
                <w:noProof/>
              </w:rPr>
              <w:t>6.2.1.2 Prispevki delodajalcev za socialno varnost 24.580 EUR od tega</w:t>
            </w:r>
            <w:r>
              <w:rPr>
                <w:noProof/>
                <w:webHidden/>
              </w:rPr>
              <w:tab/>
            </w:r>
            <w:r>
              <w:rPr>
                <w:noProof/>
                <w:webHidden/>
              </w:rPr>
              <w:fldChar w:fldCharType="begin"/>
            </w:r>
            <w:r>
              <w:rPr>
                <w:noProof/>
                <w:webHidden/>
              </w:rPr>
              <w:instrText xml:space="preserve"> PAGEREF _Toc1740219 \h </w:instrText>
            </w:r>
            <w:r>
              <w:rPr>
                <w:noProof/>
                <w:webHidden/>
              </w:rPr>
            </w:r>
            <w:r>
              <w:rPr>
                <w:noProof/>
                <w:webHidden/>
              </w:rPr>
              <w:fldChar w:fldCharType="separate"/>
            </w:r>
            <w:r>
              <w:rPr>
                <w:noProof/>
                <w:webHidden/>
              </w:rPr>
              <w:t>57</w:t>
            </w:r>
            <w:r>
              <w:rPr>
                <w:noProof/>
                <w:webHidden/>
              </w:rPr>
              <w:fldChar w:fldCharType="end"/>
            </w:r>
          </w:hyperlink>
        </w:p>
        <w:p w14:paraId="66B9246A"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20" w:history="1">
            <w:r w:rsidRPr="00FA38F0">
              <w:rPr>
                <w:rStyle w:val="Hiperpovezava"/>
                <w:noProof/>
              </w:rPr>
              <w:t>6.2.2 Izdatki za blago in storitve 128.127 EUR</w:t>
            </w:r>
            <w:r>
              <w:rPr>
                <w:noProof/>
                <w:webHidden/>
              </w:rPr>
              <w:tab/>
            </w:r>
            <w:r>
              <w:rPr>
                <w:noProof/>
                <w:webHidden/>
              </w:rPr>
              <w:fldChar w:fldCharType="begin"/>
            </w:r>
            <w:r>
              <w:rPr>
                <w:noProof/>
                <w:webHidden/>
              </w:rPr>
              <w:instrText xml:space="preserve"> PAGEREF _Toc1740220 \h </w:instrText>
            </w:r>
            <w:r>
              <w:rPr>
                <w:noProof/>
                <w:webHidden/>
              </w:rPr>
            </w:r>
            <w:r>
              <w:rPr>
                <w:noProof/>
                <w:webHidden/>
              </w:rPr>
              <w:fldChar w:fldCharType="separate"/>
            </w:r>
            <w:r>
              <w:rPr>
                <w:noProof/>
                <w:webHidden/>
              </w:rPr>
              <w:t>57</w:t>
            </w:r>
            <w:r>
              <w:rPr>
                <w:noProof/>
                <w:webHidden/>
              </w:rPr>
              <w:fldChar w:fldCharType="end"/>
            </w:r>
          </w:hyperlink>
        </w:p>
        <w:p w14:paraId="67B6D30B"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21" w:history="1">
            <w:r w:rsidRPr="00FA38F0">
              <w:rPr>
                <w:rStyle w:val="Hiperpovezava"/>
                <w:noProof/>
              </w:rPr>
              <w:t>6.2.3 Odhodki za investicije 74.333 EUR</w:t>
            </w:r>
            <w:r>
              <w:rPr>
                <w:noProof/>
                <w:webHidden/>
              </w:rPr>
              <w:tab/>
            </w:r>
            <w:r>
              <w:rPr>
                <w:noProof/>
                <w:webHidden/>
              </w:rPr>
              <w:fldChar w:fldCharType="begin"/>
            </w:r>
            <w:r>
              <w:rPr>
                <w:noProof/>
                <w:webHidden/>
              </w:rPr>
              <w:instrText xml:space="preserve"> PAGEREF _Toc1740221 \h </w:instrText>
            </w:r>
            <w:r>
              <w:rPr>
                <w:noProof/>
                <w:webHidden/>
              </w:rPr>
            </w:r>
            <w:r>
              <w:rPr>
                <w:noProof/>
                <w:webHidden/>
              </w:rPr>
              <w:fldChar w:fldCharType="separate"/>
            </w:r>
            <w:r>
              <w:rPr>
                <w:noProof/>
                <w:webHidden/>
              </w:rPr>
              <w:t>58</w:t>
            </w:r>
            <w:r>
              <w:rPr>
                <w:noProof/>
                <w:webHidden/>
              </w:rPr>
              <w:fldChar w:fldCharType="end"/>
            </w:r>
          </w:hyperlink>
        </w:p>
        <w:p w14:paraId="6BCB3359"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22" w:history="1">
            <w:r w:rsidRPr="00FA38F0">
              <w:rPr>
                <w:rStyle w:val="Hiperpovezava"/>
                <w:noProof/>
              </w:rPr>
              <w:t>6.2.4 Odhodki iz naslova prodaje blaga in storitev na trgu 4.464 EUR</w:t>
            </w:r>
            <w:r>
              <w:rPr>
                <w:noProof/>
                <w:webHidden/>
              </w:rPr>
              <w:tab/>
            </w:r>
            <w:r>
              <w:rPr>
                <w:noProof/>
                <w:webHidden/>
              </w:rPr>
              <w:fldChar w:fldCharType="begin"/>
            </w:r>
            <w:r>
              <w:rPr>
                <w:noProof/>
                <w:webHidden/>
              </w:rPr>
              <w:instrText xml:space="preserve"> PAGEREF _Toc1740222 \h </w:instrText>
            </w:r>
            <w:r>
              <w:rPr>
                <w:noProof/>
                <w:webHidden/>
              </w:rPr>
            </w:r>
            <w:r>
              <w:rPr>
                <w:noProof/>
                <w:webHidden/>
              </w:rPr>
              <w:fldChar w:fldCharType="separate"/>
            </w:r>
            <w:r>
              <w:rPr>
                <w:noProof/>
                <w:webHidden/>
              </w:rPr>
              <w:t>60</w:t>
            </w:r>
            <w:r>
              <w:rPr>
                <w:noProof/>
                <w:webHidden/>
              </w:rPr>
              <w:fldChar w:fldCharType="end"/>
            </w:r>
          </w:hyperlink>
        </w:p>
        <w:p w14:paraId="6D7DBBD0" w14:textId="77777777" w:rsidR="00975310" w:rsidRDefault="00975310">
          <w:pPr>
            <w:pStyle w:val="Kazalovsebine1"/>
            <w:rPr>
              <w:rFonts w:asciiTheme="minorHAnsi" w:eastAsiaTheme="minorEastAsia" w:hAnsiTheme="minorHAnsi" w:cstheme="minorBidi"/>
              <w:noProof/>
              <w:sz w:val="22"/>
              <w:szCs w:val="22"/>
              <w:lang w:eastAsia="sl-SI"/>
            </w:rPr>
          </w:pPr>
          <w:hyperlink w:anchor="_Toc1740223" w:history="1">
            <w:r w:rsidRPr="00FA38F0">
              <w:rPr>
                <w:rStyle w:val="Hiperpovezava"/>
                <w:noProof/>
              </w:rPr>
              <w:t>7 RAČUNOVODSKO POROČILO ZA LETO 2018</w:t>
            </w:r>
            <w:r>
              <w:rPr>
                <w:noProof/>
                <w:webHidden/>
              </w:rPr>
              <w:tab/>
            </w:r>
            <w:r>
              <w:rPr>
                <w:noProof/>
                <w:webHidden/>
              </w:rPr>
              <w:fldChar w:fldCharType="begin"/>
            </w:r>
            <w:r>
              <w:rPr>
                <w:noProof/>
                <w:webHidden/>
              </w:rPr>
              <w:instrText xml:space="preserve"> PAGEREF _Toc1740223 \h </w:instrText>
            </w:r>
            <w:r>
              <w:rPr>
                <w:noProof/>
                <w:webHidden/>
              </w:rPr>
            </w:r>
            <w:r>
              <w:rPr>
                <w:noProof/>
                <w:webHidden/>
              </w:rPr>
              <w:fldChar w:fldCharType="separate"/>
            </w:r>
            <w:r>
              <w:rPr>
                <w:noProof/>
                <w:webHidden/>
              </w:rPr>
              <w:t>61</w:t>
            </w:r>
            <w:r>
              <w:rPr>
                <w:noProof/>
                <w:webHidden/>
              </w:rPr>
              <w:fldChar w:fldCharType="end"/>
            </w:r>
          </w:hyperlink>
        </w:p>
        <w:p w14:paraId="0B9B1CB7" w14:textId="77777777" w:rsidR="00975310" w:rsidRDefault="00975310">
          <w:pPr>
            <w:pStyle w:val="Kazalovsebine2"/>
            <w:tabs>
              <w:tab w:val="left" w:pos="960"/>
            </w:tabs>
            <w:rPr>
              <w:rFonts w:asciiTheme="minorHAnsi" w:eastAsiaTheme="minorEastAsia" w:hAnsiTheme="minorHAnsi" w:cstheme="minorBidi"/>
              <w:noProof/>
              <w:sz w:val="22"/>
              <w:szCs w:val="22"/>
            </w:rPr>
          </w:pPr>
          <w:hyperlink w:anchor="_Toc1740224" w:history="1">
            <w:r w:rsidRPr="00FA38F0">
              <w:rPr>
                <w:rStyle w:val="Hiperpovezava"/>
                <w:noProof/>
              </w:rPr>
              <w:t>7.1</w:t>
            </w:r>
            <w:r>
              <w:rPr>
                <w:rFonts w:asciiTheme="minorHAnsi" w:eastAsiaTheme="minorEastAsia" w:hAnsiTheme="minorHAnsi" w:cstheme="minorBidi"/>
                <w:noProof/>
                <w:sz w:val="22"/>
                <w:szCs w:val="22"/>
              </w:rPr>
              <w:tab/>
            </w:r>
            <w:r w:rsidRPr="00FA38F0">
              <w:rPr>
                <w:rStyle w:val="Hiperpovezava"/>
                <w:noProof/>
              </w:rPr>
              <w:t>BILANCA STANJA</w:t>
            </w:r>
            <w:r>
              <w:rPr>
                <w:noProof/>
                <w:webHidden/>
              </w:rPr>
              <w:tab/>
            </w:r>
            <w:r>
              <w:rPr>
                <w:noProof/>
                <w:webHidden/>
              </w:rPr>
              <w:fldChar w:fldCharType="begin"/>
            </w:r>
            <w:r>
              <w:rPr>
                <w:noProof/>
                <w:webHidden/>
              </w:rPr>
              <w:instrText xml:space="preserve"> PAGEREF _Toc1740224 \h </w:instrText>
            </w:r>
            <w:r>
              <w:rPr>
                <w:noProof/>
                <w:webHidden/>
              </w:rPr>
            </w:r>
            <w:r>
              <w:rPr>
                <w:noProof/>
                <w:webHidden/>
              </w:rPr>
              <w:fldChar w:fldCharType="separate"/>
            </w:r>
            <w:r>
              <w:rPr>
                <w:noProof/>
                <w:webHidden/>
              </w:rPr>
              <w:t>62</w:t>
            </w:r>
            <w:r>
              <w:rPr>
                <w:noProof/>
                <w:webHidden/>
              </w:rPr>
              <w:fldChar w:fldCharType="end"/>
            </w:r>
          </w:hyperlink>
        </w:p>
        <w:p w14:paraId="58A95F96" w14:textId="08D00309" w:rsidR="00975310" w:rsidRDefault="00975310">
          <w:pPr>
            <w:pStyle w:val="Kazalovsebine3"/>
            <w:tabs>
              <w:tab w:val="left" w:pos="1320"/>
              <w:tab w:val="right" w:leader="dot" w:pos="9060"/>
            </w:tabs>
            <w:rPr>
              <w:rFonts w:asciiTheme="minorHAnsi" w:eastAsiaTheme="minorEastAsia" w:hAnsiTheme="minorHAnsi" w:cstheme="minorBidi"/>
              <w:noProof/>
              <w:sz w:val="22"/>
              <w:szCs w:val="22"/>
              <w:lang w:eastAsia="sl-SI"/>
            </w:rPr>
          </w:pPr>
          <w:hyperlink w:anchor="_Toc1740225" w:history="1">
            <w:r w:rsidRPr="00FA38F0">
              <w:rPr>
                <w:rStyle w:val="Hiperpovezava"/>
                <w:noProof/>
              </w:rPr>
              <w:t>7.1.1</w:t>
            </w:r>
            <w:r>
              <w:rPr>
                <w:rFonts w:asciiTheme="minorHAnsi" w:eastAsiaTheme="minorEastAsia" w:hAnsiTheme="minorHAnsi" w:cstheme="minorBidi"/>
                <w:noProof/>
                <w:sz w:val="22"/>
                <w:szCs w:val="22"/>
                <w:lang w:eastAsia="sl-SI"/>
              </w:rPr>
              <w:t xml:space="preserve"> </w:t>
            </w:r>
            <w:r w:rsidRPr="00FA38F0">
              <w:rPr>
                <w:rStyle w:val="Hiperpovezava"/>
                <w:noProof/>
              </w:rPr>
              <w:t>POJASNILA K BILANCI STANJA</w:t>
            </w:r>
            <w:r>
              <w:rPr>
                <w:noProof/>
                <w:webHidden/>
              </w:rPr>
              <w:tab/>
            </w:r>
            <w:r>
              <w:rPr>
                <w:noProof/>
                <w:webHidden/>
              </w:rPr>
              <w:fldChar w:fldCharType="begin"/>
            </w:r>
            <w:r>
              <w:rPr>
                <w:noProof/>
                <w:webHidden/>
              </w:rPr>
              <w:instrText xml:space="preserve"> PAGEREF _Toc1740225 \h </w:instrText>
            </w:r>
            <w:r>
              <w:rPr>
                <w:noProof/>
                <w:webHidden/>
              </w:rPr>
            </w:r>
            <w:r>
              <w:rPr>
                <w:noProof/>
                <w:webHidden/>
              </w:rPr>
              <w:fldChar w:fldCharType="separate"/>
            </w:r>
            <w:r>
              <w:rPr>
                <w:noProof/>
                <w:webHidden/>
              </w:rPr>
              <w:t>64</w:t>
            </w:r>
            <w:r>
              <w:rPr>
                <w:noProof/>
                <w:webHidden/>
              </w:rPr>
              <w:fldChar w:fldCharType="end"/>
            </w:r>
          </w:hyperlink>
        </w:p>
        <w:p w14:paraId="74C4E5CA" w14:textId="77777777" w:rsidR="00975310" w:rsidRDefault="00975310">
          <w:pPr>
            <w:pStyle w:val="Kazalovsebine2"/>
            <w:rPr>
              <w:rFonts w:asciiTheme="minorHAnsi" w:eastAsiaTheme="minorEastAsia" w:hAnsiTheme="minorHAnsi" w:cstheme="minorBidi"/>
              <w:noProof/>
              <w:sz w:val="22"/>
              <w:szCs w:val="22"/>
            </w:rPr>
          </w:pPr>
          <w:hyperlink w:anchor="_Toc1740226" w:history="1">
            <w:r w:rsidRPr="00FA38F0">
              <w:rPr>
                <w:rStyle w:val="Hiperpovezava"/>
                <w:noProof/>
              </w:rPr>
              <w:t>7.2 IZKAZ PRIHODKOV IN ODHODKOV</w:t>
            </w:r>
            <w:r>
              <w:rPr>
                <w:noProof/>
                <w:webHidden/>
              </w:rPr>
              <w:tab/>
            </w:r>
            <w:r>
              <w:rPr>
                <w:noProof/>
                <w:webHidden/>
              </w:rPr>
              <w:fldChar w:fldCharType="begin"/>
            </w:r>
            <w:r>
              <w:rPr>
                <w:noProof/>
                <w:webHidden/>
              </w:rPr>
              <w:instrText xml:space="preserve"> PAGEREF _Toc1740226 \h </w:instrText>
            </w:r>
            <w:r>
              <w:rPr>
                <w:noProof/>
                <w:webHidden/>
              </w:rPr>
            </w:r>
            <w:r>
              <w:rPr>
                <w:noProof/>
                <w:webHidden/>
              </w:rPr>
              <w:fldChar w:fldCharType="separate"/>
            </w:r>
            <w:r>
              <w:rPr>
                <w:noProof/>
                <w:webHidden/>
              </w:rPr>
              <w:t>70</w:t>
            </w:r>
            <w:r>
              <w:rPr>
                <w:noProof/>
                <w:webHidden/>
              </w:rPr>
              <w:fldChar w:fldCharType="end"/>
            </w:r>
          </w:hyperlink>
        </w:p>
        <w:p w14:paraId="40B07097"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27" w:history="1">
            <w:r w:rsidRPr="00FA38F0">
              <w:rPr>
                <w:rStyle w:val="Hiperpovezava"/>
                <w:noProof/>
              </w:rPr>
              <w:t>7.2.1 POJASNILA K IZKAZU PRIHODKOV IN ODHODKOV</w:t>
            </w:r>
            <w:r>
              <w:rPr>
                <w:noProof/>
                <w:webHidden/>
              </w:rPr>
              <w:tab/>
            </w:r>
            <w:r>
              <w:rPr>
                <w:noProof/>
                <w:webHidden/>
              </w:rPr>
              <w:fldChar w:fldCharType="begin"/>
            </w:r>
            <w:r>
              <w:rPr>
                <w:noProof/>
                <w:webHidden/>
              </w:rPr>
              <w:instrText xml:space="preserve"> PAGEREF _Toc1740227 \h </w:instrText>
            </w:r>
            <w:r>
              <w:rPr>
                <w:noProof/>
                <w:webHidden/>
              </w:rPr>
            </w:r>
            <w:r>
              <w:rPr>
                <w:noProof/>
                <w:webHidden/>
              </w:rPr>
              <w:fldChar w:fldCharType="separate"/>
            </w:r>
            <w:r>
              <w:rPr>
                <w:noProof/>
                <w:webHidden/>
              </w:rPr>
              <w:t>70</w:t>
            </w:r>
            <w:r>
              <w:rPr>
                <w:noProof/>
                <w:webHidden/>
              </w:rPr>
              <w:fldChar w:fldCharType="end"/>
            </w:r>
          </w:hyperlink>
        </w:p>
        <w:p w14:paraId="4BDC3496"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28" w:history="1">
            <w:r w:rsidRPr="00FA38F0">
              <w:rPr>
                <w:rStyle w:val="Hiperpovezava"/>
                <w:noProof/>
              </w:rPr>
              <w:t>7.2.2 PODROBNEJŠI PRIKAZ PRIHODKOV IN ODHODKOV</w:t>
            </w:r>
            <w:r>
              <w:rPr>
                <w:noProof/>
                <w:webHidden/>
              </w:rPr>
              <w:tab/>
            </w:r>
            <w:r>
              <w:rPr>
                <w:noProof/>
                <w:webHidden/>
              </w:rPr>
              <w:fldChar w:fldCharType="begin"/>
            </w:r>
            <w:r>
              <w:rPr>
                <w:noProof/>
                <w:webHidden/>
              </w:rPr>
              <w:instrText xml:space="preserve"> PAGEREF _Toc1740228 \h </w:instrText>
            </w:r>
            <w:r>
              <w:rPr>
                <w:noProof/>
                <w:webHidden/>
              </w:rPr>
            </w:r>
            <w:r>
              <w:rPr>
                <w:noProof/>
                <w:webHidden/>
              </w:rPr>
              <w:fldChar w:fldCharType="separate"/>
            </w:r>
            <w:r>
              <w:rPr>
                <w:noProof/>
                <w:webHidden/>
              </w:rPr>
              <w:t>71</w:t>
            </w:r>
            <w:r>
              <w:rPr>
                <w:noProof/>
                <w:webHidden/>
              </w:rPr>
              <w:fldChar w:fldCharType="end"/>
            </w:r>
          </w:hyperlink>
        </w:p>
        <w:p w14:paraId="59DA2F43" w14:textId="77777777" w:rsidR="00975310" w:rsidRDefault="00975310">
          <w:pPr>
            <w:pStyle w:val="Kazalovsebine2"/>
            <w:rPr>
              <w:rFonts w:asciiTheme="minorHAnsi" w:eastAsiaTheme="minorEastAsia" w:hAnsiTheme="minorHAnsi" w:cstheme="minorBidi"/>
              <w:noProof/>
              <w:sz w:val="22"/>
              <w:szCs w:val="22"/>
            </w:rPr>
          </w:pPr>
          <w:hyperlink w:anchor="_Toc1740229" w:history="1">
            <w:r w:rsidRPr="00FA38F0">
              <w:rPr>
                <w:rStyle w:val="Hiperpovezava"/>
                <w:noProof/>
              </w:rPr>
              <w:t>7.3. POJASNILA K IZKAZU PRIHODKOV IN ODHODKOV PO NAČELU DENARNEGA TOKA</w:t>
            </w:r>
            <w:r>
              <w:rPr>
                <w:noProof/>
                <w:webHidden/>
              </w:rPr>
              <w:tab/>
            </w:r>
            <w:r>
              <w:rPr>
                <w:noProof/>
                <w:webHidden/>
              </w:rPr>
              <w:fldChar w:fldCharType="begin"/>
            </w:r>
            <w:r>
              <w:rPr>
                <w:noProof/>
                <w:webHidden/>
              </w:rPr>
              <w:instrText xml:space="preserve"> PAGEREF _Toc1740229 \h </w:instrText>
            </w:r>
            <w:r>
              <w:rPr>
                <w:noProof/>
                <w:webHidden/>
              </w:rPr>
            </w:r>
            <w:r>
              <w:rPr>
                <w:noProof/>
                <w:webHidden/>
              </w:rPr>
              <w:fldChar w:fldCharType="separate"/>
            </w:r>
            <w:r>
              <w:rPr>
                <w:noProof/>
                <w:webHidden/>
              </w:rPr>
              <w:t>76</w:t>
            </w:r>
            <w:r>
              <w:rPr>
                <w:noProof/>
                <w:webHidden/>
              </w:rPr>
              <w:fldChar w:fldCharType="end"/>
            </w:r>
          </w:hyperlink>
        </w:p>
        <w:p w14:paraId="22541634" w14:textId="77777777" w:rsidR="00975310" w:rsidRDefault="00975310">
          <w:pPr>
            <w:pStyle w:val="Kazalovsebine3"/>
            <w:tabs>
              <w:tab w:val="right" w:leader="dot" w:pos="9060"/>
            </w:tabs>
            <w:rPr>
              <w:rFonts w:asciiTheme="minorHAnsi" w:eastAsiaTheme="minorEastAsia" w:hAnsiTheme="minorHAnsi" w:cstheme="minorBidi"/>
              <w:noProof/>
              <w:sz w:val="22"/>
              <w:szCs w:val="22"/>
              <w:lang w:eastAsia="sl-SI"/>
            </w:rPr>
          </w:pPr>
          <w:hyperlink w:anchor="_Toc1740230" w:history="1">
            <w:r w:rsidRPr="00FA38F0">
              <w:rPr>
                <w:rStyle w:val="Hiperpovezava"/>
                <w:noProof/>
              </w:rPr>
              <w:t>7.3.1. IZKAZ PRIHODKOV IN ODHODKOV PO NAČELU DENARNEGA TOKA</w:t>
            </w:r>
            <w:r>
              <w:rPr>
                <w:noProof/>
                <w:webHidden/>
              </w:rPr>
              <w:tab/>
            </w:r>
            <w:r>
              <w:rPr>
                <w:noProof/>
                <w:webHidden/>
              </w:rPr>
              <w:fldChar w:fldCharType="begin"/>
            </w:r>
            <w:r>
              <w:rPr>
                <w:noProof/>
                <w:webHidden/>
              </w:rPr>
              <w:instrText xml:space="preserve"> PAGEREF _Toc1740230 \h </w:instrText>
            </w:r>
            <w:r>
              <w:rPr>
                <w:noProof/>
                <w:webHidden/>
              </w:rPr>
            </w:r>
            <w:r>
              <w:rPr>
                <w:noProof/>
                <w:webHidden/>
              </w:rPr>
              <w:fldChar w:fldCharType="separate"/>
            </w:r>
            <w:r>
              <w:rPr>
                <w:noProof/>
                <w:webHidden/>
              </w:rPr>
              <w:t>76</w:t>
            </w:r>
            <w:r>
              <w:rPr>
                <w:noProof/>
                <w:webHidden/>
              </w:rPr>
              <w:fldChar w:fldCharType="end"/>
            </w:r>
          </w:hyperlink>
        </w:p>
        <w:p w14:paraId="2319BE93" w14:textId="77777777" w:rsidR="0086025E" w:rsidRPr="00E53781" w:rsidRDefault="00B85348" w:rsidP="00B919C1">
          <w:pPr>
            <w:pStyle w:val="Kazalovsebine1"/>
            <w:rPr>
              <w:b/>
              <w:bCs/>
              <w:color w:val="FF0000"/>
            </w:rPr>
          </w:pPr>
          <w:r w:rsidRPr="00E53781">
            <w:rPr>
              <w:b/>
              <w:bCs/>
            </w:rPr>
            <w:fldChar w:fldCharType="end"/>
          </w:r>
        </w:p>
      </w:sdtContent>
    </w:sdt>
    <w:p w14:paraId="2DB0C048" w14:textId="77777777" w:rsidR="00187088" w:rsidRPr="00E53781" w:rsidRDefault="00A03E1E" w:rsidP="00187088">
      <w:pPr>
        <w:rPr>
          <w:b/>
        </w:rPr>
      </w:pPr>
      <w:r w:rsidRPr="00E53781">
        <w:rPr>
          <w:color w:val="FF0000"/>
        </w:rPr>
        <w:t xml:space="preserve"> </w:t>
      </w:r>
      <w:r w:rsidR="003B011E" w:rsidRPr="00E53781">
        <w:rPr>
          <w:color w:val="FF0000"/>
        </w:rPr>
        <w:br w:type="page"/>
      </w:r>
      <w:bookmarkStart w:id="3" w:name="_Toc248480352"/>
      <w:bookmarkStart w:id="4" w:name="_Toc248497129"/>
      <w:bookmarkStart w:id="5" w:name="_Toc248497234"/>
      <w:bookmarkStart w:id="6" w:name="_Toc248596321"/>
      <w:bookmarkStart w:id="7" w:name="_Toc248598198"/>
      <w:bookmarkStart w:id="8" w:name="_Toc248598311"/>
      <w:bookmarkStart w:id="9" w:name="_Toc248600510"/>
      <w:bookmarkStart w:id="10" w:name="_Toc248600561"/>
      <w:bookmarkStart w:id="11" w:name="_Toc248730641"/>
      <w:bookmarkStart w:id="12" w:name="_Toc250727894"/>
      <w:bookmarkStart w:id="13" w:name="_Toc279752874"/>
      <w:r w:rsidR="00187088" w:rsidRPr="00E53781">
        <w:rPr>
          <w:b/>
        </w:rPr>
        <w:lastRenderedPageBreak/>
        <w:t>OKRAJŠAVE</w:t>
      </w:r>
      <w:bookmarkEnd w:id="3"/>
      <w:bookmarkEnd w:id="4"/>
      <w:bookmarkEnd w:id="5"/>
      <w:bookmarkEnd w:id="6"/>
      <w:bookmarkEnd w:id="7"/>
      <w:bookmarkEnd w:id="8"/>
      <w:bookmarkEnd w:id="9"/>
      <w:bookmarkEnd w:id="10"/>
      <w:bookmarkEnd w:id="11"/>
      <w:bookmarkEnd w:id="12"/>
      <w:bookmarkEnd w:id="13"/>
    </w:p>
    <w:p w14:paraId="70CD4A71" w14:textId="77777777" w:rsidR="006557EA" w:rsidRPr="00E53781" w:rsidRDefault="006557EA" w:rsidP="00187088"/>
    <w:p w14:paraId="0EADCB69" w14:textId="77777777" w:rsidR="006557EA" w:rsidRPr="00E53781" w:rsidRDefault="006557EA" w:rsidP="006557EA">
      <w:pPr>
        <w:numPr>
          <w:ilvl w:val="0"/>
          <w:numId w:val="8"/>
        </w:numPr>
        <w:tabs>
          <w:tab w:val="left" w:pos="1080"/>
        </w:tabs>
        <w:ind w:left="426" w:hanging="284"/>
      </w:pPr>
      <w:r w:rsidRPr="00E53781">
        <w:t xml:space="preserve">EPO </w:t>
      </w:r>
      <w:r w:rsidRPr="00E53781">
        <w:tab/>
      </w:r>
      <w:r w:rsidRPr="00E53781">
        <w:tab/>
        <w:t>ekološko pomembno območje</w:t>
      </w:r>
    </w:p>
    <w:p w14:paraId="3C614673" w14:textId="77777777" w:rsidR="006557EA" w:rsidRPr="00E53781" w:rsidRDefault="006557EA" w:rsidP="006557EA">
      <w:pPr>
        <w:numPr>
          <w:ilvl w:val="0"/>
          <w:numId w:val="8"/>
        </w:numPr>
        <w:tabs>
          <w:tab w:val="left" w:pos="1080"/>
        </w:tabs>
        <w:ind w:left="426" w:hanging="284"/>
      </w:pPr>
      <w:r w:rsidRPr="00E53781">
        <w:t>PUN</w:t>
      </w:r>
      <w:r w:rsidRPr="00E53781">
        <w:tab/>
      </w:r>
      <w:r w:rsidRPr="00E53781">
        <w:tab/>
        <w:t>Program upravljanja z območji Natura 2000 za obdobje 2015 – 2020</w:t>
      </w:r>
    </w:p>
    <w:p w14:paraId="7AD8724E" w14:textId="77777777" w:rsidR="006557EA" w:rsidRPr="00E53781" w:rsidRDefault="006557EA" w:rsidP="006557EA">
      <w:pPr>
        <w:numPr>
          <w:ilvl w:val="0"/>
          <w:numId w:val="8"/>
        </w:numPr>
        <w:tabs>
          <w:tab w:val="left" w:pos="1080"/>
        </w:tabs>
        <w:ind w:left="426" w:hanging="284"/>
      </w:pPr>
      <w:r w:rsidRPr="00E53781">
        <w:t xml:space="preserve">IBA </w:t>
      </w:r>
      <w:r w:rsidRPr="00E53781">
        <w:tab/>
      </w:r>
      <w:r w:rsidRPr="00E53781">
        <w:tab/>
        <w:t>Important Bird Area</w:t>
      </w:r>
    </w:p>
    <w:p w14:paraId="5CA613F1" w14:textId="77777777" w:rsidR="006557EA" w:rsidRPr="00E53781" w:rsidRDefault="006557EA" w:rsidP="006557EA">
      <w:pPr>
        <w:numPr>
          <w:ilvl w:val="0"/>
          <w:numId w:val="8"/>
        </w:numPr>
        <w:tabs>
          <w:tab w:val="left" w:pos="1080"/>
        </w:tabs>
        <w:ind w:left="426" w:hanging="284"/>
      </w:pPr>
      <w:r w:rsidRPr="00E53781">
        <w:t>JZKPS</w:t>
      </w:r>
      <w:r w:rsidRPr="00E53781">
        <w:tab/>
        <w:t>Javni zavod Krajinski park Strunjan</w:t>
      </w:r>
    </w:p>
    <w:p w14:paraId="6A57FD42" w14:textId="77777777" w:rsidR="006557EA" w:rsidRPr="00E53781" w:rsidRDefault="006557EA" w:rsidP="006557EA">
      <w:pPr>
        <w:numPr>
          <w:ilvl w:val="0"/>
          <w:numId w:val="8"/>
        </w:numPr>
        <w:tabs>
          <w:tab w:val="left" w:pos="1080"/>
        </w:tabs>
        <w:ind w:left="426" w:hanging="284"/>
      </w:pPr>
      <w:r w:rsidRPr="00E53781">
        <w:t>KP</w:t>
      </w:r>
      <w:r w:rsidRPr="00E53781">
        <w:tab/>
      </w:r>
      <w:r w:rsidRPr="00E53781">
        <w:tab/>
        <w:t>krajinski park</w:t>
      </w:r>
    </w:p>
    <w:p w14:paraId="4C9BBEB8" w14:textId="77777777" w:rsidR="006557EA" w:rsidRPr="00E53781" w:rsidRDefault="006557EA" w:rsidP="006557EA">
      <w:pPr>
        <w:numPr>
          <w:ilvl w:val="0"/>
          <w:numId w:val="8"/>
        </w:numPr>
        <w:tabs>
          <w:tab w:val="left" w:pos="1080"/>
        </w:tabs>
        <w:ind w:left="426" w:hanging="284"/>
      </w:pPr>
      <w:r w:rsidRPr="00E53781">
        <w:t>KPS</w:t>
      </w:r>
      <w:r w:rsidRPr="00E53781">
        <w:tab/>
      </w:r>
      <w:r w:rsidRPr="00E53781">
        <w:tab/>
        <w:t>Krajinski park Strunjan</w:t>
      </w:r>
    </w:p>
    <w:p w14:paraId="0DF06859" w14:textId="77777777" w:rsidR="006557EA" w:rsidRPr="00E53781" w:rsidRDefault="006557EA" w:rsidP="006557EA">
      <w:pPr>
        <w:numPr>
          <w:ilvl w:val="0"/>
          <w:numId w:val="8"/>
        </w:numPr>
        <w:tabs>
          <w:tab w:val="left" w:pos="1080"/>
        </w:tabs>
        <w:ind w:left="426" w:hanging="284"/>
      </w:pPr>
      <w:r w:rsidRPr="00E53781">
        <w:t>MBP</w:t>
      </w:r>
      <w:r w:rsidRPr="00E53781">
        <w:tab/>
      </w:r>
      <w:r w:rsidRPr="00E53781">
        <w:tab/>
        <w:t xml:space="preserve">Morska biološka postaja Piran Nacionalnega inštituta za </w:t>
      </w:r>
    </w:p>
    <w:p w14:paraId="5ADFC717" w14:textId="77777777" w:rsidR="006557EA" w:rsidRPr="00E53781" w:rsidRDefault="006557EA" w:rsidP="006557EA">
      <w:pPr>
        <w:numPr>
          <w:ilvl w:val="0"/>
          <w:numId w:val="8"/>
        </w:numPr>
        <w:tabs>
          <w:tab w:val="left" w:pos="1080"/>
        </w:tabs>
        <w:ind w:left="426" w:hanging="284"/>
      </w:pPr>
      <w:r w:rsidRPr="00E53781">
        <w:t>MOP</w:t>
      </w:r>
      <w:r w:rsidRPr="00E53781">
        <w:tab/>
      </w:r>
      <w:r w:rsidRPr="00E53781">
        <w:tab/>
        <w:t>Ministrstvo za okolje in prostor</w:t>
      </w:r>
    </w:p>
    <w:p w14:paraId="55E5B65D" w14:textId="77777777" w:rsidR="006557EA" w:rsidRPr="00E53781" w:rsidRDefault="006557EA" w:rsidP="006557EA">
      <w:pPr>
        <w:numPr>
          <w:ilvl w:val="0"/>
          <w:numId w:val="8"/>
        </w:numPr>
        <w:tabs>
          <w:tab w:val="left" w:pos="1080"/>
        </w:tabs>
        <w:ind w:left="426" w:right="-286" w:hanging="284"/>
      </w:pPr>
      <w:r w:rsidRPr="00E53781">
        <w:t xml:space="preserve">MGRT </w:t>
      </w:r>
      <w:r w:rsidRPr="00E53781">
        <w:tab/>
        <w:t>Ministrstvo za gospodarski razvoj in tehnologijo</w:t>
      </w:r>
    </w:p>
    <w:p w14:paraId="6891F509" w14:textId="77777777" w:rsidR="006557EA" w:rsidRPr="00E53781" w:rsidRDefault="006557EA" w:rsidP="006557EA">
      <w:pPr>
        <w:pStyle w:val="Noga"/>
        <w:numPr>
          <w:ilvl w:val="0"/>
          <w:numId w:val="8"/>
        </w:numPr>
        <w:tabs>
          <w:tab w:val="clear" w:pos="4320"/>
          <w:tab w:val="clear" w:pos="8640"/>
          <w:tab w:val="left" w:pos="1080"/>
        </w:tabs>
        <w:ind w:left="426" w:hanging="284"/>
      </w:pPr>
      <w:r w:rsidRPr="00E53781">
        <w:t>NR</w:t>
      </w:r>
      <w:r w:rsidRPr="00E53781">
        <w:tab/>
      </w:r>
      <w:r w:rsidRPr="00E53781">
        <w:tab/>
        <w:t>naravni rezervat</w:t>
      </w:r>
    </w:p>
    <w:p w14:paraId="42723FA6" w14:textId="77777777" w:rsidR="006557EA" w:rsidRPr="00E53781" w:rsidRDefault="006557EA" w:rsidP="006557EA">
      <w:pPr>
        <w:numPr>
          <w:ilvl w:val="0"/>
          <w:numId w:val="8"/>
        </w:numPr>
        <w:tabs>
          <w:tab w:val="left" w:pos="1080"/>
        </w:tabs>
        <w:ind w:left="426" w:hanging="284"/>
      </w:pPr>
      <w:r w:rsidRPr="00E53781">
        <w:t>NS</w:t>
      </w:r>
      <w:r w:rsidRPr="00E53781">
        <w:tab/>
      </w:r>
      <w:r w:rsidRPr="00E53781">
        <w:tab/>
        <w:t>naravni spomenik</w:t>
      </w:r>
    </w:p>
    <w:p w14:paraId="340093EE" w14:textId="77777777" w:rsidR="006557EA" w:rsidRPr="00E53781" w:rsidRDefault="006557EA" w:rsidP="006557EA">
      <w:pPr>
        <w:numPr>
          <w:ilvl w:val="0"/>
          <w:numId w:val="8"/>
        </w:numPr>
        <w:tabs>
          <w:tab w:val="left" w:pos="1080"/>
        </w:tabs>
        <w:ind w:left="426" w:hanging="284"/>
      </w:pPr>
      <w:r w:rsidRPr="00E53781">
        <w:t>NU</w:t>
      </w:r>
      <w:r w:rsidRPr="00E53781">
        <w:tab/>
      </w:r>
      <w:r w:rsidRPr="00E53781">
        <w:tab/>
        <w:t>načrt upravljanja</w:t>
      </w:r>
    </w:p>
    <w:p w14:paraId="1537D606" w14:textId="77777777" w:rsidR="006557EA" w:rsidRPr="00E53781" w:rsidRDefault="006557EA" w:rsidP="006557EA">
      <w:pPr>
        <w:numPr>
          <w:ilvl w:val="0"/>
          <w:numId w:val="8"/>
        </w:numPr>
        <w:tabs>
          <w:tab w:val="left" w:pos="1080"/>
        </w:tabs>
        <w:ind w:left="426" w:hanging="284"/>
      </w:pPr>
      <w:r w:rsidRPr="00E53781">
        <w:t>NV</w:t>
      </w:r>
      <w:r w:rsidRPr="00E53781">
        <w:tab/>
      </w:r>
      <w:r w:rsidRPr="00E53781">
        <w:tab/>
        <w:t>naravna vrednota</w:t>
      </w:r>
    </w:p>
    <w:p w14:paraId="1A1A5F60" w14:textId="77777777" w:rsidR="006557EA" w:rsidRPr="00E53781" w:rsidRDefault="006557EA" w:rsidP="006557EA">
      <w:pPr>
        <w:numPr>
          <w:ilvl w:val="0"/>
          <w:numId w:val="8"/>
        </w:numPr>
        <w:tabs>
          <w:tab w:val="left" w:pos="1080"/>
        </w:tabs>
        <w:ind w:left="426" w:hanging="284"/>
      </w:pPr>
      <w:r w:rsidRPr="00E53781">
        <w:t>OE</w:t>
      </w:r>
      <w:r w:rsidRPr="00E53781">
        <w:tab/>
      </w:r>
      <w:r w:rsidRPr="00E53781">
        <w:tab/>
        <w:t>območna enota</w:t>
      </w:r>
    </w:p>
    <w:p w14:paraId="00C9AC63" w14:textId="77777777" w:rsidR="006557EA" w:rsidRPr="00E53781" w:rsidRDefault="006557EA" w:rsidP="006557EA">
      <w:pPr>
        <w:numPr>
          <w:ilvl w:val="0"/>
          <w:numId w:val="8"/>
        </w:numPr>
        <w:tabs>
          <w:tab w:val="left" w:pos="1080"/>
        </w:tabs>
        <w:ind w:left="426" w:hanging="284"/>
      </w:pPr>
      <w:r w:rsidRPr="00E53781">
        <w:t>pPVO</w:t>
      </w:r>
      <w:r w:rsidRPr="00E53781">
        <w:tab/>
      </w:r>
      <w:r w:rsidRPr="00E53781">
        <w:tab/>
        <w:t>potencialno posebno varstveno območje (območje Natura 2000)</w:t>
      </w:r>
    </w:p>
    <w:p w14:paraId="53E70284" w14:textId="77777777" w:rsidR="006557EA" w:rsidRPr="00E53781" w:rsidRDefault="006557EA" w:rsidP="006557EA">
      <w:pPr>
        <w:numPr>
          <w:ilvl w:val="0"/>
          <w:numId w:val="8"/>
        </w:numPr>
        <w:tabs>
          <w:tab w:val="left" w:pos="1080"/>
        </w:tabs>
        <w:ind w:left="426" w:hanging="284"/>
      </w:pPr>
      <w:r w:rsidRPr="00E53781">
        <w:t>RS</w:t>
      </w:r>
      <w:r w:rsidRPr="00E53781">
        <w:tab/>
      </w:r>
      <w:r w:rsidRPr="00E53781">
        <w:tab/>
        <w:t>republika Slovenija</w:t>
      </w:r>
    </w:p>
    <w:p w14:paraId="605876C4" w14:textId="77777777" w:rsidR="006557EA" w:rsidRPr="00E53781" w:rsidRDefault="006557EA" w:rsidP="006557EA">
      <w:pPr>
        <w:numPr>
          <w:ilvl w:val="0"/>
          <w:numId w:val="8"/>
        </w:numPr>
        <w:tabs>
          <w:tab w:val="left" w:pos="1080"/>
        </w:tabs>
        <w:ind w:left="426" w:hanging="284"/>
      </w:pPr>
      <w:r w:rsidRPr="00E53781">
        <w:t>ZO</w:t>
      </w:r>
      <w:r w:rsidRPr="00E53781">
        <w:tab/>
      </w:r>
      <w:r w:rsidRPr="00E53781">
        <w:tab/>
        <w:t>zavarovano območje</w:t>
      </w:r>
    </w:p>
    <w:p w14:paraId="3CD12953" w14:textId="77777777" w:rsidR="006557EA" w:rsidRPr="00E53781" w:rsidRDefault="006557EA" w:rsidP="006557EA">
      <w:pPr>
        <w:numPr>
          <w:ilvl w:val="0"/>
          <w:numId w:val="8"/>
        </w:numPr>
        <w:tabs>
          <w:tab w:val="left" w:pos="1080"/>
        </w:tabs>
        <w:ind w:left="426" w:hanging="284"/>
      </w:pPr>
      <w:r w:rsidRPr="00E53781">
        <w:t>ZRS UP</w:t>
      </w:r>
      <w:r w:rsidRPr="00E53781">
        <w:tab/>
        <w:t>Znanstvenoraziskovalno središče Univerze na Primorskem</w:t>
      </w:r>
    </w:p>
    <w:p w14:paraId="3F2B331D" w14:textId="77777777" w:rsidR="006557EA" w:rsidRPr="00E53781" w:rsidRDefault="006557EA" w:rsidP="006557EA">
      <w:pPr>
        <w:numPr>
          <w:ilvl w:val="0"/>
          <w:numId w:val="8"/>
        </w:numPr>
        <w:tabs>
          <w:tab w:val="left" w:pos="1080"/>
        </w:tabs>
        <w:ind w:left="426" w:hanging="284"/>
      </w:pPr>
      <w:r w:rsidRPr="00E53781">
        <w:t xml:space="preserve">ZRSVN </w:t>
      </w:r>
      <w:r w:rsidRPr="00E53781">
        <w:tab/>
        <w:t>Zavod Republike Slovenije za varstvo narave</w:t>
      </w:r>
    </w:p>
    <w:p w14:paraId="7754B0D4" w14:textId="77777777" w:rsidR="006557EA" w:rsidRPr="00E53781" w:rsidRDefault="006557EA" w:rsidP="006557EA">
      <w:pPr>
        <w:numPr>
          <w:ilvl w:val="0"/>
          <w:numId w:val="8"/>
        </w:numPr>
        <w:tabs>
          <w:tab w:val="left" w:pos="1080"/>
        </w:tabs>
        <w:ind w:left="426" w:hanging="284"/>
      </w:pPr>
      <w:r w:rsidRPr="00E53781">
        <w:t>ZVKDS</w:t>
      </w:r>
      <w:r w:rsidRPr="00E53781">
        <w:tab/>
        <w:t>Zavod za vars</w:t>
      </w:r>
      <w:bookmarkStart w:id="14" w:name="_Toc248480353"/>
      <w:bookmarkStart w:id="15" w:name="_Toc248497130"/>
      <w:bookmarkStart w:id="16" w:name="_Toc248497235"/>
      <w:r w:rsidRPr="00E53781">
        <w:t>tvo kulturne dediščine Slovenij</w:t>
      </w:r>
      <w:bookmarkEnd w:id="14"/>
      <w:bookmarkEnd w:id="15"/>
      <w:bookmarkEnd w:id="16"/>
      <w:r w:rsidRPr="00E53781">
        <w:t>e</w:t>
      </w:r>
    </w:p>
    <w:p w14:paraId="0710B84B" w14:textId="77777777" w:rsidR="006557EA" w:rsidRPr="00E53781" w:rsidRDefault="006557EA" w:rsidP="006557EA">
      <w:pPr>
        <w:numPr>
          <w:ilvl w:val="0"/>
          <w:numId w:val="8"/>
        </w:numPr>
        <w:tabs>
          <w:tab w:val="left" w:pos="1080"/>
        </w:tabs>
        <w:ind w:left="426" w:hanging="284"/>
      </w:pPr>
      <w:r w:rsidRPr="00E53781">
        <w:t>EKSRP</w:t>
      </w:r>
      <w:r w:rsidRPr="00E53781">
        <w:tab/>
        <w:t xml:space="preserve">Evropski kmetijski sklad za razvoj podeželja  </w:t>
      </w:r>
    </w:p>
    <w:p w14:paraId="277AD1B7" w14:textId="77777777" w:rsidR="006557EA" w:rsidRPr="00E53781" w:rsidRDefault="006557EA" w:rsidP="006557EA">
      <w:pPr>
        <w:numPr>
          <w:ilvl w:val="0"/>
          <w:numId w:val="8"/>
        </w:numPr>
        <w:tabs>
          <w:tab w:val="left" w:pos="1080"/>
        </w:tabs>
        <w:ind w:left="426" w:hanging="284"/>
      </w:pPr>
      <w:r w:rsidRPr="00E53781">
        <w:t>ESRR</w:t>
      </w:r>
      <w:r w:rsidRPr="00E53781">
        <w:tab/>
      </w:r>
      <w:r w:rsidRPr="00E53781">
        <w:tab/>
        <w:t>Evropski sklad za regionalni razvoj</w:t>
      </w:r>
    </w:p>
    <w:p w14:paraId="2DCC235C" w14:textId="77777777" w:rsidR="006557EA" w:rsidRPr="00E53781" w:rsidRDefault="006557EA" w:rsidP="006557EA">
      <w:pPr>
        <w:numPr>
          <w:ilvl w:val="0"/>
          <w:numId w:val="8"/>
        </w:numPr>
        <w:tabs>
          <w:tab w:val="left" w:pos="1080"/>
        </w:tabs>
        <w:ind w:left="426" w:hanging="284"/>
      </w:pPr>
      <w:r w:rsidRPr="00E53781">
        <w:t>ESPR</w:t>
      </w:r>
      <w:r w:rsidRPr="00E53781">
        <w:tab/>
      </w:r>
      <w:r w:rsidRPr="00E53781">
        <w:tab/>
        <w:t>Evropski sklad za pomorstvo in ribištvo</w:t>
      </w:r>
    </w:p>
    <w:p w14:paraId="0B755E03" w14:textId="77777777" w:rsidR="006557EA" w:rsidRPr="00E53781" w:rsidRDefault="006557EA" w:rsidP="006557EA">
      <w:pPr>
        <w:numPr>
          <w:ilvl w:val="0"/>
          <w:numId w:val="8"/>
        </w:numPr>
        <w:tabs>
          <w:tab w:val="left" w:pos="1276"/>
        </w:tabs>
        <w:ind w:left="426" w:hanging="284"/>
      </w:pPr>
      <w:r w:rsidRPr="00E53781">
        <w:t>LAS Istre</w:t>
      </w:r>
      <w:r w:rsidRPr="00E53781">
        <w:tab/>
        <w:t>Lokalna akcijska skupina za območje občin Ankaran, Izola, Koper in Piran</w:t>
      </w:r>
    </w:p>
    <w:p w14:paraId="30A4478C" w14:textId="77777777" w:rsidR="00187088" w:rsidRPr="00E53781" w:rsidRDefault="006557EA" w:rsidP="00187088">
      <w:pPr>
        <w:numPr>
          <w:ilvl w:val="0"/>
          <w:numId w:val="8"/>
        </w:numPr>
        <w:tabs>
          <w:tab w:val="left" w:pos="1080"/>
        </w:tabs>
        <w:ind w:left="426" w:hanging="284"/>
      </w:pPr>
      <w:r w:rsidRPr="00E53781">
        <w:t>NUMO</w:t>
      </w:r>
      <w:r w:rsidRPr="00E53781">
        <w:tab/>
        <w:t>Načrt upravljanja z morskim okoljem</w:t>
      </w:r>
    </w:p>
    <w:p w14:paraId="29599104" w14:textId="77777777" w:rsidR="00187088" w:rsidRPr="00E53781" w:rsidRDefault="00187088" w:rsidP="00187088">
      <w:pPr>
        <w:numPr>
          <w:ilvl w:val="0"/>
          <w:numId w:val="8"/>
        </w:numPr>
        <w:tabs>
          <w:tab w:val="left" w:pos="1080"/>
        </w:tabs>
        <w:ind w:left="426" w:hanging="284"/>
      </w:pPr>
      <w:r w:rsidRPr="00E53781">
        <w:t>SPAMI</w:t>
      </w:r>
      <w:r w:rsidRPr="00E53781">
        <w:tab/>
        <w:t xml:space="preserve">Posebej zavarovana območja pomembna za Sredozemlje (Specially </w:t>
      </w:r>
    </w:p>
    <w:p w14:paraId="6C1D010B" w14:textId="77777777" w:rsidR="00187088" w:rsidRPr="00E53781" w:rsidRDefault="00187088" w:rsidP="00187088">
      <w:pPr>
        <w:tabs>
          <w:tab w:val="left" w:pos="1080"/>
        </w:tabs>
        <w:ind w:left="720"/>
      </w:pPr>
      <w:r w:rsidRPr="00E53781">
        <w:tab/>
      </w:r>
      <w:r w:rsidRPr="00E53781">
        <w:tab/>
        <w:t>Protected Areas of Mediterranean Importance)</w:t>
      </w:r>
    </w:p>
    <w:p w14:paraId="2FBE04D9" w14:textId="77777777" w:rsidR="00187088" w:rsidRPr="00E53781" w:rsidRDefault="00187088" w:rsidP="00187088">
      <w:pPr>
        <w:numPr>
          <w:ilvl w:val="0"/>
          <w:numId w:val="8"/>
        </w:numPr>
        <w:tabs>
          <w:tab w:val="left" w:pos="1080"/>
        </w:tabs>
        <w:ind w:left="426" w:hanging="284"/>
      </w:pPr>
      <w:r w:rsidRPr="00E53781">
        <w:t>MedPAN</w:t>
      </w:r>
      <w:r w:rsidRPr="00E53781">
        <w:tab/>
        <w:t>Združenje upravljavcev morskih zavarovanih območij v Sredozemlju</w:t>
      </w:r>
    </w:p>
    <w:p w14:paraId="27CCCA6E" w14:textId="77777777" w:rsidR="00187088" w:rsidRPr="00E53781" w:rsidRDefault="00187088" w:rsidP="00187088">
      <w:pPr>
        <w:tabs>
          <w:tab w:val="left" w:pos="1080"/>
        </w:tabs>
        <w:ind w:left="426"/>
      </w:pPr>
      <w:r w:rsidRPr="00E53781">
        <w:tab/>
      </w:r>
      <w:r w:rsidRPr="00E53781">
        <w:tab/>
        <w:t>(Marine Protected Areas Managers Association)</w:t>
      </w:r>
    </w:p>
    <w:p w14:paraId="767EB061" w14:textId="77777777" w:rsidR="00187088" w:rsidRPr="00E53781" w:rsidRDefault="00187088" w:rsidP="00187088">
      <w:pPr>
        <w:tabs>
          <w:tab w:val="left" w:pos="1080"/>
        </w:tabs>
        <w:ind w:left="426"/>
      </w:pPr>
    </w:p>
    <w:p w14:paraId="754171F2" w14:textId="77777777" w:rsidR="001830CC" w:rsidRPr="00E53781" w:rsidRDefault="001830CC" w:rsidP="006557EA">
      <w:pPr>
        <w:pStyle w:val="Naslov"/>
      </w:pPr>
      <w:r w:rsidRPr="00E53781">
        <w:br w:type="page"/>
      </w:r>
      <w:bookmarkStart w:id="17" w:name="_Toc267305676"/>
      <w:bookmarkStart w:id="18" w:name="_Toc286328359"/>
      <w:bookmarkStart w:id="19" w:name="_Toc292876201"/>
      <w:bookmarkStart w:id="20" w:name="_Toc292876764"/>
      <w:bookmarkStart w:id="21" w:name="_Toc292877017"/>
      <w:bookmarkStart w:id="22" w:name="_Toc292877099"/>
      <w:bookmarkStart w:id="23" w:name="_Toc363128131"/>
      <w:bookmarkStart w:id="24" w:name="_Toc364237012"/>
      <w:bookmarkStart w:id="25" w:name="_Toc1740197"/>
      <w:r w:rsidRPr="00E53781">
        <w:lastRenderedPageBreak/>
        <w:t>1 UVOD</w:t>
      </w:r>
      <w:bookmarkEnd w:id="0"/>
      <w:bookmarkEnd w:id="1"/>
      <w:bookmarkEnd w:id="17"/>
      <w:bookmarkEnd w:id="18"/>
      <w:bookmarkEnd w:id="19"/>
      <w:bookmarkEnd w:id="20"/>
      <w:bookmarkEnd w:id="21"/>
      <w:bookmarkEnd w:id="22"/>
      <w:bookmarkEnd w:id="23"/>
      <w:bookmarkEnd w:id="24"/>
      <w:bookmarkEnd w:id="25"/>
    </w:p>
    <w:p w14:paraId="6ABD42BA" w14:textId="77777777" w:rsidR="00FE3682" w:rsidRPr="00E53781" w:rsidRDefault="00FE3682" w:rsidP="001A7FEA"/>
    <w:p w14:paraId="79B5D679" w14:textId="77777777" w:rsidR="004C563D" w:rsidRPr="00E53781" w:rsidRDefault="004C563D" w:rsidP="004C563D">
      <w:r w:rsidRPr="00E53781">
        <w:t>Na podlagi 17. člena Statuta Javnega zavoda Krajinski p</w:t>
      </w:r>
      <w:r w:rsidR="00F104C2" w:rsidRPr="00E53781">
        <w:t>ark Strunjan</w:t>
      </w:r>
      <w:r w:rsidRPr="00E53781">
        <w:t xml:space="preserve">, zavod </w:t>
      </w:r>
      <w:r w:rsidR="00172459" w:rsidRPr="00E53781">
        <w:t>pripravi</w:t>
      </w:r>
      <w:r w:rsidRPr="00E53781">
        <w:t xml:space="preserve"> letno poročilo in ga predloži v obravnavo ustanovitelju. </w:t>
      </w:r>
    </w:p>
    <w:p w14:paraId="4FF1D84B" w14:textId="77777777" w:rsidR="00FE3682" w:rsidRPr="00E53781" w:rsidRDefault="00FE3682" w:rsidP="001A7FEA"/>
    <w:p w14:paraId="0C03844D" w14:textId="77777777" w:rsidR="00FE3682" w:rsidRPr="00E53781" w:rsidRDefault="004C563D" w:rsidP="001A7FEA">
      <w:r w:rsidRPr="00E53781">
        <w:t>Usmeritve</w:t>
      </w:r>
      <w:r w:rsidR="00FE3682" w:rsidRPr="00E53781">
        <w:t xml:space="preserve"> Ministrstva za </w:t>
      </w:r>
      <w:r w:rsidR="00314AC9" w:rsidRPr="00E53781">
        <w:t>okolje in prostor</w:t>
      </w:r>
      <w:r w:rsidRPr="00E53781">
        <w:t xml:space="preserve"> za pripravo letnih vsebinskih in finančnih poročil</w:t>
      </w:r>
      <w:r w:rsidR="00172459" w:rsidRPr="00E53781">
        <w:t xml:space="preserve"> za upravljavce zavarovanih območij,</w:t>
      </w:r>
      <w:r w:rsidR="005F127A" w:rsidRPr="00E53781">
        <w:t xml:space="preserve"> je </w:t>
      </w:r>
      <w:r w:rsidRPr="00E53781">
        <w:t>javni zavod prejel</w:t>
      </w:r>
      <w:r w:rsidR="00FE3682" w:rsidRPr="00E53781">
        <w:t xml:space="preserve"> </w:t>
      </w:r>
      <w:r w:rsidR="0051748B" w:rsidRPr="00E53781">
        <w:t xml:space="preserve">oktobra 2013 </w:t>
      </w:r>
      <w:r w:rsidR="005F127A" w:rsidRPr="00E53781">
        <w:t>in</w:t>
      </w:r>
      <w:r w:rsidR="00FE3682" w:rsidRPr="00E53781">
        <w:t xml:space="preserve"> sledeče </w:t>
      </w:r>
      <w:r w:rsidRPr="00E53781">
        <w:t>l</w:t>
      </w:r>
      <w:r w:rsidR="00FE3682" w:rsidRPr="00E53781">
        <w:t>etno poročilo</w:t>
      </w:r>
      <w:r w:rsidR="005F127A" w:rsidRPr="00E53781">
        <w:t xml:space="preserve"> je pripravljeno</w:t>
      </w:r>
      <w:r w:rsidR="00FE3682" w:rsidRPr="00E53781">
        <w:t xml:space="preserve"> ob smiselni uporabi </w:t>
      </w:r>
      <w:r w:rsidR="005F127A" w:rsidRPr="00E53781">
        <w:t>le teh.</w:t>
      </w:r>
      <w:r w:rsidR="00FE3682" w:rsidRPr="00E53781">
        <w:rPr>
          <w:color w:val="FF0000"/>
        </w:rPr>
        <w:t xml:space="preserve"> </w:t>
      </w:r>
    </w:p>
    <w:p w14:paraId="7DF72349" w14:textId="77777777" w:rsidR="004257BC" w:rsidRPr="00E53781" w:rsidRDefault="004257BC" w:rsidP="001A7FEA"/>
    <w:p w14:paraId="0D1192E5" w14:textId="77777777" w:rsidR="004C563D" w:rsidRPr="00E53781" w:rsidRDefault="004C563D" w:rsidP="004C563D">
      <w:r w:rsidRPr="00E53781">
        <w:t>Poročilo izhaja iz letnega programa dela in finančnih načrtov ter obravnava izvedene aktivnosti JZKPS v letu 201</w:t>
      </w:r>
      <w:r w:rsidR="00CC4A0E" w:rsidRPr="00E53781">
        <w:t>8</w:t>
      </w:r>
      <w:r w:rsidRPr="00E53781">
        <w:t>.</w:t>
      </w:r>
    </w:p>
    <w:p w14:paraId="763D19E7" w14:textId="77777777" w:rsidR="00FE3682" w:rsidRPr="00E53781" w:rsidRDefault="00FE3682" w:rsidP="001A7FEA">
      <w:pPr>
        <w:rPr>
          <w:color w:val="FF0000"/>
        </w:rPr>
      </w:pPr>
    </w:p>
    <w:p w14:paraId="2117B465" w14:textId="77777777" w:rsidR="001830CC" w:rsidRPr="00E53781" w:rsidRDefault="004C563D" w:rsidP="001A7FEA">
      <w:r w:rsidRPr="00E53781">
        <w:t>JZKPS</w:t>
      </w:r>
      <w:r w:rsidR="001830CC" w:rsidRPr="00E53781">
        <w:t xml:space="preserve"> pri svojem delu upošteva številne akte, ki predpisujejo njegovo delo. V osnovi so najpomembnejši dokumenti, ki določajo okvir njegovega dela:</w:t>
      </w:r>
    </w:p>
    <w:p w14:paraId="25705BBD" w14:textId="77777777" w:rsidR="001830CC" w:rsidRPr="00E53781" w:rsidRDefault="001830CC" w:rsidP="00971F0E">
      <w:pPr>
        <w:pStyle w:val="Odstavekseznama"/>
        <w:numPr>
          <w:ilvl w:val="0"/>
          <w:numId w:val="7"/>
        </w:numPr>
      </w:pPr>
      <w:r w:rsidRPr="00E53781">
        <w:t xml:space="preserve">Zakon o ohranjanju narave </w:t>
      </w:r>
      <w:r w:rsidR="00971F0E" w:rsidRPr="00E53781">
        <w:t>(Uradni list RS, št. 96/04 – uradno prečiščeno besedilo, 61/06 – ZDru-1, 8/10 – ZSKZ-B in 46/14)</w:t>
      </w:r>
    </w:p>
    <w:p w14:paraId="627C1B5A" w14:textId="77777777" w:rsidR="001830CC" w:rsidRPr="00E53781" w:rsidRDefault="001830CC" w:rsidP="00570CAD">
      <w:pPr>
        <w:pStyle w:val="Odstavekseznama"/>
        <w:numPr>
          <w:ilvl w:val="0"/>
          <w:numId w:val="7"/>
        </w:numPr>
      </w:pPr>
      <w:r w:rsidRPr="00E53781">
        <w:t xml:space="preserve">Uredba o Krajinskem parku Strunjan (Ur. l. RS </w:t>
      </w:r>
      <w:r w:rsidR="007A176B" w:rsidRPr="00E53781">
        <w:t>Ur.l. RS 107/2004, 114/2004, 83/2006, 71/2008, 76/2008, 77/2010),</w:t>
      </w:r>
    </w:p>
    <w:p w14:paraId="4E3246A7" w14:textId="77777777" w:rsidR="001830CC" w:rsidRPr="00E53781" w:rsidRDefault="001830CC" w:rsidP="00570CAD">
      <w:pPr>
        <w:pStyle w:val="Odstavekseznama"/>
        <w:numPr>
          <w:ilvl w:val="0"/>
          <w:numId w:val="7"/>
        </w:numPr>
      </w:pPr>
      <w:r w:rsidRPr="00E53781">
        <w:t xml:space="preserve">Sklep o ustanovitvi Javnega zavoda Krajinski park Strunjan (Ur. l. RS, št. 76/08, 100/08), </w:t>
      </w:r>
    </w:p>
    <w:p w14:paraId="79CD5147" w14:textId="77777777" w:rsidR="001830CC" w:rsidRPr="00E53781" w:rsidRDefault="001830CC" w:rsidP="00570CAD">
      <w:pPr>
        <w:pStyle w:val="Odstavekseznama"/>
        <w:numPr>
          <w:ilvl w:val="0"/>
          <w:numId w:val="7"/>
        </w:numPr>
      </w:pPr>
      <w:r w:rsidRPr="00E53781">
        <w:t>Sklep ministra o določitvi začasnih upravljavskih smernic za Krajinski park Strunjan (Št. 35602-23/2006/44 z dne 30. 04. 2010).</w:t>
      </w:r>
    </w:p>
    <w:p w14:paraId="54B3FE1D" w14:textId="77777777" w:rsidR="007C6FAF" w:rsidRPr="00E53781" w:rsidRDefault="007C6FAF" w:rsidP="002F0E77">
      <w:pPr>
        <w:ind w:left="720"/>
        <w:contextualSpacing/>
        <w:jc w:val="left"/>
        <w:rPr>
          <w:color w:val="FF0000"/>
          <w:szCs w:val="24"/>
          <w:lang w:eastAsia="en-US"/>
        </w:rPr>
      </w:pPr>
      <w:bookmarkStart w:id="26" w:name="OLE_LINK2"/>
      <w:bookmarkStart w:id="27" w:name="OLE_LINK3"/>
    </w:p>
    <w:p w14:paraId="182878FA" w14:textId="77777777" w:rsidR="007C6FAF" w:rsidRPr="00E53781" w:rsidRDefault="00D0726A" w:rsidP="009571DC">
      <w:pPr>
        <w:pStyle w:val="Naslov"/>
        <w:jc w:val="both"/>
      </w:pPr>
      <w:bookmarkStart w:id="28" w:name="_Toc254855406"/>
      <w:bookmarkStart w:id="29" w:name="_Toc254860073"/>
      <w:bookmarkStart w:id="30" w:name="_Toc267305677"/>
      <w:bookmarkStart w:id="31" w:name="_Toc286328360"/>
      <w:bookmarkStart w:id="32" w:name="_Toc292876202"/>
      <w:bookmarkStart w:id="33" w:name="_Toc292876765"/>
      <w:bookmarkStart w:id="34" w:name="_Toc292877018"/>
      <w:bookmarkStart w:id="35" w:name="_Toc292877100"/>
      <w:bookmarkStart w:id="36" w:name="_Toc216848764"/>
      <w:bookmarkStart w:id="37" w:name="_Toc229300881"/>
      <w:bookmarkEnd w:id="26"/>
      <w:bookmarkEnd w:id="27"/>
      <w:r w:rsidRPr="00E53781">
        <w:rPr>
          <w:color w:val="FF0000"/>
        </w:rPr>
        <w:br w:type="page"/>
      </w:r>
      <w:bookmarkStart w:id="38" w:name="_Toc363128132"/>
      <w:bookmarkStart w:id="39" w:name="_Toc364237013"/>
      <w:bookmarkStart w:id="40" w:name="_Toc1740198"/>
      <w:r w:rsidR="000B705B" w:rsidRPr="00E53781">
        <w:lastRenderedPageBreak/>
        <w:t>2</w:t>
      </w:r>
      <w:r w:rsidR="007C6FAF" w:rsidRPr="00E53781">
        <w:t xml:space="preserve"> </w:t>
      </w:r>
      <w:r w:rsidR="000B705B" w:rsidRPr="00E53781">
        <w:t>USPEŠNOST IN UČINKOVITOST</w:t>
      </w:r>
      <w:r w:rsidR="0061343A" w:rsidRPr="00E53781">
        <w:t xml:space="preserve"> DOSEGANJA GLAVNIH PRIORITET IN </w:t>
      </w:r>
      <w:r w:rsidR="000B705B" w:rsidRPr="00E53781">
        <w:t xml:space="preserve">CILJEV UPRAVLJANJA </w:t>
      </w:r>
      <w:r w:rsidR="009F3220" w:rsidRPr="00E53781">
        <w:t xml:space="preserve">V </w:t>
      </w:r>
      <w:r w:rsidR="005442B4" w:rsidRPr="00E53781">
        <w:t>LET</w:t>
      </w:r>
      <w:r w:rsidR="000B705B" w:rsidRPr="00E53781">
        <w:t>U</w:t>
      </w:r>
      <w:bookmarkEnd w:id="38"/>
      <w:r w:rsidR="00BB059E" w:rsidRPr="00E53781">
        <w:t xml:space="preserve"> 201</w:t>
      </w:r>
      <w:bookmarkEnd w:id="39"/>
      <w:r w:rsidR="00CC4A0E" w:rsidRPr="00E53781">
        <w:t>8</w:t>
      </w:r>
      <w:bookmarkEnd w:id="40"/>
    </w:p>
    <w:p w14:paraId="63B5CB83" w14:textId="77777777" w:rsidR="0061343A" w:rsidRPr="00E53781" w:rsidRDefault="0061343A" w:rsidP="0061343A"/>
    <w:p w14:paraId="504D3F60" w14:textId="77777777" w:rsidR="00831C6F" w:rsidRPr="00E53781" w:rsidRDefault="00831C6F" w:rsidP="00831C6F">
      <w:r w:rsidRPr="00E53781">
        <w:t xml:space="preserve">Letni program dela in finančni načrt Javnega zavoda Krajinski park Strunjan za leto 2018 je bil sprejet na 2. redni seji sveta zavoda 16. januarja 2018. Javni zavod je pridobil sklep o soglasju k Letnemu programu dela in finančnemu načrtu Javnega zavoda Krajinski park Strunjan za leto 2018 od ministrice za okolje in prostor s sklepom št. 35602-10/2018/3 z dne 9. aprila 2018. Na 3. dopisni seji sveta zavoda, ki je potekala od 22.5. do 31.5. je bila obravnavana sprememba in dopolnitev dokumenta.  Javni zavod je pridobil sklep o soglasju tudi za spremembe in dopolnitve Letnega programa dela in finančnega načrta Javnega zavoda Krajinski park Strunjan za leto 2018 od ministrice za okolje in prostor s sklepom št. 35602-10/2018/10 z dne 7. junij 2018. </w:t>
      </w:r>
    </w:p>
    <w:p w14:paraId="3E851719" w14:textId="77777777" w:rsidR="00CC4A0E" w:rsidRPr="00E53781" w:rsidRDefault="00CC4A0E" w:rsidP="00CC4A0E"/>
    <w:p w14:paraId="12D3F007" w14:textId="77777777" w:rsidR="00CC4A0E" w:rsidRPr="00E53781" w:rsidRDefault="00CC4A0E" w:rsidP="00CC4A0E">
      <w:r w:rsidRPr="00E53781">
        <w:t>Prednostne naloge v programu dela za leto 2018 so</w:t>
      </w:r>
      <w:r w:rsidR="00831C6F" w:rsidRPr="00E53781">
        <w:t xml:space="preserve"> bile</w:t>
      </w:r>
      <w:r w:rsidRPr="00E53781">
        <w:t xml:space="preserve"> sledeče:</w:t>
      </w:r>
    </w:p>
    <w:p w14:paraId="67ABFD21" w14:textId="77777777" w:rsidR="00CC4A0E" w:rsidRPr="00E53781" w:rsidRDefault="00CC4A0E" w:rsidP="00CC4A0E">
      <w:pPr>
        <w:pStyle w:val="Odstavekseznama"/>
        <w:numPr>
          <w:ilvl w:val="0"/>
          <w:numId w:val="36"/>
        </w:numPr>
      </w:pPr>
      <w:r w:rsidRPr="00E53781">
        <w:t>izvajanje ukrepov Programa upravljanja z območji Natura 2000 za obdobje 2015-2020 (v nadaljevanju: PUN) v parku,</w:t>
      </w:r>
    </w:p>
    <w:p w14:paraId="4C1ACADB" w14:textId="77777777" w:rsidR="00CC4A0E" w:rsidRPr="00E53781" w:rsidRDefault="00CC4A0E" w:rsidP="00CC4A0E">
      <w:pPr>
        <w:pStyle w:val="Odstavekseznama"/>
        <w:numPr>
          <w:ilvl w:val="0"/>
          <w:numId w:val="36"/>
        </w:numPr>
      </w:pPr>
      <w:r w:rsidRPr="00E53781">
        <w:t>izvajanje aktivnosti v zvezi s sprejemom predloga 10-letnega načrta upravljanja parka (v nadaljevanju NU),</w:t>
      </w:r>
    </w:p>
    <w:p w14:paraId="3AE514AB" w14:textId="77777777" w:rsidR="00CC4A0E" w:rsidRPr="00E53781" w:rsidRDefault="00CC4A0E" w:rsidP="00CC4A0E">
      <w:pPr>
        <w:pStyle w:val="Odstavekseznama"/>
        <w:numPr>
          <w:ilvl w:val="0"/>
          <w:numId w:val="36"/>
        </w:numPr>
      </w:pPr>
      <w:r w:rsidRPr="00E53781">
        <w:t>spremljanje stanja NV in izvajanje programa naravovarstvenega monitoringa KPS za obdobje 2017 – 2018,</w:t>
      </w:r>
    </w:p>
    <w:p w14:paraId="0156A730" w14:textId="77777777" w:rsidR="00CC4A0E" w:rsidRPr="00E53781" w:rsidRDefault="00CC4A0E" w:rsidP="00CC4A0E">
      <w:pPr>
        <w:pStyle w:val="Odstavekseznama"/>
        <w:numPr>
          <w:ilvl w:val="0"/>
          <w:numId w:val="36"/>
        </w:numPr>
      </w:pPr>
      <w:r w:rsidRPr="00E53781">
        <w:t>zagotovitev kadrovsko in organizacijsko ustrezne službe neposrednega nadzora v naravi in njegovo izvajanje,</w:t>
      </w:r>
    </w:p>
    <w:p w14:paraId="74587F5A" w14:textId="77777777" w:rsidR="00CC4A0E" w:rsidRPr="00E53781" w:rsidRDefault="00CC4A0E" w:rsidP="00CC4A0E">
      <w:pPr>
        <w:pStyle w:val="Odstavekseznama"/>
        <w:numPr>
          <w:ilvl w:val="0"/>
          <w:numId w:val="36"/>
        </w:numPr>
      </w:pPr>
      <w:r w:rsidRPr="00E53781">
        <w:t>prijava in izvajanje EU projektov,</w:t>
      </w:r>
    </w:p>
    <w:p w14:paraId="021A9244" w14:textId="77777777" w:rsidR="00CC4A0E" w:rsidRPr="00E53781" w:rsidRDefault="00CC4A0E" w:rsidP="00CC4A0E">
      <w:pPr>
        <w:pStyle w:val="Odstavekseznama"/>
        <w:numPr>
          <w:ilvl w:val="0"/>
          <w:numId w:val="36"/>
        </w:numPr>
      </w:pPr>
      <w:r w:rsidRPr="00E53781">
        <w:t>upravljanje priveznih mest v NR Strunjan-Stjuža.</w:t>
      </w:r>
    </w:p>
    <w:p w14:paraId="5069EF61" w14:textId="77777777" w:rsidR="00CC4A0E" w:rsidRPr="00E53781" w:rsidRDefault="00CC4A0E" w:rsidP="00CC4A0E"/>
    <w:p w14:paraId="0B112A52" w14:textId="77777777" w:rsidR="00CC4A0E" w:rsidRPr="00E53781" w:rsidRDefault="00CC4A0E" w:rsidP="00CC4A0E">
      <w:pPr>
        <w:rPr>
          <w:lang w:eastAsia="en-US"/>
        </w:rPr>
      </w:pPr>
      <w:r w:rsidRPr="00E53781">
        <w:rPr>
          <w:lang w:eastAsia="en-US"/>
        </w:rPr>
        <w:t xml:space="preserve">Skladno s sprejetjem Programa upravljanja z območji Natura 2000 za obdobje 2015-2020 (v nadaljevanju: PUN) se je JZKPS kot odgovorni nosilec posvetil konkretnemu izvajanju </w:t>
      </w:r>
      <w:r w:rsidR="0012364A" w:rsidRPr="00E53781">
        <w:rPr>
          <w:lang w:eastAsia="en-US"/>
        </w:rPr>
        <w:t xml:space="preserve">vseh 28 </w:t>
      </w:r>
      <w:r w:rsidRPr="00E53781">
        <w:rPr>
          <w:lang w:eastAsia="en-US"/>
        </w:rPr>
        <w:t xml:space="preserve">varstvenih ukrepov za doseganje ciljev območij Natura 2000, </w:t>
      </w:r>
      <w:r w:rsidR="0012364A" w:rsidRPr="00E53781">
        <w:t>ki se nanašajo na območje znotraj meja zavarovanega območja</w:t>
      </w:r>
      <w:r w:rsidRPr="00E53781">
        <w:rPr>
          <w:lang w:eastAsia="en-US"/>
        </w:rPr>
        <w:t xml:space="preserve">. Prijavljen projekt GREEN BAY PARKS, ki je zasledoval izvedbo številnih varstvenih ciljev in ukrepov iz PUN, ni bil odobren. Iz tega razloga je zavod v prvi polovici leta pripravil več novih projektnih predlogov s širšim naborom vsebin, ki neposredno izboljšujejo ali ohranjajo ugodno stanje Natura 2000 vrst in habitatnih tipov, predvsem na območju NR Strunjan Stjuža. </w:t>
      </w:r>
    </w:p>
    <w:p w14:paraId="2C913A3F" w14:textId="77777777" w:rsidR="00CC4A0E" w:rsidRPr="00E53781" w:rsidRDefault="00CC4A0E" w:rsidP="00CC4A0E">
      <w:pPr>
        <w:rPr>
          <w:b/>
          <w:bCs/>
          <w:kern w:val="32"/>
          <w:szCs w:val="24"/>
          <w:lang w:eastAsia="en-US"/>
        </w:rPr>
      </w:pPr>
    </w:p>
    <w:p w14:paraId="5A744E0A" w14:textId="77777777" w:rsidR="00CC4A0E" w:rsidRPr="00E53781" w:rsidRDefault="00CC4A0E" w:rsidP="00CC4A0E">
      <w:pPr>
        <w:rPr>
          <w:lang w:eastAsia="en-US"/>
        </w:rPr>
      </w:pPr>
      <w:r w:rsidRPr="00E53781">
        <w:rPr>
          <w:lang w:eastAsia="en-US"/>
        </w:rPr>
        <w:t xml:space="preserve">V prvem polletju 2018 se je nadaljevalo z zaključnimi aktivnostmi v zvezi s sprejemom NU. Po uskladitvi dokumenta z resornim ministrstvom sredi meseca novembra 2017, se je z osnutkom NU seznanilo obe občini ter pridobilo pozitivno mnenje tako Občine Piran kot tudi Občine Izola. Prav tako se je z usklajenim osnutkom NU seznanilo člane sveta zavoda ter pridobilo končno strokovno mnenje o sprejemljivosti osnutka NU s strani ZRSVN. Po nadaljnji uskladitvi finančnih podatkov z resornim ministrstvom, je meseca junija sledila javna objava z enomesečnim rokom za podajo mnenj in pripomb ter komunikacija z lokalnimi skupnostmi in zainteresirano javnostjo. </w:t>
      </w:r>
      <w:r w:rsidR="0012364A" w:rsidRPr="00E53781">
        <w:t>Dokument je v drugi polovici leta prešel v medresorsko usklajevanje.</w:t>
      </w:r>
    </w:p>
    <w:p w14:paraId="3AE2B697" w14:textId="77777777" w:rsidR="00CC4A0E" w:rsidRPr="00E53781" w:rsidRDefault="00CC4A0E" w:rsidP="00CC4A0E">
      <w:pPr>
        <w:rPr>
          <w:lang w:eastAsia="en-US"/>
        </w:rPr>
      </w:pPr>
    </w:p>
    <w:p w14:paraId="26839A58" w14:textId="77777777" w:rsidR="009D58D7" w:rsidRPr="00E53781" w:rsidRDefault="0012364A" w:rsidP="00CC4A0E">
      <w:pPr>
        <w:pStyle w:val="Default"/>
        <w:jc w:val="both"/>
        <w:rPr>
          <w:rFonts w:ascii="Times New Roman" w:hAnsi="Times New Roman" w:cs="Times New Roman"/>
          <w:color w:val="auto"/>
          <w:lang w:eastAsia="en-US"/>
        </w:rPr>
      </w:pPr>
      <w:r w:rsidRPr="00E53781">
        <w:rPr>
          <w:rFonts w:ascii="Times New Roman" w:hAnsi="Times New Roman"/>
          <w:lang w:eastAsia="en-US"/>
        </w:rPr>
        <w:t xml:space="preserve">Spremljanje stanja naravnih vrednot ter sistematično spremljanje stanja ohranjenosti narave skladno s programom za obdobje 2017 – 2018 se izvaja v okviru dejavnosti redne službe ohranjanja narave. </w:t>
      </w:r>
      <w:r w:rsidR="00CC4A0E" w:rsidRPr="00E53781">
        <w:rPr>
          <w:rFonts w:ascii="Times New Roman" w:hAnsi="Times New Roman"/>
          <w:lang w:eastAsia="en-US"/>
        </w:rPr>
        <w:t xml:space="preserve">Na rednih terenskih izhodih se izvaja popise </w:t>
      </w:r>
      <w:r w:rsidR="00CC4A0E" w:rsidRPr="00E53781">
        <w:rPr>
          <w:rFonts w:ascii="Times New Roman" w:hAnsi="Times New Roman" w:cs="Times New Roman"/>
          <w:lang w:eastAsia="en-US"/>
        </w:rPr>
        <w:t xml:space="preserve">Natura 2000 vrst in habitatnih tipov ter pomembnih rastlinskih in živalskih vrst. Opravljalo se je tedenski popis ptic v NR Strunjan in Strunjanskem zalivu. V spomladanskem mesecu je bil opravljen </w:t>
      </w:r>
      <w:r w:rsidR="00CC4A0E" w:rsidRPr="00E53781">
        <w:rPr>
          <w:rFonts w:ascii="Times New Roman" w:hAnsi="Times New Roman" w:cs="Times New Roman"/>
          <w:color w:val="auto"/>
          <w:lang w:eastAsia="en-US"/>
        </w:rPr>
        <w:t xml:space="preserve">popis ptic </w:t>
      </w:r>
      <w:r w:rsidR="00CC4A0E" w:rsidRPr="00E53781">
        <w:rPr>
          <w:rFonts w:ascii="Times New Roman" w:hAnsi="Times New Roman" w:cs="Times New Roman"/>
          <w:color w:val="auto"/>
          <w:lang w:eastAsia="en-US"/>
        </w:rPr>
        <w:lastRenderedPageBreak/>
        <w:t>kulturne krajine ter nekaj naključnih popisov na morju</w:t>
      </w:r>
      <w:r w:rsidRPr="00E53781">
        <w:rPr>
          <w:rFonts w:ascii="Times New Roman" w:hAnsi="Times New Roman" w:cs="Times New Roman"/>
          <w:color w:val="auto"/>
          <w:lang w:eastAsia="en-US"/>
        </w:rPr>
        <w:t>.</w:t>
      </w:r>
      <w:r w:rsidR="00CC4A0E" w:rsidRPr="00E53781">
        <w:rPr>
          <w:rFonts w:ascii="Times New Roman" w:hAnsi="Times New Roman" w:cs="Times New Roman"/>
          <w:color w:val="auto"/>
          <w:lang w:eastAsia="en-US"/>
        </w:rPr>
        <w:t xml:space="preserve"> </w:t>
      </w:r>
      <w:r w:rsidR="009D58D7" w:rsidRPr="00E53781">
        <w:rPr>
          <w:rFonts w:ascii="Times New Roman" w:hAnsi="Times New Roman"/>
          <w:lang w:eastAsia="en-US"/>
        </w:rPr>
        <w:t xml:space="preserve">V okviru projektnih sredstev in drugih virov financiranja so se izvedli dodatni pomembni popisi stanja morskih travnikov, </w:t>
      </w:r>
      <w:r w:rsidRPr="00E53781">
        <w:rPr>
          <w:rFonts w:ascii="Times New Roman" w:hAnsi="Times New Roman"/>
          <w:lang w:eastAsia="en-US"/>
        </w:rPr>
        <w:t>združb alg rodu</w:t>
      </w:r>
      <w:r w:rsidR="009D58D7" w:rsidRPr="00E53781">
        <w:rPr>
          <w:rFonts w:ascii="Times New Roman" w:hAnsi="Times New Roman"/>
          <w:lang w:eastAsia="en-US"/>
        </w:rPr>
        <w:t xml:space="preserve"> </w:t>
      </w:r>
      <w:r w:rsidR="009D58D7" w:rsidRPr="00E53781">
        <w:rPr>
          <w:rFonts w:ascii="Times New Roman" w:hAnsi="Times New Roman"/>
          <w:i/>
          <w:lang w:eastAsia="en-US"/>
        </w:rPr>
        <w:t>Cystoseira</w:t>
      </w:r>
      <w:r w:rsidR="009D58D7" w:rsidRPr="00E53781">
        <w:rPr>
          <w:rFonts w:ascii="Times New Roman" w:hAnsi="Times New Roman"/>
          <w:lang w:eastAsia="en-US"/>
        </w:rPr>
        <w:t xml:space="preserve"> in izlova rib profesionalnih ribičev na območju NR Strunjan in njegove okolice. </w:t>
      </w:r>
    </w:p>
    <w:p w14:paraId="21C4F37E" w14:textId="77777777" w:rsidR="00CC4A0E" w:rsidRPr="00E53781" w:rsidRDefault="00CC4A0E" w:rsidP="00CC4A0E">
      <w:pPr>
        <w:rPr>
          <w:lang w:eastAsia="en-US"/>
        </w:rPr>
      </w:pPr>
    </w:p>
    <w:p w14:paraId="1BBDF43B" w14:textId="75A4BA9E" w:rsidR="00CC4A0E" w:rsidRPr="00E53781" w:rsidRDefault="00CC4A0E" w:rsidP="00CC4A0E">
      <w:r w:rsidRPr="00E53781">
        <w:rPr>
          <w:lang w:eastAsia="en-US"/>
        </w:rPr>
        <w:t xml:space="preserve">Kadrovska služba neposrednega nadzora v naravi, ima skladno z usmeritvami resornega ministrstva v zvezi z naravovarstvenimi nadzorniki, ki so za to posebej usposobljeni in imajo pooblastilo ministra, pristojnega za ohranjanje narave ter sistemizirani na delovnem mestu naravovarstvenih nadzornikov, le 2,2 zaposlitev. Na tej osnovi je bilo potrebno prilagoditi delo zaposlenih za izvajanje kar se da učinkovitega naravovarstvenega nadzora v KPS. Nadzorna služba se je prednostno posvetila problematiki nepravilnega parkiranja avtomobilov v naravnem okolju in na kmetijskih zemljiščih in nezakonitih privezov v Strunjanskem zalivu. </w:t>
      </w:r>
      <w:r w:rsidR="0012364A" w:rsidRPr="00E53781">
        <w:t>Nabava načrtovane opreme za nadzor se je realizirala</w:t>
      </w:r>
      <w:r w:rsidR="00F04369" w:rsidRPr="00E53781">
        <w:t xml:space="preserve"> delno</w:t>
      </w:r>
      <w:r w:rsidR="0012364A" w:rsidRPr="00E53781">
        <w:t xml:space="preserve">: informacijski sistem za podporo delu prekrškovnih organov z uporabo prenosnega terminala za izdajanje obvestil o prekrških ter električni skuter. </w:t>
      </w:r>
      <w:r w:rsidR="00F04369" w:rsidRPr="00E53781">
        <w:t>Nabava enotne uniforme je načrtovana v letu 2019.</w:t>
      </w:r>
    </w:p>
    <w:p w14:paraId="614F2B89" w14:textId="77777777" w:rsidR="00CC4A0E" w:rsidRPr="00E53781" w:rsidRDefault="00CC4A0E" w:rsidP="00CC4A0E">
      <w:pPr>
        <w:rPr>
          <w:lang w:eastAsia="en-US"/>
        </w:rPr>
      </w:pPr>
    </w:p>
    <w:p w14:paraId="35461823" w14:textId="77777777" w:rsidR="00CC4A0E" w:rsidRPr="00E53781" w:rsidRDefault="00CC4A0E" w:rsidP="00CC4A0E">
      <w:r w:rsidRPr="00E53781">
        <w:t xml:space="preserve">V letu 2018 se je nadaljevalo izvajanje projektov iz javnih razpisov za črpanje nepovratnih sredstev EU, in sicer za projekte CEETO, Act4Litter, FishMPABlue2 in POP ROCK. Projekt GEEEN BAY PARKS na programu Interreg SLO-HR ni bil odobren. Javni zavod je v okviru oblikovanih mednarodnih projektnih partnerstev kandidiral s projektnimi predlogi na nov razpis Interreg ADRION, z dvema projektoma MARIA in MARINE. </w:t>
      </w:r>
      <w:r w:rsidR="00081C95" w:rsidRPr="00E53781">
        <w:t xml:space="preserve">Oddalo se je tudi prijavo za sodelovanje pri razvoju in okrepitvi mreže SPAMI. </w:t>
      </w:r>
      <w:r w:rsidRPr="00E53781">
        <w:t>V letu 2018 se je poskusilo oblikovati projektni predlog za prijavo na program LIFE, ki naj bi bil prvenstveno namenjen ohranjanju ugodnega stanja Stjuže, visokomorskih ter drugih nasipov ter solinarske infrastrukture, vendar se je zaradi neugodnih razpisnih pogojev in visoke lastne udeležbe pri investicijah prijava za enkrat opustila. Namesto tega, se je pripravilo celovit nabor ukrepov, ki so bili posredovani na resorno ministrstvo za vključitev v Program porabe sredstev sklada za podnebne spremembe. V KPS bi izvedli ukrepe za uravnavanje vodnega režima, ki zagotavlja optimalne razmere za gnezdenje ptic in habitate ter omogoča ohranjanje kulturne dediščine ob dejstvu, da vodna gladina s podnebnimi spremembami narašča in so ukrepi za temu prilagojen režim, nujni. Gre za obnovo in dvig obstoječega nasipa med solinami in laguno Stjuža, ki preprečuje nenadzorovano razlivanje vod znotraj solin, obnovo notranje solinarske infrastrukture in izvedbo potrebnih študij lagune Stjuža za vzpostavitev oziroma ohranitev ugodnega stanja.</w:t>
      </w:r>
      <w:r w:rsidR="00081C95" w:rsidRPr="00E53781">
        <w:t xml:space="preserve"> Pomemben del ukrepov iz istega programa se nanaša tudi na popis tujerodnih vrst rastlin na območju obeh naravnih rezervatov ter njihovo odstranjevanje oz. omejevanje širjenja.</w:t>
      </w:r>
    </w:p>
    <w:p w14:paraId="5D18C9BC" w14:textId="77777777" w:rsidR="00CC4A0E" w:rsidRPr="00E53781" w:rsidRDefault="00CC4A0E" w:rsidP="00CC4A0E">
      <w:pPr>
        <w:rPr>
          <w:lang w:eastAsia="en-US"/>
        </w:rPr>
      </w:pPr>
    </w:p>
    <w:p w14:paraId="1B001507" w14:textId="77777777" w:rsidR="00CC4A0E" w:rsidRPr="00E53781" w:rsidRDefault="00CC4A0E" w:rsidP="00CC4A0E">
      <w:r w:rsidRPr="00E53781">
        <w:t xml:space="preserve">V NR Strunjan-Stjuža se je skladno z Uredbo o KPS vzdrževalo in upravljalo s tradicionalnimi privezi v vhodu v laguno in strunjanski potok Roja, ki so v celoti oddani v uporabo. Spomladi se je izvedla celovita zamenjava količkov za privezovanje plovil, saj se je v letu 2017 pojavil obsežnejši biotski razkroj količkov, ki ga je povzročila ladijska svedrovka. Zaradi visokih stroškov, ki jih tovrstno investicijsko vzdrževanje terja, je bilo v prvi fazi zamenjanih polovica vseh dotrajanih lesenih količkov, in sicer v mandraču in rečici Roja. V kratkem bodo potrebni zamenjave še količki na priveznih mestih v pretočni laguni. Skladno z načrtovanim, se je v okolici objekta uprave zavoda in priveznih mest v Stjuži vzpostavil videonadzor. S koncesionarjem MOP - VGP Drava, ki vzdržuje vodno infrastrukturo, se je uskladilo tehnične pogoje za vzpostavitev novih priveznih mest od novega solinarskega mostu gorvodno v Roji, </w:t>
      </w:r>
      <w:r w:rsidR="00081C95" w:rsidRPr="00E53781">
        <w:t>kjer se v letu 2019 načrtuje izvedba novih privezov</w:t>
      </w:r>
      <w:r w:rsidRPr="00E53781">
        <w:t>.</w:t>
      </w:r>
    </w:p>
    <w:p w14:paraId="6D337E50" w14:textId="77777777" w:rsidR="00F104C2" w:rsidRPr="00E53781" w:rsidRDefault="00F104C2" w:rsidP="00AF0397">
      <w:pPr>
        <w:rPr>
          <w:color w:val="00B050"/>
        </w:rPr>
      </w:pPr>
    </w:p>
    <w:p w14:paraId="6B81BBEB" w14:textId="77777777" w:rsidR="00CC4A0E" w:rsidRPr="00E53781" w:rsidRDefault="00CC4A0E" w:rsidP="00AF0397">
      <w:pPr>
        <w:rPr>
          <w:color w:val="00B050"/>
        </w:rPr>
      </w:pPr>
    </w:p>
    <w:p w14:paraId="6B13261F" w14:textId="77777777" w:rsidR="00372060" w:rsidRPr="00E53781" w:rsidRDefault="00372060" w:rsidP="00327DE5">
      <w:pPr>
        <w:pStyle w:val="Naslov2"/>
        <w:numPr>
          <w:ilvl w:val="0"/>
          <w:numId w:val="0"/>
        </w:numPr>
        <w:jc w:val="both"/>
        <w:rPr>
          <w:lang w:val="sl-SI"/>
        </w:rPr>
      </w:pPr>
      <w:bookmarkStart w:id="41" w:name="_Toc348706745"/>
      <w:bookmarkStart w:id="42" w:name="_Toc363128135"/>
      <w:bookmarkStart w:id="43" w:name="_Toc1740199"/>
      <w:r w:rsidRPr="00E53781">
        <w:rPr>
          <w:lang w:val="sl-SI"/>
        </w:rPr>
        <w:lastRenderedPageBreak/>
        <w:t xml:space="preserve">2. 1 URESNIČEVANJE VARSTVENIH CILJEV ZAVAROVANEGA OBMOČJA V </w:t>
      </w:r>
      <w:r w:rsidR="00252CF8" w:rsidRPr="00E53781">
        <w:rPr>
          <w:lang w:val="sl-SI"/>
        </w:rPr>
        <w:t>LET</w:t>
      </w:r>
      <w:r w:rsidRPr="00E53781">
        <w:rPr>
          <w:lang w:val="sl-SI"/>
        </w:rPr>
        <w:t>U 201</w:t>
      </w:r>
      <w:r w:rsidR="00CC4A0E" w:rsidRPr="00E53781">
        <w:rPr>
          <w:lang w:val="sl-SI"/>
        </w:rPr>
        <w:t>8</w:t>
      </w:r>
      <w:bookmarkEnd w:id="43"/>
    </w:p>
    <w:p w14:paraId="58AA67ED" w14:textId="77777777" w:rsidR="00372060" w:rsidRPr="00E53781" w:rsidRDefault="00372060" w:rsidP="00372060">
      <w:pPr>
        <w:rPr>
          <w:b/>
          <w:color w:val="FF0000"/>
        </w:rPr>
      </w:pPr>
    </w:p>
    <w:p w14:paraId="1C61C1E5" w14:textId="77777777" w:rsidR="00440C3B" w:rsidRPr="00E53781" w:rsidRDefault="00440C3B" w:rsidP="00CC4A0E">
      <w:pPr>
        <w:rPr>
          <w:b/>
        </w:rPr>
      </w:pPr>
      <w:r w:rsidRPr="00E53781">
        <w:rPr>
          <w:b/>
        </w:rPr>
        <w:t>2.1.1 Strokovni svet JZ KPS</w:t>
      </w:r>
    </w:p>
    <w:p w14:paraId="6D583D03" w14:textId="77777777" w:rsidR="00440C3B" w:rsidRPr="00E53781" w:rsidRDefault="00440C3B" w:rsidP="00CC4A0E"/>
    <w:p w14:paraId="6D299F96" w14:textId="77777777" w:rsidR="00CC4A0E" w:rsidRPr="00E53781" w:rsidRDefault="00CC4A0E" w:rsidP="00CC4A0E">
      <w:r w:rsidRPr="00E53781">
        <w:t xml:space="preserve">Meseca aprila se je, skladno z imenovanimi člani s strani sveta zavoda, konstituiral nov strokovni svet zavoda, saj je prejšnji sestavi potekel mandat. Predsednik strokovnega sveta ostaja mag. Robert Turk, vodja OE ZRSVN Piran, ki je nove člane strokovnega sveta seznanil s seznamom posebej zavarovanih območij, pomembnih za Sredozemlje (SPAMI - Specially Protected Areas of Mediterranean Importance) v okviru Barcelonske konvencije, kamor </w:t>
      </w:r>
      <w:r w:rsidR="00F64BE1" w:rsidRPr="00E53781">
        <w:t>bi se lahko po vseh kriterijih</w:t>
      </w:r>
      <w:r w:rsidRPr="00E53781">
        <w:t xml:space="preserve"> uvrstil tudi KPS. Tekom leta se je na pobudo ZRSVN v tej smeri opravil prvi korak s posredovanjem prijave za sodelovanje pri projektu z naslovom »Develop and strengthen an effective SPAMI management«, katerega cilj je izgradnja partnerstva med območji SPAMI  in morskimi zavarovanimi območji za krepitev izmenjave izkušenj in najboljših praks ter izgradnje skupnih zmogljivosti za povečanje števila območij SPAMI.</w:t>
      </w:r>
    </w:p>
    <w:p w14:paraId="70DC354D" w14:textId="77777777" w:rsidR="00440C3B" w:rsidRPr="00E53781" w:rsidRDefault="00440C3B" w:rsidP="00CC4A0E"/>
    <w:p w14:paraId="4AF5B5E5" w14:textId="77777777" w:rsidR="00440C3B" w:rsidRPr="00E53781" w:rsidRDefault="00440C3B" w:rsidP="00CC4A0E">
      <w:pPr>
        <w:rPr>
          <w:b/>
        </w:rPr>
      </w:pPr>
      <w:r w:rsidRPr="00E53781">
        <w:rPr>
          <w:b/>
        </w:rPr>
        <w:t>2.1.2 Naravne vrednote</w:t>
      </w:r>
    </w:p>
    <w:p w14:paraId="4F4FF3D3" w14:textId="77777777" w:rsidR="00440C3B" w:rsidRPr="00E53781" w:rsidRDefault="00440C3B" w:rsidP="00CC4A0E">
      <w:pPr>
        <w:rPr>
          <w:b/>
        </w:rPr>
      </w:pPr>
    </w:p>
    <w:p w14:paraId="4949B321" w14:textId="77777777" w:rsidR="00440C3B" w:rsidRPr="00E53781" w:rsidRDefault="00440C3B" w:rsidP="00CC4A0E">
      <w:r w:rsidRPr="00E53781">
        <w:t>Stanje naravnih vrednot in biotske raznovrstnosti na območju KPS je v splošnem dobro, vendar obstajajo resni dejavniki ogrožanja vrst in habitatov na območju naravnih rezervatov, za katere se je v letu 2018 iskalo možne rešitve izboljšanja stanja in kateri so predstavljeni v nadaljevanju.</w:t>
      </w:r>
    </w:p>
    <w:p w14:paraId="2B69CBC9" w14:textId="77777777" w:rsidR="00440C3B" w:rsidRPr="00E53781" w:rsidRDefault="00440C3B" w:rsidP="00CC4A0E"/>
    <w:p w14:paraId="14BBACD9" w14:textId="77777777" w:rsidR="00440C3B" w:rsidRPr="00E53781" w:rsidRDefault="00440C3B" w:rsidP="00440C3B">
      <w:r w:rsidRPr="00E53781">
        <w:t>V postopku spremembe Pravilnika o določitvi in varstvu naravnih vrednot pa se je na območju KPS določila nova naravna vrednota, ki se nahaja na območju Term Krka – Talaso Strunjan. Gre za črničevje oziroma vednozeleni hrast izjemnih dimenzij, ki raste ob objektu stare vile, v sklopu hotelskega kompleksa Hotela Laguna, za katerega se ocenjuje, da je bilo zasajeno v prvi polovici 20. stoletja.</w:t>
      </w:r>
    </w:p>
    <w:p w14:paraId="7EE2B79A" w14:textId="77777777" w:rsidR="00440C3B" w:rsidRPr="00E53781" w:rsidRDefault="00440C3B" w:rsidP="00440C3B"/>
    <w:p w14:paraId="5AAA86AE" w14:textId="77777777" w:rsidR="00440C3B" w:rsidRPr="00E53781" w:rsidRDefault="00440C3B" w:rsidP="00440C3B">
      <w:r w:rsidRPr="00E53781">
        <w:t xml:space="preserve">Kljub temu, da je naravna vrednota navpični spodmol zaradi naravnih procesov praktično izginila, se </w:t>
      </w:r>
      <w:r w:rsidR="00AC76A1" w:rsidRPr="00E53781">
        <w:t>jo bo</w:t>
      </w:r>
      <w:r w:rsidRPr="00E53781">
        <w:t xml:space="preserve"> v dogovoru z ZRSVN OE Piran zaradi drugih lastnosti in izjemnosti lokacije </w:t>
      </w:r>
      <w:r w:rsidR="00AC76A1" w:rsidRPr="00E53781">
        <w:t>ohranilo</w:t>
      </w:r>
      <w:r w:rsidRPr="00E53781">
        <w:t xml:space="preserve">, skladno s prilagoditvijo opisa in novim vrednotenjem. </w:t>
      </w:r>
    </w:p>
    <w:p w14:paraId="5AFDA53D" w14:textId="77777777" w:rsidR="00440C3B" w:rsidRPr="00E53781" w:rsidRDefault="00440C3B" w:rsidP="00440C3B"/>
    <w:p w14:paraId="4FB901CE" w14:textId="77777777" w:rsidR="00440C3B" w:rsidRPr="00E53781" w:rsidRDefault="00AC76A1" w:rsidP="00CC4A0E">
      <w:pPr>
        <w:rPr>
          <w:b/>
        </w:rPr>
      </w:pPr>
      <w:r w:rsidRPr="00E53781">
        <w:rPr>
          <w:b/>
        </w:rPr>
        <w:t>2.1.3 NR Strunjan Stjuža</w:t>
      </w:r>
    </w:p>
    <w:p w14:paraId="07872437" w14:textId="77777777" w:rsidR="00CC4A0E" w:rsidRPr="00E53781" w:rsidRDefault="00CC4A0E" w:rsidP="00CC4A0E">
      <w:pPr>
        <w:rPr>
          <w:color w:val="FF0000"/>
        </w:rPr>
      </w:pPr>
    </w:p>
    <w:p w14:paraId="6685066E" w14:textId="77777777" w:rsidR="0030669F" w:rsidRPr="00E53781" w:rsidRDefault="00AC76A1" w:rsidP="0030669F">
      <w:r w:rsidRPr="00E53781">
        <w:t>P</w:t>
      </w:r>
      <w:r w:rsidR="00C75D84" w:rsidRPr="00E53781">
        <w:t xml:space="preserve">roblematično je stanje na območju NR Strunjan Stjuža, kjer je nujno potrebna sanacija čelnih in drugih visokomorskih nasipov, ki zagotavlja vzdrževanje primernega vodnega režima v solinah. V primeru lagune, ki prav tako predstavlja plitvo življenjsko okolje, podvrženo raznim antropogenim vplivom, v prvi vrsti onesnaževanju, je potrebno ponovno celovito preveriti ekološko in kemijsko stanje, primerjati podatke iz predhodnih raziskav </w:t>
      </w:r>
      <w:r w:rsidR="0030669F" w:rsidRPr="00E53781">
        <w:t>ter vzpostaviti prejšnje stanje. V okviru Programa porabe sredstev podnebnega sklada je zavod vključil ukrepe, ki bodo zasledovali izboljšanje stanja na obeh predstavljenih problematikah, in sicer z:</w:t>
      </w:r>
    </w:p>
    <w:p w14:paraId="1854897F" w14:textId="77777777" w:rsidR="0030669F" w:rsidRPr="00E53781" w:rsidRDefault="0030669F" w:rsidP="0030669F">
      <w:r w:rsidRPr="00E53781">
        <w:t>- izvedbo obnove in dviga nasipov in pragov, ki preprečujejo nenadzorovano razlivanje vod med pretočno laguno Stjuža in Strunjanskimi solinami</w:t>
      </w:r>
    </w:p>
    <w:p w14:paraId="7E2B9750" w14:textId="77777777" w:rsidR="0030669F" w:rsidRPr="00E53781" w:rsidRDefault="0030669F" w:rsidP="0030669F">
      <w:r w:rsidRPr="00E53781">
        <w:t>- inventarizacijo biodiverzitete v laguni in sosednjih območjih ter primerjavo stanja s podatki predhodnih raziskav (1973 in 2004)</w:t>
      </w:r>
    </w:p>
    <w:p w14:paraId="6958D185" w14:textId="77777777" w:rsidR="0030669F" w:rsidRPr="00E53781" w:rsidRDefault="0030669F" w:rsidP="0030669F">
      <w:r w:rsidRPr="00E53781">
        <w:t>- analizo vidikov kemijskega oz. organskega onesnaževanja v laguni</w:t>
      </w:r>
    </w:p>
    <w:p w14:paraId="0F6AC618" w14:textId="77777777" w:rsidR="00CC4A0E" w:rsidRPr="00E53781" w:rsidRDefault="0030669F" w:rsidP="00CC4A0E">
      <w:r w:rsidRPr="00E53781">
        <w:t>- geološkim in klimatskim razvojem sedimentov v laguni.</w:t>
      </w:r>
    </w:p>
    <w:p w14:paraId="0E3E33FB" w14:textId="77777777" w:rsidR="007C4AB9" w:rsidRPr="00E53781" w:rsidRDefault="007C4AB9" w:rsidP="007C4AB9">
      <w:pPr>
        <w:rPr>
          <w:szCs w:val="24"/>
          <w:lang w:eastAsia="en-US"/>
        </w:rPr>
      </w:pPr>
      <w:r w:rsidRPr="00E53781">
        <w:rPr>
          <w:szCs w:val="24"/>
          <w:lang w:eastAsia="en-US"/>
        </w:rPr>
        <w:lastRenderedPageBreak/>
        <w:t xml:space="preserve">Sanacija visokovodnih nasipov ob Strunjanskih solinah gorvodno po strugi Roja se je v letu 2017 zaključila. Glede na pogodbeni obseg del se je v letu 2018 prenovil še solinarski most. Območje je pomembno za solinarsko dejavnost in HT izlivi rek, estuarji - 1130. VGP Drava kot koncesionar MOP-DRSV pa je v letu 2018 pripravil tudi projektno dokumentacijo za sanacijo visokomorskega čelnega nasipa, s pričetkom predvidoma v letu 2019. V letošnji sezoni je bilo pridobivanje soli že okrnjeno, saj je delujoča le polovica kristalizacijskega področja, kar je </w:t>
      </w:r>
      <w:r w:rsidR="00F64BE1" w:rsidRPr="00E53781">
        <w:rPr>
          <w:szCs w:val="24"/>
          <w:lang w:eastAsia="en-US"/>
        </w:rPr>
        <w:t>posledica pre</w:t>
      </w:r>
      <w:r w:rsidRPr="00E53781">
        <w:rPr>
          <w:szCs w:val="24"/>
          <w:lang w:eastAsia="en-US"/>
        </w:rPr>
        <w:t xml:space="preserve">pustov vode iz poškodovanih delov čelnega nasipa. </w:t>
      </w:r>
    </w:p>
    <w:p w14:paraId="035CCC93" w14:textId="77777777" w:rsidR="007C4AB9" w:rsidRPr="00E53781" w:rsidRDefault="007C4AB9" w:rsidP="00CC4A0E"/>
    <w:p w14:paraId="1A20D336" w14:textId="77777777" w:rsidR="00293270" w:rsidRPr="00E53781" w:rsidRDefault="00293270" w:rsidP="00CC4A0E">
      <w:pPr>
        <w:rPr>
          <w:b/>
        </w:rPr>
      </w:pPr>
      <w:r w:rsidRPr="00E53781">
        <w:rPr>
          <w:b/>
        </w:rPr>
        <w:t>2.1.4 NR Strunjan</w:t>
      </w:r>
    </w:p>
    <w:p w14:paraId="78536DBE" w14:textId="77777777" w:rsidR="00293270" w:rsidRPr="00E53781" w:rsidRDefault="00293270" w:rsidP="00CC4A0E"/>
    <w:p w14:paraId="33A61BE4" w14:textId="77777777" w:rsidR="00293270" w:rsidRPr="00E53781" w:rsidRDefault="00293270" w:rsidP="00293270">
      <w:r w:rsidRPr="00E53781">
        <w:t>Na območju NR Strunjan sta bila v zimskem času na klifu evidentirana dva večja podora z nekaj drevesi (mali jesen in bor). Nekaj dreves se je odstranilo zaradi nevarnosti poškodb pri obiskovanju obrežja. Razen podorov na Strunjanskem klifu in nekoliko povečanega skladanja kamnitih zložb na morskem obrežju, je stanje naravne vrednot ugodno.</w:t>
      </w:r>
      <w:r w:rsidR="00156603" w:rsidRPr="00E53781">
        <w:t xml:space="preserve"> </w:t>
      </w:r>
    </w:p>
    <w:p w14:paraId="0688DC10" w14:textId="77777777" w:rsidR="00156603" w:rsidRPr="00E53781" w:rsidRDefault="00156603" w:rsidP="00293270"/>
    <w:p w14:paraId="4B6F0A4F" w14:textId="77777777" w:rsidR="00293270" w:rsidRPr="00E53781" w:rsidRDefault="00293270" w:rsidP="00293270">
      <w:r w:rsidRPr="00E53781">
        <w:t xml:space="preserve">Na pobudo zavoda je bil izveden koordinacijski sestanek glede vzdrževanja </w:t>
      </w:r>
      <w:r w:rsidR="00156603" w:rsidRPr="00E53781">
        <w:t xml:space="preserve">označevalnih </w:t>
      </w:r>
      <w:r w:rsidRPr="00E53781">
        <w:t>boj, ki označujejo meje park</w:t>
      </w:r>
      <w:r w:rsidR="00156603" w:rsidRPr="00E53781">
        <w:t xml:space="preserve">a na morju in </w:t>
      </w:r>
      <w:r w:rsidRPr="00E53781">
        <w:t xml:space="preserve">na osnovi katerega je MOP zagotovil 25.000 EUR za njihovo </w:t>
      </w:r>
      <w:r w:rsidR="00156603" w:rsidRPr="00E53781">
        <w:t xml:space="preserve">celovito </w:t>
      </w:r>
      <w:r w:rsidRPr="00E53781">
        <w:t>sanacijo v letu 2018, tako v NR Strunjan ko</w:t>
      </w:r>
      <w:r w:rsidR="00156603" w:rsidRPr="00E53781">
        <w:t>t tudi na Naravnem spomeniku Rt</w:t>
      </w:r>
      <w:r w:rsidRPr="00E53781">
        <w:t xml:space="preserve"> Madona. </w:t>
      </w:r>
    </w:p>
    <w:p w14:paraId="7DEB50E3" w14:textId="77777777" w:rsidR="00156603" w:rsidRPr="00E53781" w:rsidRDefault="00156603" w:rsidP="00293270"/>
    <w:p w14:paraId="478B0CA6" w14:textId="77777777" w:rsidR="00293270" w:rsidRPr="00E53781" w:rsidRDefault="00293270" w:rsidP="00156603">
      <w:pPr>
        <w:rPr>
          <w:rFonts w:ascii="Roboto Condensed" w:hAnsi="Roboto Condensed"/>
          <w:szCs w:val="24"/>
        </w:rPr>
      </w:pPr>
      <w:r w:rsidRPr="00E53781">
        <w:t xml:space="preserve">Na območju NR Strunjan so, poleg smetenja s strani obiskovalcev, najbolj pereči t.i. morski odpadki, ki jih večkrat letno v velikih količinah naplavi na naravno morsko obrežje in za katere ni sistemske rešitve glede preprečevanja njihovega vnosa ali odstranjevanja iz naravnega okolja. </w:t>
      </w:r>
      <w:r w:rsidRPr="00E53781">
        <w:rPr>
          <w:szCs w:val="24"/>
        </w:rPr>
        <w:t xml:space="preserve">Prve dni meseca maja smo bili </w:t>
      </w:r>
      <w:r w:rsidR="00156603" w:rsidRPr="00E53781">
        <w:rPr>
          <w:szCs w:val="24"/>
        </w:rPr>
        <w:t xml:space="preserve">namreč </w:t>
      </w:r>
      <w:r w:rsidRPr="00E53781">
        <w:rPr>
          <w:szCs w:val="24"/>
        </w:rPr>
        <w:t>priča izjemni onesnaženosti morja z odpadki, ki jih je v velikih količinah naplavilo na obalo</w:t>
      </w:r>
      <w:r w:rsidR="00C11970" w:rsidRPr="00E53781">
        <w:rPr>
          <w:szCs w:val="24"/>
        </w:rPr>
        <w:t>, zato je zavod organiziral izredno čistilno akcijo</w:t>
      </w:r>
      <w:r w:rsidRPr="00E53781">
        <w:rPr>
          <w:szCs w:val="24"/>
        </w:rPr>
        <w:t xml:space="preserve">. Za čistočo na morskem obrežju in po poteh </w:t>
      </w:r>
      <w:r w:rsidR="00156603" w:rsidRPr="00E53781">
        <w:rPr>
          <w:szCs w:val="24"/>
        </w:rPr>
        <w:t xml:space="preserve">sta v letu 2018 </w:t>
      </w:r>
      <w:r w:rsidRPr="00E53781">
        <w:rPr>
          <w:szCs w:val="24"/>
        </w:rPr>
        <w:t>vsak dan skr</w:t>
      </w:r>
      <w:r w:rsidR="00156603" w:rsidRPr="00E53781">
        <w:rPr>
          <w:szCs w:val="24"/>
        </w:rPr>
        <w:t>bela</w:t>
      </w:r>
      <w:r w:rsidRPr="00E53781">
        <w:rPr>
          <w:szCs w:val="24"/>
        </w:rPr>
        <w:t xml:space="preserve"> dva delavca, od katerih je </w:t>
      </w:r>
      <w:r w:rsidR="00156603" w:rsidRPr="00E53781">
        <w:rPr>
          <w:szCs w:val="24"/>
        </w:rPr>
        <w:t xml:space="preserve">bil </w:t>
      </w:r>
      <w:r w:rsidRPr="00E53781">
        <w:rPr>
          <w:szCs w:val="24"/>
        </w:rPr>
        <w:t xml:space="preserve">eden zaposlen v zavodu v okviru programa javnih del, drugi pa </w:t>
      </w:r>
      <w:r w:rsidR="00156603" w:rsidRPr="00E53781">
        <w:rPr>
          <w:szCs w:val="24"/>
        </w:rPr>
        <w:t xml:space="preserve">je </w:t>
      </w:r>
      <w:r w:rsidRPr="00E53781">
        <w:rPr>
          <w:szCs w:val="24"/>
        </w:rPr>
        <w:t>opravlja</w:t>
      </w:r>
      <w:r w:rsidR="00156603" w:rsidRPr="00E53781">
        <w:rPr>
          <w:szCs w:val="24"/>
        </w:rPr>
        <w:t>l</w:t>
      </w:r>
      <w:r w:rsidRPr="00E53781">
        <w:rPr>
          <w:szCs w:val="24"/>
        </w:rPr>
        <w:t xml:space="preserve"> družbeno koristno delo. Oba navedena </w:t>
      </w:r>
      <w:r w:rsidR="00156603" w:rsidRPr="00E53781">
        <w:rPr>
          <w:szCs w:val="24"/>
        </w:rPr>
        <w:t xml:space="preserve">sta </w:t>
      </w:r>
      <w:r w:rsidR="00C010F3" w:rsidRPr="00E53781">
        <w:rPr>
          <w:szCs w:val="24"/>
        </w:rPr>
        <w:t>redno (5 krat tedensko) pob</w:t>
      </w:r>
      <w:r w:rsidR="00156603" w:rsidRPr="00E53781">
        <w:rPr>
          <w:szCs w:val="24"/>
        </w:rPr>
        <w:t>rala</w:t>
      </w:r>
      <w:r w:rsidRPr="00E53781">
        <w:rPr>
          <w:szCs w:val="24"/>
        </w:rPr>
        <w:t xml:space="preserve"> vsaj eno vrečo plastičnih odpadkov. Zavod je sodeloval pri pripravi razstave in okrogle mize na temo plastike in problema morskih odpadkov v sodelovanju z MOP, DRSV, IVZRS, Morigenos in s finančno podporo organizatorja navtičnega sejma Internautica. Nadaljnje aktivnosti </w:t>
      </w:r>
      <w:r w:rsidR="00C010F3" w:rsidRPr="00E53781">
        <w:rPr>
          <w:szCs w:val="24"/>
        </w:rPr>
        <w:t>so šle</w:t>
      </w:r>
      <w:r w:rsidRPr="00E53781">
        <w:rPr>
          <w:szCs w:val="24"/>
        </w:rPr>
        <w:t xml:space="preserve"> v smeri oživitve projekta »Varuj morje, bodi zvezda«, </w:t>
      </w:r>
      <w:r w:rsidR="00C11970" w:rsidRPr="00E53781">
        <w:rPr>
          <w:szCs w:val="24"/>
        </w:rPr>
        <w:t>priprave</w:t>
      </w:r>
      <w:r w:rsidRPr="00E53781">
        <w:rPr>
          <w:szCs w:val="24"/>
        </w:rPr>
        <w:t xml:space="preserve"> akcijskega načrta za morske odpadke</w:t>
      </w:r>
      <w:r w:rsidR="00C11970" w:rsidRPr="00E53781">
        <w:rPr>
          <w:szCs w:val="24"/>
        </w:rPr>
        <w:t xml:space="preserve"> v okviru projekta Act4Litter, </w:t>
      </w:r>
      <w:r w:rsidRPr="00E53781">
        <w:rPr>
          <w:szCs w:val="24"/>
        </w:rPr>
        <w:t>monitoring</w:t>
      </w:r>
      <w:r w:rsidR="00C11970" w:rsidRPr="00E53781">
        <w:rPr>
          <w:szCs w:val="24"/>
        </w:rPr>
        <w:t>a</w:t>
      </w:r>
      <w:r w:rsidRPr="00E53781">
        <w:rPr>
          <w:szCs w:val="24"/>
        </w:rPr>
        <w:t xml:space="preserve"> odpadkov na treh transektih po predpisani metodologiji, kjer se izvaja tudi nac</w:t>
      </w:r>
      <w:r w:rsidR="00C11970" w:rsidRPr="00E53781">
        <w:rPr>
          <w:szCs w:val="24"/>
        </w:rPr>
        <w:t>ionalni monitoring in pripravo poročila</w:t>
      </w:r>
      <w:r w:rsidR="00C010F3" w:rsidRPr="00E53781">
        <w:rPr>
          <w:szCs w:val="24"/>
        </w:rPr>
        <w:t xml:space="preserve"> za »Marine litter watch month«.</w:t>
      </w:r>
      <w:r w:rsidRPr="00E53781">
        <w:rPr>
          <w:rFonts w:ascii="Roboto Condensed" w:hAnsi="Roboto Condensed"/>
          <w:szCs w:val="24"/>
        </w:rPr>
        <w:t xml:space="preserve"> </w:t>
      </w:r>
    </w:p>
    <w:p w14:paraId="3C7123A2" w14:textId="77777777" w:rsidR="007C4AB9" w:rsidRPr="00E53781" w:rsidRDefault="007C4AB9" w:rsidP="00CC4A0E"/>
    <w:p w14:paraId="5B70C3D5" w14:textId="77777777" w:rsidR="00293270" w:rsidRPr="00E53781" w:rsidRDefault="00693155" w:rsidP="00293270">
      <w:pPr>
        <w:rPr>
          <w:b/>
          <w:lang w:eastAsia="en-US"/>
        </w:rPr>
      </w:pPr>
      <w:r w:rsidRPr="00E53781">
        <w:rPr>
          <w:b/>
        </w:rPr>
        <w:t xml:space="preserve">2.1.4 </w:t>
      </w:r>
      <w:r w:rsidR="00293270" w:rsidRPr="00E53781">
        <w:rPr>
          <w:b/>
          <w:lang w:eastAsia="en-US"/>
        </w:rPr>
        <w:t>Tujerodne invazivne vrste</w:t>
      </w:r>
    </w:p>
    <w:p w14:paraId="1015B53F" w14:textId="77777777" w:rsidR="00293270" w:rsidRPr="00E53781" w:rsidRDefault="00293270" w:rsidP="00293270">
      <w:pPr>
        <w:rPr>
          <w:lang w:eastAsia="en-US"/>
        </w:rPr>
      </w:pPr>
    </w:p>
    <w:p w14:paraId="2BD6F6D3" w14:textId="77777777" w:rsidR="00293270" w:rsidRPr="00E53781" w:rsidRDefault="00291EF2" w:rsidP="00293270">
      <w:pPr>
        <w:rPr>
          <w:sz w:val="18"/>
          <w:szCs w:val="18"/>
          <w:lang w:eastAsia="en-GB"/>
        </w:rPr>
      </w:pPr>
      <w:r w:rsidRPr="00E53781">
        <w:t>Povečano pozornost se v zadnjih letih daje tudi rastlinskim tujerodnim invazivnim vrstam in njihovemu obvladovanju vnosa ter širjenja.</w:t>
      </w:r>
      <w:r w:rsidR="00F6464E" w:rsidRPr="00E53781">
        <w:t xml:space="preserve"> </w:t>
      </w:r>
      <w:r w:rsidR="00293270" w:rsidRPr="00E53781">
        <w:rPr>
          <w:lang w:eastAsia="en-US"/>
        </w:rPr>
        <w:t>Zeleni pas okoli Naravnega rezervata Strunjan Stjuža, ki obsega soline in laguno postaja problematičen zaradi vedno gostejše zarasti navadnega trstikovca oziroma kanele in robinije, zato se je določene najbolj goste odsek</w:t>
      </w:r>
      <w:r w:rsidR="00F75E3D" w:rsidRPr="00E53781">
        <w:rPr>
          <w:lang w:eastAsia="en-US"/>
        </w:rPr>
        <w:t>e na J strani solin odstranilo. Opravilo pa se je tudi</w:t>
      </w:r>
      <w:r w:rsidR="00293270" w:rsidRPr="00E53781">
        <w:rPr>
          <w:lang w:eastAsia="en-US"/>
        </w:rPr>
        <w:t xml:space="preserve"> ogled </w:t>
      </w:r>
      <w:r w:rsidR="00F75E3D" w:rsidRPr="00E53781">
        <w:rPr>
          <w:lang w:eastAsia="en-US"/>
        </w:rPr>
        <w:t>s strani ZRSVN OE Piran za določitev območij odstranjevanja</w:t>
      </w:r>
      <w:r w:rsidR="00293270" w:rsidRPr="00E53781">
        <w:rPr>
          <w:lang w:eastAsia="en-US"/>
        </w:rPr>
        <w:t xml:space="preserve"> invazivnih vrst in </w:t>
      </w:r>
      <w:r w:rsidR="00F75E3D" w:rsidRPr="00E53781">
        <w:rPr>
          <w:lang w:eastAsia="en-US"/>
        </w:rPr>
        <w:t>pravilnega vzdrževanja preostale vegetacije, kar zmanjšuje negativne vplive</w:t>
      </w:r>
      <w:r w:rsidR="00293270" w:rsidRPr="00E53781">
        <w:rPr>
          <w:lang w:eastAsia="en-US"/>
        </w:rPr>
        <w:t xml:space="preserve"> ceste na slano mokrišče.</w:t>
      </w:r>
      <w:r w:rsidR="00293270" w:rsidRPr="00E53781">
        <w:rPr>
          <w:sz w:val="18"/>
          <w:szCs w:val="18"/>
          <w:lang w:eastAsia="en-GB"/>
        </w:rPr>
        <w:t xml:space="preserve"> </w:t>
      </w:r>
    </w:p>
    <w:p w14:paraId="70C7B452" w14:textId="77777777" w:rsidR="00F75E3D" w:rsidRPr="00E53781" w:rsidRDefault="00F75E3D" w:rsidP="00293270">
      <w:pPr>
        <w:rPr>
          <w:color w:val="FF0000"/>
        </w:rPr>
      </w:pPr>
    </w:p>
    <w:p w14:paraId="385DAC6B" w14:textId="77777777" w:rsidR="007C4AB9" w:rsidRPr="00E53781" w:rsidRDefault="00370840" w:rsidP="007C4AB9">
      <w:r w:rsidRPr="00E53781">
        <w:t xml:space="preserve">V okviru spremljanja slanoljubne vegetacije je opaziti zelo ugodno stanje na obeh območjih na novo vzpostavljenih polojev v laguni Stjuža in ob potoku Roja. </w:t>
      </w:r>
      <w:r w:rsidR="007C4AB9" w:rsidRPr="00E53781">
        <w:t xml:space="preserve">Rast zasajenega trstičja </w:t>
      </w:r>
      <w:r w:rsidR="00BC61D4" w:rsidRPr="00E53781">
        <w:t xml:space="preserve">sicer </w:t>
      </w:r>
      <w:r w:rsidR="007C4AB9" w:rsidRPr="00E53781">
        <w:t>poteka počasneje</w:t>
      </w:r>
      <w:r w:rsidR="00BC61D4" w:rsidRPr="00E53781">
        <w:t>, na</w:t>
      </w:r>
      <w:r w:rsidR="007C4AB9" w:rsidRPr="00E53781">
        <w:t xml:space="preserve"> zgornjem delu brežine</w:t>
      </w:r>
      <w:r w:rsidR="00BC61D4" w:rsidRPr="00E53781">
        <w:t xml:space="preserve"> pa</w:t>
      </w:r>
      <w:r w:rsidR="007C4AB9" w:rsidRPr="00E53781">
        <w:t xml:space="preserve"> se pojavljajo pričakovane rudelalne združbe. Zasajena vegetacija (tamariska in brnistra) imajo dobro rast. </w:t>
      </w:r>
    </w:p>
    <w:p w14:paraId="7CAC5DCF" w14:textId="77777777" w:rsidR="007C4AB9" w:rsidRPr="00E53781" w:rsidRDefault="007C4AB9" w:rsidP="00CC4A0E"/>
    <w:p w14:paraId="7B97BF56" w14:textId="77777777" w:rsidR="00693155" w:rsidRPr="00E53781" w:rsidRDefault="00693155" w:rsidP="00CC4A0E">
      <w:pPr>
        <w:rPr>
          <w:b/>
          <w:lang w:eastAsia="en-US"/>
        </w:rPr>
      </w:pPr>
      <w:r w:rsidRPr="00E53781">
        <w:rPr>
          <w:b/>
          <w:lang w:eastAsia="en-US"/>
        </w:rPr>
        <w:t>2.1.5 Opis trenda za posamezne rastlinske ali živalske vrste, habitatne tipe</w:t>
      </w:r>
    </w:p>
    <w:p w14:paraId="0794513D" w14:textId="77777777" w:rsidR="00693155" w:rsidRPr="00E53781" w:rsidRDefault="00693155" w:rsidP="00CC4A0E"/>
    <w:p w14:paraId="5FFD4289" w14:textId="3913ECDA" w:rsidR="00693155" w:rsidRPr="00E53781" w:rsidRDefault="00693155" w:rsidP="00693155">
      <w:pPr>
        <w:pStyle w:val="Default"/>
        <w:jc w:val="both"/>
        <w:rPr>
          <w:rFonts w:ascii="Times New Roman" w:hAnsi="Times New Roman" w:cs="Times New Roman"/>
        </w:rPr>
      </w:pPr>
      <w:r w:rsidRPr="00E53781">
        <w:rPr>
          <w:rFonts w:ascii="Times New Roman" w:hAnsi="Times New Roman" w:cs="Times New Roman"/>
        </w:rPr>
        <w:t xml:space="preserve">Nacionalni inštitut za biologijo – Morska biološka postaja (v nadaljevanju: NIB MBP) je </w:t>
      </w:r>
      <w:r w:rsidR="00F04369" w:rsidRPr="00E53781">
        <w:rPr>
          <w:rFonts w:ascii="Times New Roman" w:hAnsi="Times New Roman" w:cs="Times New Roman"/>
        </w:rPr>
        <w:t xml:space="preserve">po naročilu zavoda </w:t>
      </w:r>
      <w:r w:rsidRPr="00E53781">
        <w:rPr>
          <w:rFonts w:ascii="Times New Roman" w:hAnsi="Times New Roman" w:cs="Times New Roman"/>
        </w:rPr>
        <w:t>izvedel raziskavo z oceno stanja morskih travnikov v KP Strunjan (Lipej s sod., 2018). V letu 2018 so namreč podvodni terenski pregledi in vzorčenja morskih travnikov kolenčaste cimodoceje v Strunjanskem zalivu pokazali, da je na obravnavanem območju prišlo do skoraj popolnega izginotja morskih travnikov. Na lokalitetah, sicer znanih po gostih morskih travnikih kot so območja pred Salinero, Lambado, strunjansko plažo in pred Villo Tartini, le-teh ni bilo več. Stanje je najslabše na predelu med Salinero in solinami. V primerjavi z letom 2017 so se travniki cimodoceje skrčili za več kot 80% površine. Na ostalih predelih in v pretočni laguni pa se je travnik skrčil za približno polovico. Zaradi številnih antropogenih dejavnostih, povezanih z obalno gradnjo, poglabljanjem kanalov ali ribolova (kočarjenje) prihaja do resuspenzije sedimenta na dnu in s tem povezano turbidnostjo, kar vpliva na kvaliteto vode, obenem pa tudi na življenjske razmere za morske cvetnice. Posledice zasipavanja s kopnega so vidne na več predelih, najbolj očitno pa v predelu med strunjanskimi solinami in Salinero. V tem predelu je nanos sedimenta razmeroma debel, saj prekriva leščurje (</w:t>
      </w:r>
      <w:r w:rsidRPr="00E53781">
        <w:rPr>
          <w:rFonts w:ascii="Times New Roman" w:hAnsi="Times New Roman" w:cs="Times New Roman"/>
          <w:i/>
          <w:iCs/>
        </w:rPr>
        <w:t>Pinna nobilis</w:t>
      </w:r>
      <w:r w:rsidRPr="00E53781">
        <w:rPr>
          <w:rFonts w:ascii="Times New Roman" w:hAnsi="Times New Roman" w:cs="Times New Roman"/>
        </w:rPr>
        <w:t>) skoraj v celoti. Tudi epifavne v tem predelu skorajda ni, razen ob leščurjih in ob kolih pred Salinero. Na vseh predelih se je tik pod vrhom zaznalo tudi dobro vidno črno plast, ki kaže na anoksične razmere v sedimentu. Študijo je financiral</w:t>
      </w:r>
      <w:r w:rsidR="00370840" w:rsidRPr="00E53781">
        <w:rPr>
          <w:rFonts w:ascii="Times New Roman" w:hAnsi="Times New Roman" w:cs="Times New Roman"/>
        </w:rPr>
        <w:t>a</w:t>
      </w:r>
      <w:r w:rsidRPr="00E53781">
        <w:rPr>
          <w:rFonts w:ascii="Times New Roman" w:hAnsi="Times New Roman" w:cs="Times New Roman"/>
        </w:rPr>
        <w:t xml:space="preserve"> </w:t>
      </w:r>
      <w:r w:rsidR="00370840" w:rsidRPr="00E53781">
        <w:rPr>
          <w:rFonts w:ascii="Times New Roman" w:hAnsi="Times New Roman" w:cs="Times New Roman"/>
        </w:rPr>
        <w:t>javna vodnogospodarska služba VGP Drava.</w:t>
      </w:r>
    </w:p>
    <w:p w14:paraId="11EE7683" w14:textId="77777777" w:rsidR="00C75D84" w:rsidRPr="00E53781" w:rsidRDefault="00C75D84" w:rsidP="00CC4A0E">
      <w:pPr>
        <w:rPr>
          <w:lang w:eastAsia="en-US"/>
        </w:rPr>
      </w:pPr>
    </w:p>
    <w:p w14:paraId="044532EB" w14:textId="77777777" w:rsidR="00CC4A0E" w:rsidRPr="00E53781" w:rsidRDefault="00440C3B" w:rsidP="00CC4A0E">
      <w:pPr>
        <w:pStyle w:val="Default"/>
        <w:jc w:val="both"/>
        <w:rPr>
          <w:rFonts w:ascii="Times New Roman" w:hAnsi="Times New Roman" w:cs="Times New Roman"/>
          <w:color w:val="auto"/>
        </w:rPr>
      </w:pPr>
      <w:r w:rsidRPr="00E53781">
        <w:rPr>
          <w:rFonts w:ascii="Times New Roman" w:hAnsi="Times New Roman" w:cs="Times New Roman"/>
          <w:color w:val="auto"/>
          <w:lang w:eastAsia="en-US"/>
        </w:rPr>
        <w:t xml:space="preserve">V letu 2018 se je </w:t>
      </w:r>
      <w:r w:rsidR="00F64BE1" w:rsidRPr="00E53781">
        <w:rPr>
          <w:rFonts w:ascii="Times New Roman" w:hAnsi="Times New Roman" w:cs="Times New Roman"/>
          <w:color w:val="auto"/>
          <w:lang w:eastAsia="en-US"/>
        </w:rPr>
        <w:t>izvajalo</w:t>
      </w:r>
      <w:r w:rsidR="00CC4A0E" w:rsidRPr="00E53781">
        <w:rPr>
          <w:rFonts w:ascii="Times New Roman" w:hAnsi="Times New Roman" w:cs="Times New Roman"/>
          <w:color w:val="auto"/>
          <w:lang w:eastAsia="en-US"/>
        </w:rPr>
        <w:t xml:space="preserve"> redni tedenski popis ptic v NR Strunjan in v Strunjanskem zalivu. V spomladanskem </w:t>
      </w:r>
      <w:r w:rsidRPr="00E53781">
        <w:rPr>
          <w:rFonts w:ascii="Times New Roman" w:hAnsi="Times New Roman" w:cs="Times New Roman"/>
          <w:color w:val="auto"/>
          <w:lang w:eastAsia="en-US"/>
        </w:rPr>
        <w:t>času</w:t>
      </w:r>
      <w:r w:rsidR="00CC4A0E" w:rsidRPr="00E53781">
        <w:rPr>
          <w:rFonts w:ascii="Times New Roman" w:hAnsi="Times New Roman" w:cs="Times New Roman"/>
          <w:color w:val="auto"/>
          <w:lang w:eastAsia="en-US"/>
        </w:rPr>
        <w:t xml:space="preserve"> je bil opravljen popis ptic kulturne krajine ter nekaj naključnih popisov na morju od katerih je za izpostaviti </w:t>
      </w:r>
      <w:r w:rsidR="00A70C00" w:rsidRPr="00E53781">
        <w:rPr>
          <w:rFonts w:ascii="Times New Roman" w:hAnsi="Times New Roman" w:cs="Times New Roman"/>
          <w:color w:val="auto"/>
          <w:lang w:eastAsia="en-US"/>
        </w:rPr>
        <w:t>pomembnejše opažanje z</w:t>
      </w:r>
      <w:r w:rsidR="00CC4A0E" w:rsidRPr="00E53781">
        <w:rPr>
          <w:rFonts w:ascii="Times New Roman" w:hAnsi="Times New Roman" w:cs="Times New Roman"/>
          <w:color w:val="auto"/>
          <w:lang w:eastAsia="en-US"/>
        </w:rPr>
        <w:t>latouhega ponirka (</w:t>
      </w:r>
      <w:r w:rsidR="00CC4A0E" w:rsidRPr="00E53781">
        <w:rPr>
          <w:rFonts w:ascii="Times New Roman" w:hAnsi="Times New Roman" w:cs="Times New Roman"/>
          <w:i/>
          <w:color w:val="auto"/>
          <w:shd w:val="clear" w:color="auto" w:fill="FFFFFF"/>
        </w:rPr>
        <w:t xml:space="preserve">Podiceps </w:t>
      </w:r>
      <w:r w:rsidR="00CC4A0E" w:rsidRPr="00E53781">
        <w:rPr>
          <w:rFonts w:ascii="Times New Roman" w:hAnsi="Times New Roman" w:cs="Times New Roman"/>
          <w:color w:val="auto"/>
          <w:lang w:eastAsia="en-US"/>
        </w:rPr>
        <w:t>auritus)</w:t>
      </w:r>
      <w:r w:rsidR="00A70C00" w:rsidRPr="00E53781">
        <w:rPr>
          <w:rFonts w:ascii="Times New Roman" w:hAnsi="Times New Roman" w:cs="Times New Roman"/>
          <w:color w:val="auto"/>
          <w:lang w:eastAsia="en-US"/>
        </w:rPr>
        <w:t>, ki je tudi prvo opažanje za KP Strunjan</w:t>
      </w:r>
      <w:r w:rsidR="00CC4A0E" w:rsidRPr="00E53781">
        <w:rPr>
          <w:rFonts w:ascii="Times New Roman" w:hAnsi="Times New Roman" w:cs="Times New Roman"/>
          <w:color w:val="auto"/>
          <w:lang w:eastAsia="en-US"/>
        </w:rPr>
        <w:t xml:space="preserve"> in na solinah prvič opaženih več osebkov malega deževnika (</w:t>
      </w:r>
      <w:r w:rsidR="00CC4A0E" w:rsidRPr="00E53781">
        <w:rPr>
          <w:rFonts w:ascii="Times New Roman" w:hAnsi="Times New Roman" w:cs="Times New Roman"/>
          <w:i/>
          <w:color w:val="auto"/>
          <w:shd w:val="clear" w:color="auto" w:fill="FFFFFF"/>
        </w:rPr>
        <w:t>Charadrius dubius</w:t>
      </w:r>
      <w:r w:rsidR="00CC4A0E" w:rsidRPr="00E53781">
        <w:rPr>
          <w:rFonts w:ascii="Times New Roman" w:hAnsi="Times New Roman" w:cs="Times New Roman"/>
          <w:color w:val="auto"/>
          <w:shd w:val="clear" w:color="auto" w:fill="FFFFFF"/>
        </w:rPr>
        <w:t>) in beločelega deževnika (</w:t>
      </w:r>
      <w:r w:rsidR="00CC4A0E" w:rsidRPr="00E53781">
        <w:rPr>
          <w:rFonts w:ascii="Times New Roman" w:hAnsi="Times New Roman" w:cs="Times New Roman"/>
          <w:i/>
          <w:color w:val="auto"/>
          <w:shd w:val="clear" w:color="auto" w:fill="FFFFFF"/>
        </w:rPr>
        <w:t>Charadrius alexandrinus</w:t>
      </w:r>
      <w:r w:rsidR="00CC4A0E" w:rsidRPr="00E53781">
        <w:rPr>
          <w:rFonts w:ascii="Times New Roman" w:hAnsi="Times New Roman" w:cs="Times New Roman"/>
          <w:color w:val="auto"/>
          <w:shd w:val="clear" w:color="auto" w:fill="FFFFFF"/>
        </w:rPr>
        <w:t>)</w:t>
      </w:r>
      <w:r w:rsidR="00CC4A0E" w:rsidRPr="00E53781">
        <w:rPr>
          <w:rFonts w:ascii="Times New Roman" w:hAnsi="Times New Roman" w:cs="Times New Roman"/>
          <w:color w:val="auto"/>
          <w:lang w:eastAsia="en-US"/>
        </w:rPr>
        <w:t>. Na solinah so bila</w:t>
      </w:r>
      <w:r w:rsidRPr="00E53781">
        <w:rPr>
          <w:rFonts w:ascii="Times New Roman" w:hAnsi="Times New Roman" w:cs="Times New Roman"/>
          <w:color w:val="auto"/>
          <w:lang w:eastAsia="en-US"/>
        </w:rPr>
        <w:t xml:space="preserve"> evidentirana</w:t>
      </w:r>
      <w:r w:rsidR="00CC4A0E" w:rsidRPr="00E53781">
        <w:rPr>
          <w:rFonts w:ascii="Times New Roman" w:hAnsi="Times New Roman" w:cs="Times New Roman"/>
          <w:color w:val="auto"/>
          <w:lang w:eastAsia="en-US"/>
        </w:rPr>
        <w:t xml:space="preserve"> tri gnezda polojnika (</w:t>
      </w:r>
      <w:r w:rsidR="00CC4A0E" w:rsidRPr="00E53781">
        <w:rPr>
          <w:rFonts w:ascii="Times New Roman" w:hAnsi="Times New Roman" w:cs="Times New Roman"/>
          <w:i/>
          <w:color w:val="auto"/>
          <w:lang w:eastAsia="en-US"/>
        </w:rPr>
        <w:t>Himantopus himantopus</w:t>
      </w:r>
      <w:r w:rsidRPr="00E53781">
        <w:rPr>
          <w:rFonts w:ascii="Times New Roman" w:hAnsi="Times New Roman" w:cs="Times New Roman"/>
          <w:color w:val="auto"/>
          <w:lang w:eastAsia="en-US"/>
        </w:rPr>
        <w:t>).</w:t>
      </w:r>
      <w:r w:rsidR="00CC4A0E" w:rsidRPr="00E53781">
        <w:rPr>
          <w:rFonts w:ascii="Times New Roman" w:hAnsi="Times New Roman" w:cs="Times New Roman"/>
          <w:color w:val="auto"/>
          <w:lang w:eastAsia="en-US"/>
        </w:rPr>
        <w:t xml:space="preserve"> V NR Strunjan in NR Strunjan Stjuža je bil opravljen popis kukavic (</w:t>
      </w:r>
      <w:r w:rsidR="00CC4A0E" w:rsidRPr="00E53781">
        <w:rPr>
          <w:rFonts w:ascii="Times New Roman" w:hAnsi="Times New Roman" w:cs="Times New Roman"/>
          <w:i/>
          <w:color w:val="auto"/>
          <w:shd w:val="clear" w:color="auto" w:fill="FFFFFF"/>
        </w:rPr>
        <w:t>Orchis sp</w:t>
      </w:r>
      <w:r w:rsidR="00CC4A0E" w:rsidRPr="00E53781">
        <w:rPr>
          <w:rFonts w:ascii="Times New Roman" w:hAnsi="Times New Roman" w:cs="Times New Roman"/>
          <w:color w:val="auto"/>
          <w:shd w:val="clear" w:color="auto" w:fill="FFFFFF"/>
        </w:rPr>
        <w:t>.)</w:t>
      </w:r>
      <w:r w:rsidR="00CC4A0E" w:rsidRPr="00E53781">
        <w:rPr>
          <w:rFonts w:ascii="Times New Roman" w:hAnsi="Times New Roman" w:cs="Times New Roman"/>
          <w:color w:val="auto"/>
          <w:lang w:eastAsia="en-US"/>
        </w:rPr>
        <w:t>, srčastolistnega čapljevca (</w:t>
      </w:r>
      <w:r w:rsidR="00CC4A0E" w:rsidRPr="00E53781">
        <w:rPr>
          <w:rFonts w:ascii="Times New Roman" w:hAnsi="Times New Roman" w:cs="Times New Roman"/>
          <w:i/>
          <w:color w:val="auto"/>
          <w:lang w:eastAsia="en-US"/>
        </w:rPr>
        <w:t>Erodium malacoides</w:t>
      </w:r>
      <w:r w:rsidR="00CC4A0E" w:rsidRPr="00E53781">
        <w:rPr>
          <w:rFonts w:ascii="Times New Roman" w:hAnsi="Times New Roman" w:cs="Times New Roman"/>
          <w:color w:val="auto"/>
          <w:lang w:eastAsia="en-US"/>
        </w:rPr>
        <w:t>),</w:t>
      </w:r>
      <w:r w:rsidR="00CC4A0E" w:rsidRPr="00E53781">
        <w:rPr>
          <w:rFonts w:ascii="Times New Roman" w:hAnsi="Times New Roman" w:cs="Times New Roman"/>
          <w:color w:val="auto"/>
        </w:rPr>
        <w:t xml:space="preserve"> deljenolistnega trpotca (</w:t>
      </w:r>
      <w:r w:rsidR="00CC4A0E" w:rsidRPr="00E53781">
        <w:rPr>
          <w:rFonts w:ascii="Times New Roman" w:hAnsi="Times New Roman" w:cs="Times New Roman"/>
          <w:i/>
          <w:iCs/>
          <w:color w:val="auto"/>
        </w:rPr>
        <w:t>Plantago coronopus</w:t>
      </w:r>
      <w:r w:rsidRPr="00E53781">
        <w:rPr>
          <w:rFonts w:ascii="Times New Roman" w:hAnsi="Times New Roman" w:cs="Times New Roman"/>
          <w:color w:val="auto"/>
        </w:rPr>
        <w:t>), v</w:t>
      </w:r>
      <w:r w:rsidR="00CC4A0E" w:rsidRPr="00E53781">
        <w:rPr>
          <w:rFonts w:ascii="Times New Roman" w:hAnsi="Times New Roman" w:cs="Times New Roman"/>
          <w:color w:val="auto"/>
        </w:rPr>
        <w:t>enerinih laskov (</w:t>
      </w:r>
      <w:r w:rsidR="00CC4A0E" w:rsidRPr="00E53781">
        <w:rPr>
          <w:rFonts w:ascii="Times New Roman" w:hAnsi="Times New Roman" w:cs="Times New Roman"/>
          <w:i/>
          <w:iCs/>
          <w:color w:val="auto"/>
        </w:rPr>
        <w:t>Adiantum capillus-veneris</w:t>
      </w:r>
      <w:r w:rsidR="00CC4A0E" w:rsidRPr="00E53781">
        <w:rPr>
          <w:rFonts w:ascii="Times New Roman" w:hAnsi="Times New Roman" w:cs="Times New Roman"/>
          <w:color w:val="auto"/>
        </w:rPr>
        <w:t xml:space="preserve">), </w:t>
      </w:r>
      <w:r w:rsidR="00CC4A0E" w:rsidRPr="00E53781">
        <w:rPr>
          <w:rFonts w:ascii="Times New Roman" w:hAnsi="Times New Roman" w:cs="Times New Roman"/>
          <w:color w:val="auto"/>
          <w:lang w:eastAsia="en-US"/>
        </w:rPr>
        <w:t>za katere se je ugotovilo, da je stanje primerljivo z lanskoletnim popisom. Najden je bil en primerek nove vrste kukavice,</w:t>
      </w:r>
      <w:r w:rsidRPr="00E53781">
        <w:rPr>
          <w:rFonts w:ascii="Times New Roman" w:hAnsi="Times New Roman" w:cs="Times New Roman"/>
          <w:color w:val="auto"/>
          <w:lang w:eastAsia="en-US"/>
        </w:rPr>
        <w:t xml:space="preserve"> in sicer</w:t>
      </w:r>
      <w:r w:rsidR="00CC4A0E" w:rsidRPr="00E53781">
        <w:rPr>
          <w:rFonts w:ascii="Times New Roman" w:hAnsi="Times New Roman" w:cs="Times New Roman"/>
          <w:color w:val="auto"/>
          <w:lang w:eastAsia="en-US"/>
        </w:rPr>
        <w:t xml:space="preserve"> dvolistni vimenjak (</w:t>
      </w:r>
      <w:r w:rsidR="00CC4A0E" w:rsidRPr="00E53781">
        <w:rPr>
          <w:rFonts w:ascii="Times New Roman" w:hAnsi="Times New Roman" w:cs="Times New Roman"/>
          <w:i/>
          <w:color w:val="auto"/>
          <w:lang w:eastAsia="en-US"/>
        </w:rPr>
        <w:t>Plantanthera bifolia</w:t>
      </w:r>
      <w:r w:rsidR="00CC4A0E" w:rsidRPr="00E53781">
        <w:rPr>
          <w:rFonts w:ascii="Times New Roman" w:hAnsi="Times New Roman" w:cs="Times New Roman"/>
          <w:color w:val="auto"/>
          <w:lang w:eastAsia="en-US"/>
        </w:rPr>
        <w:t xml:space="preserve">). V primerjavi </w:t>
      </w:r>
      <w:r w:rsidRPr="00E53781">
        <w:rPr>
          <w:rFonts w:ascii="Times New Roman" w:hAnsi="Times New Roman" w:cs="Times New Roman"/>
          <w:color w:val="auto"/>
          <w:lang w:eastAsia="en-US"/>
        </w:rPr>
        <w:t>z letom 2017</w:t>
      </w:r>
      <w:r w:rsidR="00CC4A0E" w:rsidRPr="00E53781">
        <w:rPr>
          <w:rFonts w:ascii="Times New Roman" w:hAnsi="Times New Roman" w:cs="Times New Roman"/>
          <w:color w:val="auto"/>
          <w:lang w:eastAsia="en-US"/>
        </w:rPr>
        <w:t xml:space="preserve"> se je na že znanem rastišču opazilo večjo zarast primerkov ptičje nokote (</w:t>
      </w:r>
      <w:r w:rsidR="00CC4A0E" w:rsidRPr="00E53781">
        <w:rPr>
          <w:rFonts w:ascii="Times New Roman" w:hAnsi="Times New Roman" w:cs="Times New Roman"/>
          <w:i/>
          <w:color w:val="auto"/>
          <w:lang w:eastAsia="en-US"/>
        </w:rPr>
        <w:t>Lotus ornithopodioides</w:t>
      </w:r>
      <w:r w:rsidR="00CC4A0E" w:rsidRPr="00E53781">
        <w:rPr>
          <w:rFonts w:ascii="Times New Roman" w:hAnsi="Times New Roman" w:cs="Times New Roman"/>
          <w:color w:val="auto"/>
          <w:lang w:eastAsia="en-US"/>
        </w:rPr>
        <w:t>). Številčnost primerkov kimastega gladeža (</w:t>
      </w:r>
      <w:r w:rsidR="00CC4A0E" w:rsidRPr="00E53781">
        <w:rPr>
          <w:rFonts w:ascii="Times New Roman" w:hAnsi="Times New Roman" w:cs="Times New Roman"/>
          <w:i/>
          <w:color w:val="auto"/>
        </w:rPr>
        <w:t>Ononis reclinata</w:t>
      </w:r>
      <w:r w:rsidR="00CC4A0E" w:rsidRPr="00E53781">
        <w:rPr>
          <w:rFonts w:ascii="Times New Roman" w:hAnsi="Times New Roman" w:cs="Times New Roman"/>
          <w:color w:val="auto"/>
        </w:rPr>
        <w:t xml:space="preserve">) se je zmanjšala za približno polovico. </w:t>
      </w:r>
      <w:r w:rsidR="00CC4A0E" w:rsidRPr="00E53781">
        <w:rPr>
          <w:rFonts w:ascii="Times New Roman" w:hAnsi="Times New Roman" w:cs="Times New Roman"/>
          <w:color w:val="auto"/>
          <w:lang w:eastAsia="en-US"/>
        </w:rPr>
        <w:t>Prisotnost jagodičnice (</w:t>
      </w:r>
      <w:r w:rsidR="00CC4A0E" w:rsidRPr="00E53781">
        <w:rPr>
          <w:rFonts w:ascii="Times New Roman" w:hAnsi="Times New Roman" w:cs="Times New Roman"/>
          <w:i/>
          <w:color w:val="auto"/>
          <w:lang w:eastAsia="en-US"/>
        </w:rPr>
        <w:t>Arbutus unedo</w:t>
      </w:r>
      <w:r w:rsidR="00CC4A0E" w:rsidRPr="00E53781">
        <w:rPr>
          <w:rFonts w:ascii="Times New Roman" w:hAnsi="Times New Roman" w:cs="Times New Roman"/>
          <w:color w:val="auto"/>
          <w:lang w:eastAsia="en-US"/>
        </w:rPr>
        <w:t>) in mirte (</w:t>
      </w:r>
      <w:r w:rsidR="00CC4A0E" w:rsidRPr="00E53781">
        <w:rPr>
          <w:rFonts w:ascii="Times New Roman" w:hAnsi="Times New Roman" w:cs="Times New Roman"/>
          <w:i/>
          <w:color w:val="auto"/>
          <w:lang w:eastAsia="en-US"/>
        </w:rPr>
        <w:t>Myrtus communis</w:t>
      </w:r>
      <w:r w:rsidR="00CC4A0E" w:rsidRPr="00E53781">
        <w:rPr>
          <w:rFonts w:ascii="Times New Roman" w:hAnsi="Times New Roman" w:cs="Times New Roman"/>
          <w:color w:val="auto"/>
          <w:lang w:eastAsia="en-US"/>
        </w:rPr>
        <w:t>) v NR Strunjan ostala enako kot pretekla leta. Stanje halofitov v NR Strunjan – Stjuža je dobro. Prisotnost ribe solinarke je stabilno. Kot že v preteklih letih ob pregledu morskega obrežja ni bilo zaslediti morske gorjuše (</w:t>
      </w:r>
      <w:r w:rsidR="00CC4A0E" w:rsidRPr="00E53781">
        <w:rPr>
          <w:rFonts w:ascii="Times New Roman" w:hAnsi="Times New Roman" w:cs="Times New Roman"/>
          <w:i/>
          <w:iCs/>
          <w:color w:val="auto"/>
        </w:rPr>
        <w:t>Cakile maritima</w:t>
      </w:r>
      <w:r w:rsidR="00CC4A0E" w:rsidRPr="00E53781">
        <w:rPr>
          <w:rFonts w:ascii="Times New Roman" w:hAnsi="Times New Roman" w:cs="Times New Roman"/>
          <w:color w:val="auto"/>
        </w:rPr>
        <w:t>) in tatarske lobode (</w:t>
      </w:r>
      <w:r w:rsidR="00CC4A0E" w:rsidRPr="00E53781">
        <w:rPr>
          <w:rFonts w:ascii="Times New Roman" w:hAnsi="Times New Roman" w:cs="Times New Roman"/>
          <w:i/>
          <w:iCs/>
          <w:color w:val="auto"/>
        </w:rPr>
        <w:t>Atriplex Tatarica</w:t>
      </w:r>
      <w:r w:rsidR="00CC4A0E" w:rsidRPr="00E53781">
        <w:rPr>
          <w:rFonts w:ascii="Times New Roman" w:hAnsi="Times New Roman" w:cs="Times New Roman"/>
          <w:color w:val="auto"/>
        </w:rPr>
        <w:t>).</w:t>
      </w:r>
    </w:p>
    <w:p w14:paraId="6DBF251B" w14:textId="77777777" w:rsidR="007C4AB9" w:rsidRPr="00E53781" w:rsidRDefault="007C4AB9" w:rsidP="00CC4A0E">
      <w:pPr>
        <w:pStyle w:val="besedilo"/>
        <w:rPr>
          <w:rFonts w:ascii="Times New Roman" w:hAnsi="Times New Roman"/>
          <w:sz w:val="24"/>
          <w:szCs w:val="24"/>
        </w:rPr>
      </w:pPr>
    </w:p>
    <w:p w14:paraId="58FF5E70" w14:textId="77777777" w:rsidR="007C4AB9" w:rsidRPr="00E53781" w:rsidRDefault="007C4AB9" w:rsidP="007C4AB9">
      <w:pPr>
        <w:rPr>
          <w:szCs w:val="24"/>
          <w:lang w:eastAsia="en-US"/>
        </w:rPr>
      </w:pPr>
      <w:r w:rsidRPr="00E53781">
        <w:rPr>
          <w:szCs w:val="24"/>
          <w:lang w:eastAsia="en-US"/>
        </w:rPr>
        <w:t>V parku se zadnje leto zaznava problem s prekomerno prisotnostjo divjih prašičev, ki se zadržujejo predvsem v NR Strunjan. Le ti uničujejo pridelke ter potencialno ogrožajo varnost obiskov</w:t>
      </w:r>
      <w:r w:rsidR="009E68F9" w:rsidRPr="00E53781">
        <w:rPr>
          <w:szCs w:val="24"/>
          <w:lang w:eastAsia="en-US"/>
        </w:rPr>
        <w:t xml:space="preserve">alcev, zato je zavod v dogovoru z lovsko družino pridobil dovoljenje za izredni odstrel. </w:t>
      </w:r>
    </w:p>
    <w:p w14:paraId="57D6E29A" w14:textId="77777777" w:rsidR="00CC4A0E" w:rsidRPr="00E53781" w:rsidRDefault="00CC4A0E" w:rsidP="00CC4A0E">
      <w:pPr>
        <w:rPr>
          <w:lang w:eastAsia="en-US"/>
        </w:rPr>
      </w:pPr>
    </w:p>
    <w:p w14:paraId="69C007B5" w14:textId="77777777" w:rsidR="007C4AB9" w:rsidRPr="00E53781" w:rsidRDefault="007C4AB9" w:rsidP="00CC4A0E">
      <w:pPr>
        <w:rPr>
          <w:b/>
        </w:rPr>
      </w:pPr>
      <w:r w:rsidRPr="00E53781">
        <w:rPr>
          <w:b/>
        </w:rPr>
        <w:t>2.1.6 Izvedene aktivnosti v okviru EU projektov</w:t>
      </w:r>
    </w:p>
    <w:p w14:paraId="06F49BD3" w14:textId="77777777" w:rsidR="007C4AB9" w:rsidRPr="00E53781" w:rsidRDefault="007C4AB9" w:rsidP="00CC4A0E"/>
    <w:p w14:paraId="710AA4CC" w14:textId="77777777" w:rsidR="00CC4A0E" w:rsidRPr="00E53781" w:rsidRDefault="00CC4A0E" w:rsidP="00CC4A0E">
      <w:r w:rsidRPr="00E53781">
        <w:t>V sklopu projekta FishMPABlue2 je bilo postavljenih šest videokamer z namenom izvajanja naravovarstvenega nadzora in nadzora proti krajam. Skozi projekt se</w:t>
      </w:r>
      <w:r w:rsidR="007C4AB9" w:rsidRPr="00E53781">
        <w:t xml:space="preserve"> je</w:t>
      </w:r>
      <w:r w:rsidRPr="00E53781">
        <w:t xml:space="preserve"> izvaja</w:t>
      </w:r>
      <w:r w:rsidR="007C4AB9" w:rsidRPr="00E53781">
        <w:t>lo</w:t>
      </w:r>
      <w:r w:rsidRPr="00E53781">
        <w:t xml:space="preserve"> spremljanje stanja v naravi s pomočjo ribičev, ki </w:t>
      </w:r>
      <w:r w:rsidR="007C4AB9" w:rsidRPr="00E53781">
        <w:t>sodelujejo v projektu. Sporočali so</w:t>
      </w:r>
      <w:r w:rsidRPr="00E53781">
        <w:t xml:space="preserve"> predvsem posebnosti </w:t>
      </w:r>
      <w:r w:rsidRPr="00E53781">
        <w:lastRenderedPageBreak/>
        <w:t xml:space="preserve">na morju in na obali </w:t>
      </w:r>
      <w:r w:rsidR="007C4AB9" w:rsidRPr="00E53781">
        <w:t>glede</w:t>
      </w:r>
      <w:r w:rsidRPr="00E53781">
        <w:t xml:space="preserve"> </w:t>
      </w:r>
      <w:r w:rsidR="007C4AB9" w:rsidRPr="00E53781">
        <w:t xml:space="preserve">nespoštovanja pravil obnašanja ter splošnega </w:t>
      </w:r>
      <w:r w:rsidRPr="00E53781">
        <w:t xml:space="preserve">stanja </w:t>
      </w:r>
      <w:r w:rsidR="007C4AB9" w:rsidRPr="00E53781">
        <w:t>morskega okolja</w:t>
      </w:r>
      <w:r w:rsidRPr="00E53781">
        <w:t>.</w:t>
      </w:r>
    </w:p>
    <w:p w14:paraId="40611A53" w14:textId="77777777" w:rsidR="00CC4A0E" w:rsidRPr="00E53781" w:rsidRDefault="00CC4A0E" w:rsidP="00CC4A0E"/>
    <w:p w14:paraId="683BB180" w14:textId="77777777" w:rsidR="007D369F" w:rsidRPr="00E53781" w:rsidRDefault="00CC4A0E" w:rsidP="007D369F">
      <w:r w:rsidRPr="00E53781">
        <w:t>V sklopu projekta ROCK</w:t>
      </w:r>
      <w:r w:rsidR="000A6647" w:rsidRPr="00E53781">
        <w:t xml:space="preserve"> POP LIFE</w:t>
      </w:r>
      <w:r w:rsidRPr="00E53781">
        <w:t xml:space="preserve"> se je s pomočjo zunanjih izvajalcev izvedel popis prisotnosti alge cistozire</w:t>
      </w:r>
      <w:r w:rsidR="000A6647" w:rsidRPr="00E53781">
        <w:t xml:space="preserve"> na območju od Belih skal do rta Ronek</w:t>
      </w:r>
      <w:r w:rsidRPr="00E53781">
        <w:t xml:space="preserve">. Izvedena so bila pripravljalna dela za nadaljnjo raziskavo makroalg na območju prisotnosti cistozire. </w:t>
      </w:r>
    </w:p>
    <w:p w14:paraId="5515630D" w14:textId="77777777" w:rsidR="00725D35" w:rsidRPr="00E53781" w:rsidRDefault="00725D35" w:rsidP="00C705AF">
      <w:pPr>
        <w:rPr>
          <w:color w:val="FF0000"/>
          <w:lang w:eastAsia="en-US"/>
        </w:rPr>
      </w:pPr>
    </w:p>
    <w:p w14:paraId="3085C49D" w14:textId="77777777" w:rsidR="007D369F" w:rsidRPr="00E53781" w:rsidRDefault="007D369F" w:rsidP="007D369F">
      <w:pPr>
        <w:rPr>
          <w:b/>
        </w:rPr>
      </w:pPr>
      <w:r w:rsidRPr="00E53781">
        <w:rPr>
          <w:b/>
        </w:rPr>
        <w:t xml:space="preserve">2. 2 IZVAJANJE NARAVOVARSTVENEGA NADZORA V </w:t>
      </w:r>
      <w:r w:rsidR="00451D97" w:rsidRPr="00E53781">
        <w:rPr>
          <w:b/>
        </w:rPr>
        <w:t>LETU</w:t>
      </w:r>
      <w:r w:rsidR="00CC4A0E" w:rsidRPr="00E53781">
        <w:rPr>
          <w:b/>
        </w:rPr>
        <w:t xml:space="preserve"> 2018</w:t>
      </w:r>
    </w:p>
    <w:p w14:paraId="16D47B2D" w14:textId="77777777" w:rsidR="007D369F" w:rsidRPr="00E53781" w:rsidRDefault="007D369F" w:rsidP="007D369F"/>
    <w:p w14:paraId="70863367" w14:textId="77777777" w:rsidR="00CC4A0E" w:rsidRPr="00E53781" w:rsidRDefault="00CC4A0E" w:rsidP="00CC4A0E">
      <w:pPr>
        <w:rPr>
          <w:szCs w:val="24"/>
          <w:lang w:eastAsia="en-US"/>
        </w:rPr>
      </w:pPr>
      <w:r w:rsidRPr="00E53781">
        <w:rPr>
          <w:szCs w:val="24"/>
          <w:lang w:eastAsia="en-US"/>
        </w:rPr>
        <w:t>Naloga naravovarstveno nadzorne službe je spremljanje stanja narave v parku ter nadzor nad izvajanjem varstvenih režimov in prepovedi, ki so določene na območju parka in Natura 2000 območij. Naloge neposrednega nadzora obsegajo: spremljanje stanja, nadzor nad izvajanjem varstvenih režimov, ugotavljanje dejanskega stanja pri kršitvah prepovedi iz Zakona o ohranjanju narave na in njegovi podlagi sprejetih predpisov, upoštevajoč pravila ravnanja in varstvenih režimov, ki so določeni v Uredbi o Krajinskem parku Strunjan. Del nalog sta tudi obveščanje pristojnih inšpekcijskih organov in opozarjanje oseb na varstvene režime zaradi kaznivih ravnanj.</w:t>
      </w:r>
    </w:p>
    <w:p w14:paraId="676EF040" w14:textId="77777777" w:rsidR="00CC4A0E" w:rsidRPr="00E53781" w:rsidRDefault="00CC4A0E" w:rsidP="00CC4A0E">
      <w:pPr>
        <w:rPr>
          <w:color w:val="FF0000"/>
        </w:rPr>
      </w:pPr>
    </w:p>
    <w:p w14:paraId="2603AE94" w14:textId="77777777" w:rsidR="00CC4A0E" w:rsidRPr="00E53781" w:rsidRDefault="00CC4A0E" w:rsidP="00CC4A0E">
      <w:pPr>
        <w:autoSpaceDE w:val="0"/>
        <w:autoSpaceDN w:val="0"/>
        <w:adjustRightInd w:val="0"/>
        <w:rPr>
          <w:lang w:eastAsia="en-US"/>
        </w:rPr>
      </w:pPr>
      <w:r w:rsidRPr="00E53781">
        <w:rPr>
          <w:szCs w:val="24"/>
          <w:lang w:eastAsia="en-US"/>
        </w:rPr>
        <w:t>Leta 2016 se je v Javnem zavodu Krajinski park Strunjan naravovarstveno-nadzorna služba, okrepila in imela 5 nadzornikov z opravljenim izpitom za naravovarstvenega nadzornika in izpitom za odločanje in vodenje v prekrškovnem postopku. Kljub temu, so le trije zaposleni, ki v letu 2018 opravljajo naloge neposrednega nadzora. Skladno z usmeritvami resornega ministrstva lahko neposredn</w:t>
      </w:r>
      <w:r w:rsidR="006805F5" w:rsidRPr="00E53781">
        <w:rPr>
          <w:szCs w:val="24"/>
          <w:lang w:eastAsia="en-US"/>
        </w:rPr>
        <w:t xml:space="preserve">i nadzor, v skladu s predpisi, </w:t>
      </w:r>
      <w:r w:rsidRPr="00E53781">
        <w:rPr>
          <w:szCs w:val="24"/>
          <w:lang w:eastAsia="en-US"/>
        </w:rPr>
        <w:t>opravljajo le zaposleni, ki so sistemizirani na delovnem mestu naravovarstvenega nadzornika. Na tej osnovi je bilo potrebno prilagoditi delo zaposlenih</w:t>
      </w:r>
      <w:r w:rsidRPr="00E53781">
        <w:rPr>
          <w:lang w:eastAsia="en-US"/>
        </w:rPr>
        <w:t xml:space="preserve"> za izvajanje kar se da učinkovitega naravovarstvenega nadzora v KPS.</w:t>
      </w:r>
    </w:p>
    <w:p w14:paraId="764D29BF" w14:textId="77777777" w:rsidR="00CC4A0E" w:rsidRPr="00E53781" w:rsidRDefault="00CC4A0E" w:rsidP="00CC4A0E">
      <w:pPr>
        <w:autoSpaceDE w:val="0"/>
        <w:autoSpaceDN w:val="0"/>
        <w:adjustRightInd w:val="0"/>
        <w:jc w:val="left"/>
        <w:rPr>
          <w:color w:val="FF0000"/>
        </w:rPr>
      </w:pPr>
    </w:p>
    <w:p w14:paraId="09477741" w14:textId="77777777" w:rsidR="00CC4A0E" w:rsidRPr="00E53781" w:rsidRDefault="00CC4A0E" w:rsidP="00CC4A0E">
      <w:r w:rsidRPr="00E53781">
        <w:rPr>
          <w:lang w:eastAsia="en-US"/>
        </w:rPr>
        <w:t xml:space="preserve">Nadzorna služba se je prednostno posvetila problematiki nepravilnega parkiranja avtomobilov v naravnem okolju in na kmetijskih zemljiščih in nezakonitih privezov v Strunjanskem zalivu. Nabava načrtovane opreme za nadzor se je realizirala le deloma. Razpis za nabavo enotnih uniform na MOP </w:t>
      </w:r>
      <w:r w:rsidR="00BF046C" w:rsidRPr="00E53781">
        <w:rPr>
          <w:lang w:eastAsia="en-US"/>
        </w:rPr>
        <w:t>je sicer uspel, vendar bodo uniforme dobavljene v letu 2019.</w:t>
      </w:r>
      <w:r w:rsidRPr="00E53781">
        <w:rPr>
          <w:lang w:eastAsia="en-US"/>
        </w:rPr>
        <w:t xml:space="preserve"> </w:t>
      </w:r>
      <w:r w:rsidR="00BF046C" w:rsidRPr="00E53781">
        <w:rPr>
          <w:lang w:eastAsia="en-US"/>
        </w:rPr>
        <w:t>U</w:t>
      </w:r>
      <w:r w:rsidRPr="00E53781">
        <w:rPr>
          <w:lang w:eastAsia="en-US"/>
        </w:rPr>
        <w:t xml:space="preserve">spešno </w:t>
      </w:r>
      <w:r w:rsidR="00BF046C" w:rsidRPr="00E53781">
        <w:rPr>
          <w:lang w:eastAsia="en-US"/>
        </w:rPr>
        <w:t xml:space="preserve">je </w:t>
      </w:r>
      <w:r w:rsidRPr="00E53781">
        <w:rPr>
          <w:lang w:eastAsia="en-US"/>
        </w:rPr>
        <w:t xml:space="preserve">izvedel </w:t>
      </w:r>
      <w:r w:rsidR="00BF046C" w:rsidRPr="00E53781">
        <w:rPr>
          <w:lang w:eastAsia="en-US"/>
        </w:rPr>
        <w:t xml:space="preserve">tudi </w:t>
      </w:r>
      <w:r w:rsidRPr="00E53781">
        <w:rPr>
          <w:lang w:eastAsia="en-US"/>
        </w:rPr>
        <w:t>naročilo za informacijski sistem za podporo delu prekrškovnih organov, kar bo omogočilo uporabo prenosnega terminala za izdajanje obvestil o prekrških</w:t>
      </w:r>
      <w:r w:rsidR="00BF046C" w:rsidRPr="00E53781">
        <w:rPr>
          <w:lang w:eastAsia="en-US"/>
        </w:rPr>
        <w:t>, prav tako v letu 2019</w:t>
      </w:r>
      <w:r w:rsidRPr="00E53781">
        <w:rPr>
          <w:lang w:eastAsia="en-US"/>
        </w:rPr>
        <w:t xml:space="preserve">. </w:t>
      </w:r>
      <w:r w:rsidR="00BF046C" w:rsidRPr="00E53781">
        <w:rPr>
          <w:lang w:eastAsia="en-US"/>
        </w:rPr>
        <w:t>Zavod je</w:t>
      </w:r>
      <w:r w:rsidRPr="00E53781">
        <w:rPr>
          <w:lang w:eastAsia="en-US"/>
        </w:rPr>
        <w:t xml:space="preserve"> na osnovi dopolnjenih izhodišč za pripravo finančnih načrtov in na osnovi rebalansa programa dela pridobil sredstva za nakup električnega skuterja</w:t>
      </w:r>
      <w:r w:rsidR="00BF046C" w:rsidRPr="00E53781">
        <w:rPr>
          <w:lang w:eastAsia="en-US"/>
        </w:rPr>
        <w:t xml:space="preserve"> in polnilne postaje</w:t>
      </w:r>
      <w:r w:rsidRPr="00E53781">
        <w:rPr>
          <w:lang w:eastAsia="en-US"/>
        </w:rPr>
        <w:t xml:space="preserve">. </w:t>
      </w:r>
      <w:r w:rsidRPr="00E53781">
        <w:t xml:space="preserve"> </w:t>
      </w:r>
    </w:p>
    <w:p w14:paraId="15B6BDA0" w14:textId="77777777" w:rsidR="00CC4A0E" w:rsidRPr="00E53781" w:rsidRDefault="00CC4A0E" w:rsidP="00CC4A0E">
      <w:pPr>
        <w:rPr>
          <w:sz w:val="18"/>
          <w:szCs w:val="18"/>
          <w:lang w:eastAsia="en-GB"/>
        </w:rPr>
      </w:pPr>
    </w:p>
    <w:p w14:paraId="1E9561C4" w14:textId="77777777" w:rsidR="00CC4A0E" w:rsidRPr="00E53781" w:rsidRDefault="00CC4A0E" w:rsidP="00CC4A0E">
      <w:pPr>
        <w:rPr>
          <w:lang w:eastAsia="en-US"/>
        </w:rPr>
      </w:pPr>
      <w:r w:rsidRPr="00E53781">
        <w:rPr>
          <w:lang w:eastAsia="en-US"/>
        </w:rPr>
        <w:t xml:space="preserve">Zaradi spremljanja kršitev varstvenih režimov in organizirane kraje, zaradi česar so bili lastniki plovil znatno oškodovani, se je preko projekta WWF Adria FishMPABlue2 vzpostavil videonadzor s kamerami, ki nadzirajo območje ribiškega pristanišča, okolice Centra za obiskovalce in uprave parka ter školjčišč v ribiškem rezervatu v Strunjanskem zalivu. </w:t>
      </w:r>
    </w:p>
    <w:p w14:paraId="63D47059" w14:textId="77777777" w:rsidR="00CC4A0E" w:rsidRPr="00E53781" w:rsidRDefault="00CC4A0E" w:rsidP="00CC4A0E">
      <w:pPr>
        <w:autoSpaceDE w:val="0"/>
        <w:autoSpaceDN w:val="0"/>
        <w:adjustRightInd w:val="0"/>
        <w:jc w:val="left"/>
      </w:pPr>
    </w:p>
    <w:p w14:paraId="67E6DF7F" w14:textId="77777777" w:rsidR="007D369F" w:rsidRPr="00E53781" w:rsidRDefault="00CC4A0E" w:rsidP="00CC4A0E">
      <w:r w:rsidRPr="00E53781">
        <w:t>Izdanih</w:t>
      </w:r>
      <w:r w:rsidR="006805F5" w:rsidRPr="00E53781">
        <w:t xml:space="preserve"> je bilo 21 ustnih in 266</w:t>
      </w:r>
      <w:r w:rsidRPr="00E53781">
        <w:t xml:space="preserve"> pisnih opozoril prepovedi vožnje v naravnem okolju za avtomobile in 1</w:t>
      </w:r>
      <w:r w:rsidR="00FE2B39" w:rsidRPr="00E53781">
        <w:t>5 ustnih opozoril</w:t>
      </w:r>
      <w:r w:rsidRPr="00E53781">
        <w:t xml:space="preserve"> za kolesarj</w:t>
      </w:r>
      <w:r w:rsidR="00FE2B39" w:rsidRPr="00E53781">
        <w:t>e. Ustno se je opozorilo še na 8</w:t>
      </w:r>
      <w:r w:rsidRPr="00E53781">
        <w:t xml:space="preserve"> kršitev režima zaradi nabiranja rastlin</w:t>
      </w:r>
      <w:r w:rsidR="00FE2B39" w:rsidRPr="00E53781">
        <w:t>. in 6</w:t>
      </w:r>
      <w:r w:rsidRPr="00E53781">
        <w:t xml:space="preserve"> kršitev zaradi </w:t>
      </w:r>
      <w:r w:rsidR="00FE2B39" w:rsidRPr="00E53781">
        <w:t>krivolova. 13 kršit</w:t>
      </w:r>
      <w:r w:rsidRPr="00E53781">
        <w:t>e</w:t>
      </w:r>
      <w:r w:rsidR="00FE2B39" w:rsidRPr="00E53781">
        <w:t>v</w:t>
      </w:r>
      <w:r w:rsidRPr="00E53781">
        <w:t xml:space="preserve"> zaradi spr</w:t>
      </w:r>
      <w:r w:rsidR="00FE2B39" w:rsidRPr="00E53781">
        <w:t>ehajanja psov brez povodca ter 14</w:t>
      </w:r>
      <w:r w:rsidRPr="00E53781">
        <w:t xml:space="preserve"> zaradi hoje izven do</w:t>
      </w:r>
      <w:r w:rsidR="00FE2B39" w:rsidRPr="00E53781">
        <w:t>voljenih poti. Izdanih je bilo 10</w:t>
      </w:r>
      <w:r w:rsidRPr="00E53781">
        <w:t xml:space="preserve"> ustnih opozoril zaradi nedovoljenega sidranja v osrednjem delu NR Strunjan. 1 ustno opozorilo za supanje in vožnjo s kanujem v laguni Stjuža. Za nedovoljeno šotorjenje sta bili izdani</w:t>
      </w:r>
      <w:r w:rsidR="00FE2B39" w:rsidRPr="00E53781">
        <w:t>h 6</w:t>
      </w:r>
      <w:r w:rsidRPr="00E53781">
        <w:t xml:space="preserve"> ustni</w:t>
      </w:r>
      <w:r w:rsidR="00FE2B39" w:rsidRPr="00E53781">
        <w:t>h opozoril</w:t>
      </w:r>
      <w:r w:rsidRPr="00E53781">
        <w:t>. Izdana so bili tri pisna obvestila o umiku plovila, ki so bila vezana brez dovoljenja. Spremljalo se je tudi napovedane dogodke, in sicer Tek pov</w:t>
      </w:r>
      <w:r w:rsidR="00FE2B39" w:rsidRPr="00E53781">
        <w:t>ežimo soline in Praznik artičok in Praznik kakijev.</w:t>
      </w:r>
    </w:p>
    <w:p w14:paraId="1F18EAD3" w14:textId="77777777" w:rsidR="00FE2B39" w:rsidRPr="00E53781" w:rsidRDefault="00FE2B39" w:rsidP="00CC4A0E"/>
    <w:p w14:paraId="190973BC" w14:textId="77777777" w:rsidR="007D369F" w:rsidRPr="00E53781" w:rsidRDefault="007D369F" w:rsidP="007D369F">
      <w:r w:rsidRPr="00E53781">
        <w:lastRenderedPageBreak/>
        <w:t xml:space="preserve">Preglednica 1: </w:t>
      </w:r>
      <w:r w:rsidR="001C3B8D" w:rsidRPr="00E53781">
        <w:t>P</w:t>
      </w:r>
      <w:r w:rsidRPr="00E53781">
        <w:t xml:space="preserve">oraba ur za dejavnost neposrednega nadzora in z </w:t>
      </w:r>
      <w:r w:rsidR="00CC4A0E" w:rsidRPr="00E53781">
        <w:t>njim povezanih nalog v letu 2018</w:t>
      </w:r>
      <w:r w:rsidRPr="00E53781">
        <w:t xml:space="preserve">. </w:t>
      </w:r>
    </w:p>
    <w:p w14:paraId="1AA9AAE5" w14:textId="77777777" w:rsidR="00EB6042" w:rsidRPr="00E53781" w:rsidRDefault="008E444F" w:rsidP="008C150E">
      <w:pPr>
        <w:rPr>
          <w:b/>
          <w:color w:val="FF0000"/>
        </w:rPr>
      </w:pPr>
      <w:r w:rsidRPr="00E53781">
        <w:rPr>
          <w:b/>
          <w:color w:val="FF0000"/>
        </w:rPr>
        <w:t xml:space="preserve"> </w:t>
      </w:r>
    </w:p>
    <w:tbl>
      <w:tblPr>
        <w:tblW w:w="4944" w:type="pct"/>
        <w:tblInd w:w="108" w:type="dxa"/>
        <w:tblLayout w:type="fixed"/>
        <w:tblLook w:val="04A0" w:firstRow="1" w:lastRow="0" w:firstColumn="1" w:lastColumn="0" w:noHBand="0" w:noVBand="1"/>
      </w:tblPr>
      <w:tblGrid>
        <w:gridCol w:w="1700"/>
        <w:gridCol w:w="1561"/>
        <w:gridCol w:w="1530"/>
        <w:gridCol w:w="819"/>
        <w:gridCol w:w="1096"/>
        <w:gridCol w:w="821"/>
        <w:gridCol w:w="819"/>
        <w:gridCol w:w="836"/>
      </w:tblGrid>
      <w:tr w:rsidR="00CE1EDF" w:rsidRPr="00365868" w14:paraId="6A1D4786" w14:textId="77777777" w:rsidTr="00D676AA">
        <w:trPr>
          <w:trHeight w:val="273"/>
          <w:tblHeader/>
        </w:trPr>
        <w:tc>
          <w:tcPr>
            <w:tcW w:w="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A0DE47C" w14:textId="77777777" w:rsidR="00CE1EDF" w:rsidRPr="00365868" w:rsidRDefault="00CE1EDF" w:rsidP="00F20162">
            <w:pPr>
              <w:jc w:val="center"/>
              <w:rPr>
                <w:b/>
                <w:bCs/>
                <w:sz w:val="18"/>
                <w:szCs w:val="18"/>
                <w:lang w:eastAsia="en-GB"/>
              </w:rPr>
            </w:pPr>
            <w:r w:rsidRPr="00365868">
              <w:rPr>
                <w:b/>
                <w:bCs/>
                <w:sz w:val="18"/>
                <w:szCs w:val="18"/>
                <w:lang w:eastAsia="en-GB"/>
              </w:rPr>
              <w:t>Šifra naravovarstvenega nadzornika</w:t>
            </w:r>
          </w:p>
        </w:tc>
        <w:tc>
          <w:tcPr>
            <w:tcW w:w="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36C53" w14:textId="77777777" w:rsidR="00CE1EDF" w:rsidRPr="00365868" w:rsidRDefault="00CE1EDF" w:rsidP="00F20162">
            <w:pPr>
              <w:jc w:val="center"/>
              <w:rPr>
                <w:b/>
                <w:bCs/>
                <w:sz w:val="18"/>
                <w:szCs w:val="18"/>
                <w:lang w:eastAsia="en-GB"/>
              </w:rPr>
            </w:pPr>
            <w:r w:rsidRPr="00365868">
              <w:rPr>
                <w:b/>
                <w:bCs/>
                <w:sz w:val="18"/>
                <w:szCs w:val="18"/>
                <w:lang w:eastAsia="en-GB"/>
              </w:rPr>
              <w:t>Naziv DM</w:t>
            </w:r>
          </w:p>
        </w:tc>
        <w:tc>
          <w:tcPr>
            <w:tcW w:w="8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5F689E" w14:textId="77777777" w:rsidR="00CE1EDF" w:rsidRPr="00365868" w:rsidRDefault="00CE1EDF" w:rsidP="00F20162">
            <w:pPr>
              <w:jc w:val="center"/>
              <w:rPr>
                <w:b/>
                <w:bCs/>
                <w:sz w:val="18"/>
                <w:szCs w:val="18"/>
                <w:lang w:eastAsia="en-GB"/>
              </w:rPr>
            </w:pPr>
            <w:r w:rsidRPr="00365868">
              <w:rPr>
                <w:b/>
                <w:bCs/>
                <w:sz w:val="18"/>
                <w:szCs w:val="18"/>
                <w:lang w:eastAsia="en-GB"/>
              </w:rPr>
              <w:t>Ure neposrednega nadzora</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F3D65A4" w14:textId="77777777" w:rsidR="00CE1EDF" w:rsidRPr="00365868" w:rsidRDefault="00CE1EDF" w:rsidP="00F20162">
            <w:pPr>
              <w:jc w:val="center"/>
              <w:rPr>
                <w:b/>
                <w:bCs/>
                <w:sz w:val="18"/>
                <w:szCs w:val="18"/>
                <w:lang w:eastAsia="en-GB"/>
              </w:rPr>
            </w:pPr>
            <w:r w:rsidRPr="00365868">
              <w:rPr>
                <w:b/>
                <w:bCs/>
                <w:sz w:val="18"/>
                <w:szCs w:val="18"/>
                <w:lang w:eastAsia="en-GB"/>
              </w:rPr>
              <w:t xml:space="preserve">Delež </w:t>
            </w:r>
          </w:p>
        </w:tc>
        <w:tc>
          <w:tcPr>
            <w:tcW w:w="59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71392A" w14:textId="77777777" w:rsidR="00CE1EDF" w:rsidRPr="00365868" w:rsidRDefault="00CE1EDF" w:rsidP="00F20162">
            <w:pPr>
              <w:jc w:val="center"/>
              <w:rPr>
                <w:b/>
                <w:bCs/>
                <w:sz w:val="18"/>
                <w:szCs w:val="18"/>
                <w:lang w:eastAsia="en-GB"/>
              </w:rPr>
            </w:pPr>
            <w:r w:rsidRPr="00365868">
              <w:rPr>
                <w:b/>
                <w:bCs/>
                <w:sz w:val="18"/>
                <w:szCs w:val="18"/>
                <w:lang w:eastAsia="en-GB"/>
              </w:rPr>
              <w:t>Ure za ostale naloge</w:t>
            </w:r>
          </w:p>
        </w:tc>
        <w:tc>
          <w:tcPr>
            <w:tcW w:w="4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AAF25F" w14:textId="77777777" w:rsidR="00CE1EDF" w:rsidRPr="00365868" w:rsidRDefault="00CE1EDF" w:rsidP="00F20162">
            <w:pPr>
              <w:jc w:val="center"/>
              <w:rPr>
                <w:b/>
                <w:bCs/>
                <w:sz w:val="18"/>
                <w:szCs w:val="18"/>
                <w:lang w:eastAsia="en-GB"/>
              </w:rPr>
            </w:pPr>
            <w:r w:rsidRPr="00365868">
              <w:rPr>
                <w:b/>
                <w:bCs/>
                <w:sz w:val="18"/>
                <w:szCs w:val="18"/>
                <w:lang w:eastAsia="en-GB"/>
              </w:rPr>
              <w:t>Delež</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2118DA" w14:textId="77777777" w:rsidR="00CE1EDF" w:rsidRPr="00365868" w:rsidRDefault="00CE1EDF" w:rsidP="00F20162">
            <w:pPr>
              <w:jc w:val="center"/>
              <w:rPr>
                <w:b/>
                <w:bCs/>
                <w:sz w:val="18"/>
                <w:szCs w:val="18"/>
                <w:lang w:eastAsia="en-GB"/>
              </w:rPr>
            </w:pPr>
            <w:r w:rsidRPr="00365868">
              <w:rPr>
                <w:b/>
                <w:bCs/>
                <w:sz w:val="18"/>
                <w:szCs w:val="18"/>
                <w:lang w:eastAsia="en-GB"/>
              </w:rPr>
              <w:t>Skupaj ure</w:t>
            </w: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C34439" w14:textId="77777777" w:rsidR="00CE1EDF" w:rsidRPr="00365868" w:rsidRDefault="00CE1EDF" w:rsidP="00F20162">
            <w:pPr>
              <w:jc w:val="center"/>
              <w:rPr>
                <w:b/>
                <w:bCs/>
                <w:sz w:val="18"/>
                <w:szCs w:val="18"/>
                <w:lang w:eastAsia="en-GB"/>
              </w:rPr>
            </w:pPr>
            <w:r w:rsidRPr="00365868">
              <w:rPr>
                <w:b/>
                <w:bCs/>
                <w:sz w:val="18"/>
                <w:szCs w:val="18"/>
                <w:lang w:eastAsia="en-GB"/>
              </w:rPr>
              <w:t>Skupaj delež</w:t>
            </w:r>
          </w:p>
        </w:tc>
      </w:tr>
      <w:tr w:rsidR="00CE1EDF" w:rsidRPr="00365868" w14:paraId="38AC38C1" w14:textId="77777777" w:rsidTr="00D676AA">
        <w:trPr>
          <w:trHeight w:val="273"/>
          <w:tblHeader/>
        </w:trPr>
        <w:tc>
          <w:tcPr>
            <w:tcW w:w="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04DD399" w14:textId="77777777" w:rsidR="00CE1EDF" w:rsidRPr="00365868" w:rsidRDefault="00CE1EDF" w:rsidP="00F20162">
            <w:pPr>
              <w:jc w:val="center"/>
              <w:rPr>
                <w:b/>
                <w:bCs/>
                <w:sz w:val="18"/>
                <w:szCs w:val="18"/>
                <w:lang w:eastAsia="en-GB"/>
              </w:rPr>
            </w:pPr>
            <w:r w:rsidRPr="00365868">
              <w:rPr>
                <w:b/>
                <w:bCs/>
                <w:sz w:val="18"/>
                <w:szCs w:val="18"/>
                <w:lang w:eastAsia="en-GB"/>
              </w:rPr>
              <w:t>1</w:t>
            </w:r>
          </w:p>
        </w:tc>
        <w:tc>
          <w:tcPr>
            <w:tcW w:w="849" w:type="pct"/>
            <w:tcBorders>
              <w:top w:val="single" w:sz="4" w:space="0" w:color="auto"/>
              <w:left w:val="single" w:sz="4" w:space="0" w:color="auto"/>
              <w:bottom w:val="single" w:sz="4" w:space="0" w:color="auto"/>
              <w:right w:val="single" w:sz="4" w:space="0" w:color="auto"/>
            </w:tcBorders>
          </w:tcPr>
          <w:p w14:paraId="44BB47FC" w14:textId="77777777" w:rsidR="00CE1EDF" w:rsidRPr="00365868" w:rsidRDefault="00CE1EDF" w:rsidP="00F20162">
            <w:pPr>
              <w:jc w:val="center"/>
              <w:rPr>
                <w:rFonts w:eastAsia="Arial Unicode MS"/>
                <w:b/>
                <w:bCs/>
                <w:color w:val="000000"/>
                <w:sz w:val="18"/>
                <w:szCs w:val="18"/>
                <w:lang w:eastAsia="en-GB"/>
              </w:rPr>
            </w:pPr>
            <w:r w:rsidRPr="00365868">
              <w:rPr>
                <w:rFonts w:eastAsia="Arial Unicode MS"/>
                <w:b/>
                <w:bCs/>
                <w:color w:val="000000"/>
                <w:sz w:val="18"/>
                <w:szCs w:val="18"/>
                <w:lang w:eastAsia="en-GB"/>
              </w:rPr>
              <w:t>naravovarstveni nadzornik I</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FC55940" w14:textId="6AC562C0" w:rsidR="00CE1EDF" w:rsidRPr="00365868" w:rsidRDefault="00365868" w:rsidP="00F20162">
            <w:pPr>
              <w:jc w:val="center"/>
              <w:rPr>
                <w:rFonts w:eastAsia="Arial Unicode MS"/>
                <w:b/>
                <w:bCs/>
                <w:sz w:val="18"/>
                <w:szCs w:val="18"/>
                <w:lang w:eastAsia="en-GB"/>
              </w:rPr>
            </w:pPr>
            <w:r w:rsidRPr="00365868">
              <w:rPr>
                <w:b/>
                <w:bCs/>
                <w:color w:val="000000"/>
                <w:sz w:val="18"/>
                <w:szCs w:val="18"/>
              </w:rPr>
              <w:t>184</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FDD826" w14:textId="1C8EEF1B" w:rsidR="00CE1EDF" w:rsidRPr="00365868" w:rsidRDefault="00365868" w:rsidP="00F20162">
            <w:pPr>
              <w:jc w:val="center"/>
              <w:rPr>
                <w:rFonts w:eastAsia="Arial Unicode MS"/>
                <w:b/>
                <w:bCs/>
                <w:sz w:val="18"/>
                <w:szCs w:val="18"/>
                <w:lang w:eastAsia="en-GB"/>
              </w:rPr>
            </w:pPr>
            <w:r w:rsidRPr="00365868">
              <w:rPr>
                <w:rFonts w:eastAsia="Arial Unicode MS"/>
                <w:b/>
                <w:bCs/>
                <w:sz w:val="18"/>
                <w:szCs w:val="18"/>
                <w:lang w:eastAsia="en-GB"/>
              </w:rPr>
              <w:t xml:space="preserve">11 </w:t>
            </w:r>
            <w:r w:rsidR="00B946EF" w:rsidRPr="00365868">
              <w:rPr>
                <w:rFonts w:eastAsia="Arial Unicode MS"/>
                <w:b/>
                <w:bCs/>
                <w:sz w:val="18"/>
                <w:szCs w:val="18"/>
                <w:lang w:eastAsia="en-GB"/>
              </w:rPr>
              <w: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1559F2DD" w14:textId="7C0EE719" w:rsidR="00CE1EDF" w:rsidRPr="00365868" w:rsidRDefault="00365868" w:rsidP="00F20162">
            <w:pPr>
              <w:jc w:val="center"/>
              <w:rPr>
                <w:rFonts w:eastAsia="Arial Unicode MS"/>
                <w:b/>
                <w:bCs/>
                <w:sz w:val="18"/>
                <w:szCs w:val="18"/>
                <w:lang w:eastAsia="en-GB"/>
              </w:rPr>
            </w:pPr>
            <w:r w:rsidRPr="00365868">
              <w:rPr>
                <w:b/>
                <w:bCs/>
                <w:color w:val="000000"/>
                <w:sz w:val="18"/>
                <w:szCs w:val="18"/>
              </w:rPr>
              <w:t>1448</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6C6BF95" w14:textId="0A1A13A8" w:rsidR="00CE1EDF" w:rsidRPr="00365868" w:rsidRDefault="00365868" w:rsidP="00F20162">
            <w:pPr>
              <w:jc w:val="center"/>
              <w:rPr>
                <w:rFonts w:eastAsia="Arial Unicode MS"/>
                <w:b/>
                <w:bCs/>
                <w:sz w:val="18"/>
                <w:szCs w:val="18"/>
                <w:lang w:eastAsia="en-GB"/>
              </w:rPr>
            </w:pPr>
            <w:r w:rsidRPr="00365868">
              <w:rPr>
                <w:rFonts w:eastAsia="Arial Unicode MS"/>
                <w:b/>
                <w:bCs/>
                <w:sz w:val="18"/>
                <w:szCs w:val="18"/>
                <w:lang w:eastAsia="en-GB"/>
              </w:rPr>
              <w:t xml:space="preserve">89 </w:t>
            </w:r>
            <w:r w:rsidR="00B946EF" w:rsidRPr="00365868">
              <w:rPr>
                <w:rFonts w:eastAsia="Arial Unicode MS"/>
                <w:b/>
                <w:bCs/>
                <w:sz w:val="18"/>
                <w:szCs w:val="18"/>
                <w:lang w:eastAsia="en-GB"/>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01B092EC" w14:textId="77777777" w:rsidR="00CE1EDF" w:rsidRPr="00365868" w:rsidRDefault="00B946EF" w:rsidP="00F20162">
            <w:pPr>
              <w:jc w:val="center"/>
              <w:rPr>
                <w:rFonts w:eastAsia="Arial Unicode MS"/>
                <w:b/>
                <w:bCs/>
                <w:sz w:val="18"/>
                <w:szCs w:val="18"/>
                <w:lang w:eastAsia="en-GB"/>
              </w:rPr>
            </w:pPr>
            <w:r w:rsidRPr="00365868">
              <w:rPr>
                <w:b/>
                <w:bCs/>
                <w:color w:val="000000"/>
                <w:sz w:val="18"/>
                <w:szCs w:val="18"/>
              </w:rPr>
              <w:t>1632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6E010867" w14:textId="77777777" w:rsidR="00CE1EDF" w:rsidRPr="00365868" w:rsidRDefault="00CE1EDF" w:rsidP="00F20162">
            <w:pPr>
              <w:jc w:val="center"/>
              <w:rPr>
                <w:rFonts w:eastAsia="Arial Unicode MS"/>
                <w:b/>
                <w:bCs/>
                <w:sz w:val="18"/>
                <w:szCs w:val="18"/>
                <w:lang w:eastAsia="en-GB"/>
              </w:rPr>
            </w:pPr>
            <w:r w:rsidRPr="00365868">
              <w:rPr>
                <w:b/>
                <w:bCs/>
                <w:color w:val="000000"/>
                <w:sz w:val="18"/>
                <w:szCs w:val="18"/>
              </w:rPr>
              <w:t>100%</w:t>
            </w:r>
          </w:p>
        </w:tc>
      </w:tr>
      <w:tr w:rsidR="00CE1EDF" w:rsidRPr="00365868" w14:paraId="120B0561" w14:textId="77777777" w:rsidTr="00D676AA">
        <w:trPr>
          <w:trHeight w:val="273"/>
          <w:tblHeader/>
        </w:trPr>
        <w:tc>
          <w:tcPr>
            <w:tcW w:w="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20A0CB8" w14:textId="77777777" w:rsidR="00CE1EDF" w:rsidRPr="00365868" w:rsidRDefault="00CE1EDF" w:rsidP="00F20162">
            <w:pPr>
              <w:jc w:val="center"/>
              <w:rPr>
                <w:b/>
                <w:bCs/>
                <w:sz w:val="18"/>
                <w:szCs w:val="18"/>
                <w:lang w:eastAsia="en-GB"/>
              </w:rPr>
            </w:pPr>
            <w:r w:rsidRPr="00365868">
              <w:rPr>
                <w:b/>
                <w:bCs/>
                <w:sz w:val="18"/>
                <w:szCs w:val="18"/>
                <w:lang w:eastAsia="en-GB"/>
              </w:rPr>
              <w:t>2</w:t>
            </w:r>
          </w:p>
        </w:tc>
        <w:tc>
          <w:tcPr>
            <w:tcW w:w="849" w:type="pct"/>
            <w:tcBorders>
              <w:top w:val="single" w:sz="4" w:space="0" w:color="auto"/>
              <w:left w:val="single" w:sz="4" w:space="0" w:color="auto"/>
              <w:bottom w:val="single" w:sz="4" w:space="0" w:color="auto"/>
              <w:right w:val="single" w:sz="4" w:space="0" w:color="auto"/>
            </w:tcBorders>
          </w:tcPr>
          <w:p w14:paraId="1696C90F" w14:textId="77777777" w:rsidR="00CE1EDF" w:rsidRPr="00365868" w:rsidRDefault="00CE1EDF" w:rsidP="00F20162">
            <w:pPr>
              <w:jc w:val="center"/>
              <w:rPr>
                <w:rFonts w:eastAsia="Arial Unicode MS"/>
                <w:b/>
                <w:bCs/>
                <w:color w:val="000000"/>
                <w:sz w:val="18"/>
                <w:szCs w:val="18"/>
                <w:lang w:eastAsia="en-GB"/>
              </w:rPr>
            </w:pPr>
            <w:r w:rsidRPr="00365868">
              <w:rPr>
                <w:rFonts w:eastAsia="Arial Unicode MS"/>
                <w:b/>
                <w:bCs/>
                <w:color w:val="000000"/>
                <w:sz w:val="18"/>
                <w:szCs w:val="18"/>
                <w:lang w:eastAsia="en-GB"/>
              </w:rPr>
              <w:t>naravovarstveni nadzornik II</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1AC129A" w14:textId="54D0F4C6" w:rsidR="00CE1EDF" w:rsidRPr="00365868" w:rsidRDefault="00365868" w:rsidP="00F20162">
            <w:pPr>
              <w:jc w:val="center"/>
              <w:rPr>
                <w:rFonts w:eastAsia="Arial Unicode MS"/>
                <w:b/>
                <w:bCs/>
                <w:sz w:val="18"/>
                <w:szCs w:val="18"/>
                <w:lang w:eastAsia="en-GB"/>
              </w:rPr>
            </w:pPr>
            <w:r w:rsidRPr="00365868">
              <w:rPr>
                <w:b/>
                <w:bCs/>
                <w:color w:val="000000"/>
                <w:sz w:val="18"/>
                <w:szCs w:val="18"/>
              </w:rPr>
              <w:t>456</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5262BB" w14:textId="3119C1D9" w:rsidR="00CE1EDF" w:rsidRPr="00365868" w:rsidRDefault="00365868" w:rsidP="00F20162">
            <w:pPr>
              <w:jc w:val="center"/>
              <w:rPr>
                <w:rFonts w:eastAsia="Arial Unicode MS"/>
                <w:b/>
                <w:bCs/>
                <w:sz w:val="18"/>
                <w:szCs w:val="18"/>
                <w:lang w:eastAsia="en-GB"/>
              </w:rPr>
            </w:pPr>
            <w:r w:rsidRPr="00365868">
              <w:rPr>
                <w:rFonts w:eastAsia="Arial Unicode MS"/>
                <w:b/>
                <w:bCs/>
                <w:sz w:val="18"/>
                <w:szCs w:val="18"/>
                <w:lang w:eastAsia="en-GB"/>
              </w:rPr>
              <w:t xml:space="preserve">25 </w:t>
            </w:r>
            <w:r w:rsidR="00B946EF" w:rsidRPr="00365868">
              <w:rPr>
                <w:rFonts w:eastAsia="Arial Unicode MS"/>
                <w:b/>
                <w:bCs/>
                <w:sz w:val="18"/>
                <w:szCs w:val="18"/>
                <w:lang w:eastAsia="en-GB"/>
              </w:rPr>
              <w: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40A27008" w14:textId="2E49BE52" w:rsidR="00CE1EDF" w:rsidRPr="00365868" w:rsidRDefault="00365868" w:rsidP="00F20162">
            <w:pPr>
              <w:jc w:val="center"/>
              <w:rPr>
                <w:rFonts w:eastAsia="Arial Unicode MS"/>
                <w:b/>
                <w:bCs/>
                <w:sz w:val="18"/>
                <w:szCs w:val="18"/>
                <w:lang w:eastAsia="en-GB"/>
              </w:rPr>
            </w:pPr>
            <w:r w:rsidRPr="00365868">
              <w:rPr>
                <w:b/>
                <w:bCs/>
                <w:color w:val="000000"/>
                <w:sz w:val="18"/>
                <w:szCs w:val="18"/>
              </w:rPr>
              <w:t>1336</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32B0C36A" w14:textId="72047F02" w:rsidR="00CE1EDF" w:rsidRPr="00365868" w:rsidRDefault="00365868" w:rsidP="00F20162">
            <w:pPr>
              <w:jc w:val="center"/>
              <w:rPr>
                <w:rFonts w:eastAsia="Arial Unicode MS"/>
                <w:b/>
                <w:bCs/>
                <w:sz w:val="18"/>
                <w:szCs w:val="18"/>
                <w:lang w:eastAsia="en-GB"/>
              </w:rPr>
            </w:pPr>
            <w:r w:rsidRPr="00365868">
              <w:rPr>
                <w:rFonts w:eastAsia="Arial Unicode MS"/>
                <w:b/>
                <w:bCs/>
                <w:sz w:val="18"/>
                <w:szCs w:val="18"/>
                <w:lang w:eastAsia="en-GB"/>
              </w:rPr>
              <w:t xml:space="preserve">75 </w:t>
            </w:r>
            <w:r w:rsidR="00B946EF" w:rsidRPr="00365868">
              <w:rPr>
                <w:rFonts w:eastAsia="Arial Unicode MS"/>
                <w:b/>
                <w:bCs/>
                <w:sz w:val="18"/>
                <w:szCs w:val="18"/>
                <w:lang w:eastAsia="en-GB"/>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4245918C" w14:textId="77777777" w:rsidR="00CE1EDF" w:rsidRPr="00365868" w:rsidRDefault="00B946EF" w:rsidP="00F20162">
            <w:pPr>
              <w:jc w:val="center"/>
              <w:rPr>
                <w:rFonts w:eastAsia="Arial Unicode MS"/>
                <w:b/>
                <w:bCs/>
                <w:sz w:val="18"/>
                <w:szCs w:val="18"/>
                <w:lang w:eastAsia="en-GB"/>
              </w:rPr>
            </w:pPr>
            <w:r w:rsidRPr="00365868">
              <w:rPr>
                <w:b/>
                <w:bCs/>
                <w:color w:val="000000"/>
                <w:sz w:val="18"/>
                <w:szCs w:val="18"/>
              </w:rPr>
              <w:t>1792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01ED921D" w14:textId="77777777" w:rsidR="00CE1EDF" w:rsidRPr="00365868" w:rsidRDefault="00CE1EDF" w:rsidP="00F20162">
            <w:pPr>
              <w:jc w:val="center"/>
              <w:rPr>
                <w:rFonts w:eastAsia="Arial Unicode MS"/>
                <w:b/>
                <w:bCs/>
                <w:sz w:val="18"/>
                <w:szCs w:val="18"/>
                <w:lang w:eastAsia="en-GB"/>
              </w:rPr>
            </w:pPr>
            <w:r w:rsidRPr="00365868">
              <w:rPr>
                <w:b/>
                <w:bCs/>
                <w:color w:val="000000"/>
                <w:sz w:val="18"/>
                <w:szCs w:val="18"/>
              </w:rPr>
              <w:t>100%</w:t>
            </w:r>
          </w:p>
        </w:tc>
      </w:tr>
      <w:tr w:rsidR="00CE1EDF" w:rsidRPr="00365868" w14:paraId="1D2EC9F1" w14:textId="77777777" w:rsidTr="00D676AA">
        <w:trPr>
          <w:trHeight w:val="273"/>
          <w:tblHeader/>
        </w:trPr>
        <w:tc>
          <w:tcPr>
            <w:tcW w:w="926"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4BDA1F79" w14:textId="77777777" w:rsidR="00CE1EDF" w:rsidRPr="00365868" w:rsidRDefault="00CE1EDF" w:rsidP="00F20162">
            <w:pPr>
              <w:jc w:val="center"/>
              <w:rPr>
                <w:b/>
                <w:bCs/>
                <w:sz w:val="18"/>
                <w:szCs w:val="18"/>
                <w:lang w:eastAsia="en-GB"/>
              </w:rPr>
            </w:pPr>
            <w:r w:rsidRPr="00365868">
              <w:rPr>
                <w:b/>
                <w:bCs/>
                <w:sz w:val="18"/>
                <w:szCs w:val="18"/>
                <w:lang w:eastAsia="en-GB"/>
              </w:rPr>
              <w:t>3</w:t>
            </w:r>
          </w:p>
        </w:tc>
        <w:tc>
          <w:tcPr>
            <w:tcW w:w="849" w:type="pct"/>
            <w:tcBorders>
              <w:top w:val="single" w:sz="4" w:space="0" w:color="auto"/>
              <w:left w:val="single" w:sz="4" w:space="0" w:color="auto"/>
              <w:bottom w:val="single" w:sz="4" w:space="0" w:color="auto"/>
              <w:right w:val="single" w:sz="4" w:space="0" w:color="auto"/>
            </w:tcBorders>
          </w:tcPr>
          <w:p w14:paraId="09F64F82" w14:textId="77777777" w:rsidR="00CE1EDF" w:rsidRPr="00365868" w:rsidRDefault="00CE1EDF" w:rsidP="00F20162">
            <w:pPr>
              <w:jc w:val="center"/>
              <w:rPr>
                <w:rFonts w:eastAsia="Arial Unicode MS"/>
                <w:b/>
                <w:bCs/>
                <w:color w:val="000000"/>
                <w:sz w:val="18"/>
                <w:szCs w:val="18"/>
                <w:lang w:eastAsia="en-GB"/>
              </w:rPr>
            </w:pPr>
            <w:r w:rsidRPr="00365868">
              <w:rPr>
                <w:rFonts w:eastAsia="Arial Unicode MS"/>
                <w:b/>
                <w:bCs/>
                <w:color w:val="000000"/>
                <w:sz w:val="18"/>
                <w:szCs w:val="18"/>
                <w:lang w:eastAsia="en-GB"/>
              </w:rPr>
              <w:t>naravovarstveni nadzornik II</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954ECF1" w14:textId="33ECC0F4" w:rsidR="00CE1EDF" w:rsidRPr="00365868" w:rsidRDefault="00365868" w:rsidP="00F20162">
            <w:pPr>
              <w:jc w:val="center"/>
              <w:rPr>
                <w:rFonts w:eastAsia="Arial Unicode MS"/>
                <w:b/>
                <w:bCs/>
                <w:sz w:val="18"/>
                <w:szCs w:val="18"/>
                <w:lang w:eastAsia="en-GB"/>
              </w:rPr>
            </w:pPr>
            <w:r w:rsidRPr="00365868">
              <w:rPr>
                <w:b/>
                <w:bCs/>
                <w:color w:val="000000"/>
                <w:sz w:val="18"/>
                <w:szCs w:val="18"/>
              </w:rPr>
              <w:t>340</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12B4AA" w14:textId="42D02F3F" w:rsidR="00CE1EDF" w:rsidRPr="00365868" w:rsidRDefault="00365868" w:rsidP="00F20162">
            <w:pPr>
              <w:jc w:val="center"/>
              <w:rPr>
                <w:rFonts w:eastAsia="Arial Unicode MS"/>
                <w:b/>
                <w:bCs/>
                <w:sz w:val="18"/>
                <w:szCs w:val="18"/>
                <w:lang w:eastAsia="en-GB"/>
              </w:rPr>
            </w:pPr>
            <w:r w:rsidRPr="00365868">
              <w:rPr>
                <w:rFonts w:eastAsia="Arial Unicode MS"/>
                <w:b/>
                <w:bCs/>
                <w:sz w:val="18"/>
                <w:szCs w:val="18"/>
                <w:lang w:eastAsia="en-GB"/>
              </w:rPr>
              <w:t xml:space="preserve">85 </w:t>
            </w:r>
            <w:r w:rsidR="00B946EF" w:rsidRPr="00365868">
              <w:rPr>
                <w:rFonts w:eastAsia="Arial Unicode MS"/>
                <w:b/>
                <w:bCs/>
                <w:sz w:val="18"/>
                <w:szCs w:val="18"/>
                <w:lang w:eastAsia="en-GB"/>
              </w:rPr>
              <w:t>%</w:t>
            </w:r>
          </w:p>
        </w:tc>
        <w:tc>
          <w:tcPr>
            <w:tcW w:w="597" w:type="pct"/>
            <w:tcBorders>
              <w:top w:val="single" w:sz="4" w:space="0" w:color="auto"/>
              <w:left w:val="single" w:sz="4" w:space="0" w:color="auto"/>
              <w:bottom w:val="single" w:sz="4" w:space="0" w:color="auto"/>
              <w:right w:val="single" w:sz="4" w:space="0" w:color="auto"/>
            </w:tcBorders>
            <w:shd w:val="clear" w:color="auto" w:fill="auto"/>
            <w:vAlign w:val="center"/>
          </w:tcPr>
          <w:p w14:paraId="1AA9B2CE" w14:textId="35356A3F" w:rsidR="00CE1EDF" w:rsidRPr="00365868" w:rsidRDefault="00365868" w:rsidP="00F20162">
            <w:pPr>
              <w:jc w:val="center"/>
              <w:rPr>
                <w:rFonts w:eastAsia="Arial Unicode MS"/>
                <w:b/>
                <w:bCs/>
                <w:sz w:val="18"/>
                <w:szCs w:val="18"/>
                <w:lang w:eastAsia="en-GB"/>
              </w:rPr>
            </w:pPr>
            <w:r w:rsidRPr="00365868">
              <w:rPr>
                <w:b/>
                <w:bCs/>
                <w:color w:val="000000"/>
                <w:sz w:val="18"/>
                <w:szCs w:val="18"/>
              </w:rPr>
              <w:t>62</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14:paraId="7B3D4287" w14:textId="7FFF75FC" w:rsidR="00CE1EDF" w:rsidRPr="00365868" w:rsidRDefault="00365868" w:rsidP="00F20162">
            <w:pPr>
              <w:jc w:val="center"/>
              <w:rPr>
                <w:rFonts w:eastAsia="Arial Unicode MS"/>
                <w:b/>
                <w:bCs/>
                <w:sz w:val="18"/>
                <w:szCs w:val="18"/>
                <w:lang w:eastAsia="en-GB"/>
              </w:rPr>
            </w:pPr>
            <w:r w:rsidRPr="00365868">
              <w:rPr>
                <w:rFonts w:eastAsia="Arial Unicode MS"/>
                <w:b/>
                <w:bCs/>
                <w:sz w:val="18"/>
                <w:szCs w:val="18"/>
                <w:lang w:eastAsia="en-GB"/>
              </w:rPr>
              <w:t xml:space="preserve">15 </w:t>
            </w:r>
            <w:r w:rsidR="00B946EF" w:rsidRPr="00365868">
              <w:rPr>
                <w:rFonts w:eastAsia="Arial Unicode MS"/>
                <w:b/>
                <w:bCs/>
                <w:sz w:val="18"/>
                <w:szCs w:val="18"/>
                <w:lang w:eastAsia="en-GB"/>
              </w:rPr>
              <w:t>%</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2E2FFF" w14:textId="67ABC080" w:rsidR="00CE1EDF" w:rsidRPr="00365868" w:rsidRDefault="00B946EF" w:rsidP="00F20162">
            <w:pPr>
              <w:jc w:val="center"/>
              <w:rPr>
                <w:rFonts w:eastAsia="Arial Unicode MS"/>
                <w:b/>
                <w:bCs/>
                <w:sz w:val="18"/>
                <w:szCs w:val="18"/>
                <w:lang w:eastAsia="en-GB"/>
              </w:rPr>
            </w:pPr>
            <w:r w:rsidRPr="00365868">
              <w:rPr>
                <w:b/>
                <w:bCs/>
                <w:color w:val="000000"/>
                <w:sz w:val="18"/>
                <w:szCs w:val="18"/>
              </w:rPr>
              <w:t>40</w:t>
            </w:r>
            <w:r w:rsidR="00365868" w:rsidRPr="00365868">
              <w:rPr>
                <w:b/>
                <w:bCs/>
                <w:color w:val="000000"/>
                <w:sz w:val="18"/>
                <w:szCs w:val="18"/>
              </w:rPr>
              <w:t>2</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1EF44CB0" w14:textId="77777777" w:rsidR="00CE1EDF" w:rsidRPr="00365868" w:rsidRDefault="00CE1EDF" w:rsidP="00F20162">
            <w:pPr>
              <w:jc w:val="center"/>
              <w:rPr>
                <w:rFonts w:eastAsia="Arial Unicode MS"/>
                <w:b/>
                <w:bCs/>
                <w:sz w:val="18"/>
                <w:szCs w:val="18"/>
                <w:lang w:eastAsia="en-GB"/>
              </w:rPr>
            </w:pPr>
            <w:r w:rsidRPr="00365868">
              <w:rPr>
                <w:b/>
                <w:bCs/>
                <w:color w:val="000000"/>
                <w:sz w:val="18"/>
                <w:szCs w:val="18"/>
              </w:rPr>
              <w:t>100%</w:t>
            </w:r>
          </w:p>
        </w:tc>
      </w:tr>
      <w:tr w:rsidR="00CE1EDF" w:rsidRPr="00E53781" w14:paraId="7D066072" w14:textId="77777777" w:rsidTr="00D676AA">
        <w:trPr>
          <w:trHeight w:val="273"/>
          <w:tblHeader/>
        </w:trPr>
        <w:tc>
          <w:tcPr>
            <w:tcW w:w="17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705D966" w14:textId="77777777" w:rsidR="00CE1EDF" w:rsidRPr="00365868" w:rsidRDefault="00CE1EDF" w:rsidP="00F20162">
            <w:pPr>
              <w:jc w:val="center"/>
              <w:rPr>
                <w:rFonts w:eastAsia="Arial Unicode MS"/>
                <w:b/>
                <w:bCs/>
                <w:color w:val="000000"/>
                <w:sz w:val="18"/>
                <w:szCs w:val="18"/>
                <w:lang w:eastAsia="en-GB"/>
              </w:rPr>
            </w:pPr>
            <w:r w:rsidRPr="00365868">
              <w:rPr>
                <w:b/>
                <w:bCs/>
                <w:sz w:val="18"/>
                <w:szCs w:val="18"/>
                <w:lang w:eastAsia="en-GB"/>
              </w:rPr>
              <w:t>Skupaj ure neposrednega nadzora v 2018</w:t>
            </w:r>
          </w:p>
        </w:tc>
        <w:tc>
          <w:tcPr>
            <w:tcW w:w="3224"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71F666" w14:textId="2C63824D" w:rsidR="00CE1EDF" w:rsidRPr="00E53781" w:rsidRDefault="00365868" w:rsidP="00F20162">
            <w:pPr>
              <w:jc w:val="right"/>
              <w:rPr>
                <w:rFonts w:eastAsia="Arial Unicode MS"/>
                <w:b/>
                <w:bCs/>
                <w:color w:val="000000"/>
                <w:sz w:val="18"/>
                <w:szCs w:val="18"/>
                <w:lang w:eastAsia="en-GB"/>
              </w:rPr>
            </w:pPr>
            <w:r w:rsidRPr="00365868">
              <w:rPr>
                <w:rFonts w:eastAsia="Arial Unicode MS"/>
                <w:b/>
                <w:bCs/>
                <w:color w:val="000000"/>
                <w:sz w:val="18"/>
                <w:szCs w:val="18"/>
                <w:lang w:eastAsia="en-GB"/>
              </w:rPr>
              <w:t>980</w:t>
            </w:r>
          </w:p>
        </w:tc>
      </w:tr>
    </w:tbl>
    <w:p w14:paraId="78AEFADC" w14:textId="77777777" w:rsidR="00CE1EDF" w:rsidRPr="00E53781" w:rsidRDefault="00CE1EDF" w:rsidP="008C150E">
      <w:pPr>
        <w:rPr>
          <w:b/>
          <w:color w:val="FF0000"/>
        </w:rPr>
      </w:pPr>
    </w:p>
    <w:p w14:paraId="6BDAB717" w14:textId="77777777" w:rsidR="00AD6C4D" w:rsidRPr="00E53781" w:rsidRDefault="00AD6C4D" w:rsidP="008C150E">
      <w:pPr>
        <w:rPr>
          <w:b/>
          <w:color w:val="FF0000"/>
        </w:rPr>
        <w:sectPr w:rsidR="00AD6C4D" w:rsidRPr="00E53781" w:rsidSect="00D72BF7">
          <w:pgSz w:w="11906" w:h="16838" w:code="9"/>
          <w:pgMar w:top="1418" w:right="1418" w:bottom="1418" w:left="1418" w:header="709" w:footer="709" w:gutter="0"/>
          <w:cols w:space="708"/>
          <w:docGrid w:linePitch="360"/>
        </w:sectPr>
      </w:pPr>
    </w:p>
    <w:p w14:paraId="40AEE039" w14:textId="77777777" w:rsidR="005D4843" w:rsidRPr="00E53781" w:rsidRDefault="003610C0" w:rsidP="009571DC">
      <w:pPr>
        <w:jc w:val="left"/>
        <w:rPr>
          <w:lang w:eastAsia="en-US"/>
        </w:rPr>
      </w:pPr>
      <w:bookmarkStart w:id="44" w:name="_Toc1740200"/>
      <w:r w:rsidRPr="00E53781">
        <w:rPr>
          <w:rStyle w:val="NaslovZnak"/>
        </w:rPr>
        <w:lastRenderedPageBreak/>
        <w:t xml:space="preserve">3 </w:t>
      </w:r>
      <w:r w:rsidR="00536704" w:rsidRPr="00E53781">
        <w:rPr>
          <w:rStyle w:val="NaslovZnak"/>
        </w:rPr>
        <w:t xml:space="preserve">VSEBINSKO POROČILO ZA </w:t>
      </w:r>
      <w:r w:rsidR="00AD6C4D" w:rsidRPr="00E53781">
        <w:rPr>
          <w:rStyle w:val="NaslovZnak"/>
        </w:rPr>
        <w:t>LETO</w:t>
      </w:r>
      <w:r w:rsidR="00C705AF" w:rsidRPr="00E53781">
        <w:rPr>
          <w:rStyle w:val="NaslovZnak"/>
        </w:rPr>
        <w:t xml:space="preserve"> 201</w:t>
      </w:r>
      <w:r w:rsidR="00A6318F" w:rsidRPr="00E53781">
        <w:rPr>
          <w:rStyle w:val="NaslovZnak"/>
        </w:rPr>
        <w:t>8</w:t>
      </w:r>
      <w:r w:rsidR="00536704" w:rsidRPr="00E53781">
        <w:rPr>
          <w:rStyle w:val="NaslovZnak"/>
        </w:rPr>
        <w:t xml:space="preserve"> PO PRIORITETAH</w:t>
      </w:r>
      <w:bookmarkEnd w:id="44"/>
      <w:r w:rsidR="008C150E" w:rsidRPr="00E53781">
        <w:rPr>
          <w:rStyle w:val="NaslovZnak"/>
        </w:rPr>
        <w:t xml:space="preserve"> </w:t>
      </w:r>
      <w:r w:rsidR="008C150E" w:rsidRPr="00E53781">
        <w:rPr>
          <w:rStyle w:val="NaslovZnak"/>
        </w:rPr>
        <w:br/>
      </w:r>
    </w:p>
    <w:p w14:paraId="0FDCAFB8" w14:textId="77777777" w:rsidR="005F61B3" w:rsidRPr="00E53781" w:rsidRDefault="005F61B3" w:rsidP="005D4843">
      <w:pPr>
        <w:pStyle w:val="Naslov2"/>
        <w:numPr>
          <w:ilvl w:val="0"/>
          <w:numId w:val="0"/>
        </w:numPr>
        <w:ind w:left="576" w:hanging="576"/>
        <w:jc w:val="both"/>
        <w:rPr>
          <w:lang w:val="sl-SI"/>
        </w:rPr>
      </w:pPr>
      <w:bookmarkStart w:id="45" w:name="_Toc1740201"/>
      <w:r w:rsidRPr="00E53781">
        <w:rPr>
          <w:lang w:val="it-IT"/>
        </w:rPr>
        <w:t>3.1 PRIORITETA 1: VARSTVENE, UPRAVLJAVSKE IN NADZORNE NALOGE</w:t>
      </w:r>
      <w:bookmarkEnd w:id="45"/>
    </w:p>
    <w:p w14:paraId="204DE47C" w14:textId="77777777" w:rsidR="00216B13" w:rsidRPr="00E53781" w:rsidRDefault="00216B13" w:rsidP="00427E4A">
      <w:pPr>
        <w:rPr>
          <w:b/>
          <w:lang w:eastAsia="en-US"/>
        </w:rPr>
      </w:pPr>
    </w:p>
    <w:p w14:paraId="67433D30" w14:textId="77777777" w:rsidR="00216B13" w:rsidRPr="00E53781" w:rsidRDefault="00B53C9A" w:rsidP="00921C5B">
      <w:r w:rsidRPr="00E53781">
        <w:t>Preglednica 2</w:t>
      </w:r>
      <w:r w:rsidR="00216B13" w:rsidRPr="00E53781">
        <w:t>: Operativni cilji, ukrepi, dejavnosti in kazalniki načrtovani v letu 201</w:t>
      </w:r>
      <w:r w:rsidR="00A6318F" w:rsidRPr="00E53781">
        <w:t>8</w:t>
      </w:r>
      <w:r w:rsidR="008460A4" w:rsidRPr="00E53781">
        <w:t xml:space="preserve"> glede na prioriteto 1</w:t>
      </w:r>
      <w:r w:rsidR="00A6318F" w:rsidRPr="00E53781">
        <w:t>.</w:t>
      </w:r>
    </w:p>
    <w:p w14:paraId="198F59F8" w14:textId="77777777" w:rsidR="00216B13" w:rsidRPr="00E53781" w:rsidRDefault="00216B13" w:rsidP="00427E4A">
      <w:pPr>
        <w:rPr>
          <w:color w:val="FF0000"/>
        </w:rPr>
      </w:pPr>
    </w:p>
    <w:tbl>
      <w:tblPr>
        <w:tblW w:w="13041" w:type="dxa"/>
        <w:tblInd w:w="108" w:type="dxa"/>
        <w:tblLayout w:type="fixed"/>
        <w:tblLook w:val="04A0" w:firstRow="1" w:lastRow="0" w:firstColumn="1" w:lastColumn="0" w:noHBand="0" w:noVBand="1"/>
      </w:tblPr>
      <w:tblGrid>
        <w:gridCol w:w="426"/>
        <w:gridCol w:w="708"/>
        <w:gridCol w:w="2410"/>
        <w:gridCol w:w="3969"/>
        <w:gridCol w:w="1418"/>
        <w:gridCol w:w="1701"/>
        <w:gridCol w:w="1134"/>
        <w:gridCol w:w="1275"/>
      </w:tblGrid>
      <w:tr w:rsidR="007D369F" w:rsidRPr="00E53781" w14:paraId="0CE87A56" w14:textId="77777777" w:rsidTr="001B7D63">
        <w:trPr>
          <w:trHeight w:val="273"/>
          <w:tblHeader/>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B386A" w14:textId="77777777" w:rsidR="007D369F" w:rsidRPr="00E53781" w:rsidRDefault="007D369F" w:rsidP="00AD1491">
            <w:pPr>
              <w:jc w:val="center"/>
              <w:rPr>
                <w:b/>
                <w:bCs/>
                <w:sz w:val="18"/>
                <w:szCs w:val="18"/>
                <w:lang w:eastAsia="en-GB"/>
              </w:rPr>
            </w:pPr>
            <w:r w:rsidRPr="00E53781">
              <w:rPr>
                <w:b/>
                <w:bCs/>
                <w:sz w:val="18"/>
                <w:szCs w:val="18"/>
                <w:lang w:eastAsia="en-GB"/>
              </w:rPr>
              <w:t>PUN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13012A0" w14:textId="77777777" w:rsidR="007D369F" w:rsidRPr="00E53781" w:rsidRDefault="007D369F" w:rsidP="00AD1491">
            <w:pPr>
              <w:jc w:val="center"/>
              <w:rPr>
                <w:b/>
                <w:bCs/>
                <w:sz w:val="18"/>
                <w:szCs w:val="18"/>
                <w:lang w:eastAsia="en-GB"/>
              </w:rPr>
            </w:pPr>
          </w:p>
          <w:p w14:paraId="1C474EFB" w14:textId="77777777" w:rsidR="007D369F" w:rsidRPr="00E53781" w:rsidRDefault="007D369F" w:rsidP="00AD1491">
            <w:pPr>
              <w:jc w:val="center"/>
              <w:rPr>
                <w:b/>
                <w:bCs/>
                <w:sz w:val="18"/>
                <w:szCs w:val="18"/>
                <w:lang w:eastAsia="en-GB"/>
              </w:rPr>
            </w:pPr>
            <w:r w:rsidRPr="00E53781">
              <w:rPr>
                <w:b/>
                <w:bCs/>
                <w:sz w:val="18"/>
                <w:szCs w:val="18"/>
                <w:lang w:eastAsia="en-GB"/>
              </w:rPr>
              <w:t>Koda NU</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ADB844" w14:textId="77777777" w:rsidR="007D369F" w:rsidRPr="00E53781" w:rsidRDefault="007D369F" w:rsidP="00AD1491">
            <w:pPr>
              <w:jc w:val="center"/>
              <w:rPr>
                <w:b/>
                <w:bCs/>
                <w:sz w:val="18"/>
                <w:szCs w:val="18"/>
                <w:lang w:eastAsia="en-GB"/>
              </w:rPr>
            </w:pPr>
          </w:p>
          <w:p w14:paraId="0182F4AE" w14:textId="77777777" w:rsidR="007D369F" w:rsidRPr="00E53781" w:rsidRDefault="007D369F" w:rsidP="00AD1491">
            <w:pPr>
              <w:jc w:val="center"/>
              <w:rPr>
                <w:b/>
                <w:bCs/>
                <w:sz w:val="18"/>
                <w:szCs w:val="18"/>
                <w:lang w:eastAsia="en-GB"/>
              </w:rPr>
            </w:pPr>
            <w:r w:rsidRPr="00E53781">
              <w:rPr>
                <w:b/>
                <w:bCs/>
                <w:sz w:val="18"/>
                <w:szCs w:val="18"/>
                <w:lang w:eastAsia="en-GB"/>
              </w:rPr>
              <w:t>Operativni cilj/ukrep</w:t>
            </w:r>
          </w:p>
        </w:tc>
        <w:tc>
          <w:tcPr>
            <w:tcW w:w="3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7F160F3" w14:textId="77777777" w:rsidR="007D369F" w:rsidRPr="00E53781" w:rsidRDefault="007D369F" w:rsidP="00AD1491">
            <w:pPr>
              <w:jc w:val="center"/>
              <w:rPr>
                <w:b/>
                <w:bCs/>
                <w:sz w:val="18"/>
                <w:szCs w:val="18"/>
                <w:lang w:eastAsia="en-GB"/>
              </w:rPr>
            </w:pPr>
          </w:p>
          <w:p w14:paraId="2221046D" w14:textId="77777777" w:rsidR="007D369F" w:rsidRPr="00E53781" w:rsidRDefault="007D369F" w:rsidP="00AD1491">
            <w:pPr>
              <w:jc w:val="center"/>
              <w:rPr>
                <w:b/>
                <w:bCs/>
                <w:sz w:val="18"/>
                <w:szCs w:val="18"/>
                <w:lang w:eastAsia="en-GB"/>
              </w:rPr>
            </w:pPr>
            <w:r w:rsidRPr="00E53781">
              <w:rPr>
                <w:b/>
                <w:bCs/>
                <w:sz w:val="18"/>
                <w:szCs w:val="18"/>
                <w:lang w:eastAsia="en-GB"/>
              </w:rPr>
              <w:t>Realizirane dejavnosti</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B386C6" w14:textId="77777777" w:rsidR="007D369F" w:rsidRPr="00E53781" w:rsidRDefault="007D369F" w:rsidP="00AD1491">
            <w:pPr>
              <w:jc w:val="center"/>
              <w:rPr>
                <w:b/>
                <w:bCs/>
                <w:sz w:val="18"/>
                <w:szCs w:val="18"/>
                <w:lang w:eastAsia="en-GB"/>
              </w:rPr>
            </w:pPr>
          </w:p>
          <w:p w14:paraId="6D4652D3" w14:textId="77777777" w:rsidR="007D369F" w:rsidRPr="00E53781" w:rsidRDefault="007D369F" w:rsidP="00AD1491">
            <w:pPr>
              <w:jc w:val="center"/>
              <w:rPr>
                <w:b/>
                <w:bCs/>
                <w:sz w:val="18"/>
                <w:szCs w:val="18"/>
                <w:lang w:eastAsia="en-GB"/>
              </w:rPr>
            </w:pPr>
            <w:r w:rsidRPr="00E53781">
              <w:rPr>
                <w:b/>
                <w:bCs/>
                <w:sz w:val="18"/>
                <w:szCs w:val="18"/>
                <w:lang w:eastAsia="en-GB"/>
              </w:rPr>
              <w:t>Nosilci in sodelujoči</w:t>
            </w:r>
          </w:p>
          <w:p w14:paraId="3DE45898" w14:textId="77777777" w:rsidR="007D369F" w:rsidRPr="00E53781" w:rsidRDefault="007D369F" w:rsidP="00AD1491">
            <w:pPr>
              <w:jc w:val="center"/>
              <w:rPr>
                <w:b/>
                <w:bCs/>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27A771" w14:textId="77777777" w:rsidR="007D369F" w:rsidRPr="00E53781" w:rsidRDefault="007D369F" w:rsidP="00AD1491">
            <w:pPr>
              <w:jc w:val="center"/>
              <w:rPr>
                <w:b/>
                <w:bCs/>
                <w:sz w:val="18"/>
                <w:szCs w:val="18"/>
                <w:lang w:eastAsia="en-GB"/>
              </w:rPr>
            </w:pPr>
          </w:p>
          <w:p w14:paraId="184F8D4B" w14:textId="77777777" w:rsidR="007D369F" w:rsidRPr="00E53781" w:rsidRDefault="007D369F" w:rsidP="00AD1491">
            <w:pPr>
              <w:jc w:val="center"/>
              <w:rPr>
                <w:b/>
                <w:bCs/>
                <w:sz w:val="18"/>
                <w:szCs w:val="18"/>
                <w:lang w:eastAsia="en-GB"/>
              </w:rPr>
            </w:pPr>
            <w:r w:rsidRPr="00E53781">
              <w:rPr>
                <w:b/>
                <w:bCs/>
                <w:sz w:val="18"/>
                <w:szCs w:val="18"/>
                <w:lang w:eastAsia="en-GB"/>
              </w:rPr>
              <w:t>Izvedeni kazalniki</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C37CF" w14:textId="77777777" w:rsidR="007D369F" w:rsidRPr="00E53781" w:rsidRDefault="007D369F" w:rsidP="00AD1491">
            <w:pPr>
              <w:jc w:val="center"/>
              <w:rPr>
                <w:b/>
                <w:bCs/>
                <w:sz w:val="18"/>
                <w:szCs w:val="18"/>
                <w:lang w:eastAsia="en-GB"/>
              </w:rPr>
            </w:pPr>
            <w:r w:rsidRPr="00E53781">
              <w:rPr>
                <w:b/>
                <w:bCs/>
                <w:sz w:val="18"/>
                <w:szCs w:val="18"/>
                <w:lang w:eastAsia="en-GB"/>
              </w:rPr>
              <w:t xml:space="preserve">Plan/ </w:t>
            </w:r>
          </w:p>
          <w:p w14:paraId="0725D792" w14:textId="77777777" w:rsidR="007D369F" w:rsidRPr="00E53781" w:rsidRDefault="007D369F" w:rsidP="00AD1491">
            <w:pPr>
              <w:jc w:val="center"/>
              <w:rPr>
                <w:b/>
                <w:bCs/>
                <w:sz w:val="18"/>
                <w:szCs w:val="18"/>
                <w:lang w:eastAsia="en-GB"/>
              </w:rPr>
            </w:pPr>
            <w:r w:rsidRPr="00E53781">
              <w:rPr>
                <w:b/>
                <w:bCs/>
                <w:sz w:val="18"/>
                <w:szCs w:val="18"/>
                <w:lang w:eastAsia="en-GB"/>
              </w:rPr>
              <w:t>Realizacija ur 201</w:t>
            </w:r>
            <w:r w:rsidR="00A02D58" w:rsidRPr="00E53781">
              <w:rPr>
                <w:b/>
                <w:bCs/>
                <w:sz w:val="18"/>
                <w:szCs w:val="18"/>
                <w:lang w:eastAsia="en-GB"/>
              </w:rPr>
              <w:t>8</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CBA792" w14:textId="77777777" w:rsidR="007D369F" w:rsidRPr="00E53781" w:rsidRDefault="007D369F" w:rsidP="00A02D58">
            <w:pPr>
              <w:jc w:val="center"/>
              <w:rPr>
                <w:b/>
                <w:bCs/>
                <w:sz w:val="18"/>
                <w:szCs w:val="18"/>
                <w:lang w:eastAsia="en-GB"/>
              </w:rPr>
            </w:pPr>
            <w:r w:rsidRPr="00E53781">
              <w:rPr>
                <w:b/>
                <w:bCs/>
                <w:sz w:val="18"/>
                <w:szCs w:val="18"/>
                <w:lang w:eastAsia="en-GB"/>
              </w:rPr>
              <w:t>Plan/ Realizacija stroškov 201</w:t>
            </w:r>
            <w:r w:rsidR="00A02D58" w:rsidRPr="00E53781">
              <w:rPr>
                <w:b/>
                <w:bCs/>
                <w:sz w:val="18"/>
                <w:szCs w:val="18"/>
                <w:lang w:eastAsia="en-GB"/>
              </w:rPr>
              <w:t>8</w:t>
            </w:r>
            <w:r w:rsidRPr="00E53781">
              <w:rPr>
                <w:b/>
                <w:bCs/>
                <w:sz w:val="18"/>
                <w:szCs w:val="18"/>
                <w:lang w:eastAsia="en-GB"/>
              </w:rPr>
              <w:t xml:space="preserve"> (EUR)</w:t>
            </w:r>
            <w:r w:rsidR="00B95012" w:rsidRPr="00E53781">
              <w:rPr>
                <w:rStyle w:val="Sprotnaopomba-sklic"/>
                <w:b/>
                <w:bCs/>
                <w:sz w:val="18"/>
                <w:szCs w:val="18"/>
                <w:lang w:eastAsia="en-GB"/>
              </w:rPr>
              <w:footnoteReference w:id="1"/>
            </w:r>
          </w:p>
        </w:tc>
      </w:tr>
      <w:tr w:rsidR="007D369F" w:rsidRPr="00E53781" w14:paraId="3C51B563" w14:textId="77777777" w:rsidTr="001B7D63">
        <w:trPr>
          <w:trHeight w:val="553"/>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9F71B" w14:textId="77777777" w:rsidR="007D369F" w:rsidRPr="00E53781" w:rsidRDefault="007D369F" w:rsidP="00AD1491">
            <w:pPr>
              <w:jc w:val="left"/>
              <w:rPr>
                <w:bCs/>
                <w:sz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C7993B0" w14:textId="77777777" w:rsidR="007D369F" w:rsidRPr="00E53781" w:rsidRDefault="007D369F" w:rsidP="00AD1491">
            <w:pPr>
              <w:jc w:val="left"/>
              <w:rPr>
                <w:bCs/>
                <w:sz w:val="20"/>
                <w:lang w:eastAsia="en-GB"/>
              </w:rPr>
            </w:pPr>
            <w:r w:rsidRPr="00E53781">
              <w:rPr>
                <w:bCs/>
                <w:sz w:val="20"/>
                <w:lang w:eastAsia="en-GB"/>
              </w:rPr>
              <w:t>A</w:t>
            </w:r>
          </w:p>
        </w:tc>
        <w:tc>
          <w:tcPr>
            <w:tcW w:w="1190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3885A" w14:textId="77777777" w:rsidR="007D369F" w:rsidRPr="00E53781" w:rsidRDefault="007D369F" w:rsidP="00AD1491">
            <w:pPr>
              <w:jc w:val="left"/>
              <w:rPr>
                <w:bCs/>
                <w:sz w:val="20"/>
                <w:lang w:eastAsia="en-GB"/>
              </w:rPr>
            </w:pPr>
          </w:p>
          <w:p w14:paraId="0132AE21" w14:textId="77777777" w:rsidR="007D369F" w:rsidRPr="00E53781" w:rsidRDefault="007D369F" w:rsidP="00AD1491">
            <w:pPr>
              <w:jc w:val="left"/>
              <w:rPr>
                <w:bCs/>
                <w:sz w:val="20"/>
                <w:lang w:eastAsia="en-GB"/>
              </w:rPr>
            </w:pPr>
            <w:r w:rsidRPr="00E53781">
              <w:rPr>
                <w:bCs/>
                <w:sz w:val="20"/>
                <w:lang w:eastAsia="en-GB"/>
              </w:rPr>
              <w:t xml:space="preserve">Dolgoročni cilj: Na območju Strunjanskega polotoka se prednostno ohranjajo naravne vrednote, biotska raznovrstnost ter krajinska pestrost. </w:t>
            </w:r>
          </w:p>
          <w:p w14:paraId="104EDBC4" w14:textId="77777777" w:rsidR="007D369F" w:rsidRPr="00E53781" w:rsidRDefault="007D369F" w:rsidP="00AD1491">
            <w:pPr>
              <w:jc w:val="left"/>
              <w:rPr>
                <w:bCs/>
                <w:sz w:val="20"/>
                <w:lang w:eastAsia="en-GB"/>
              </w:rPr>
            </w:pPr>
          </w:p>
        </w:tc>
      </w:tr>
      <w:tr w:rsidR="00CC7FDE" w:rsidRPr="00E53781" w14:paraId="2C14F7B7" w14:textId="77777777" w:rsidTr="001B7D63">
        <w:trPr>
          <w:trHeight w:val="1121"/>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86B60" w14:textId="77777777" w:rsidR="00CC7FDE" w:rsidRPr="00E53781" w:rsidRDefault="00CC7FDE" w:rsidP="00AD1491">
            <w:pPr>
              <w:jc w:val="left"/>
              <w:rPr>
                <w:bCs/>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2BF9EC" w14:textId="77777777" w:rsidR="00CC7FDE" w:rsidRPr="00E53781" w:rsidRDefault="00CC7FDE" w:rsidP="00AD1491">
            <w:pPr>
              <w:jc w:val="left"/>
              <w:rPr>
                <w:bCs/>
                <w:sz w:val="18"/>
                <w:szCs w:val="18"/>
                <w:lang w:eastAsia="en-GB"/>
              </w:rPr>
            </w:pPr>
          </w:p>
          <w:p w14:paraId="371FA77B" w14:textId="77777777" w:rsidR="00CC7FDE" w:rsidRPr="00E53781" w:rsidRDefault="00CC7FDE" w:rsidP="00AD1491">
            <w:pPr>
              <w:jc w:val="left"/>
              <w:rPr>
                <w:bCs/>
                <w:sz w:val="18"/>
                <w:szCs w:val="18"/>
                <w:lang w:eastAsia="en-GB"/>
              </w:rPr>
            </w:pPr>
            <w:r w:rsidRPr="00E53781">
              <w:rPr>
                <w:bCs/>
                <w:sz w:val="18"/>
                <w:szCs w:val="18"/>
                <w:lang w:eastAsia="en-GB"/>
              </w:rPr>
              <w:t>A1</w:t>
            </w:r>
          </w:p>
        </w:tc>
        <w:tc>
          <w:tcPr>
            <w:tcW w:w="77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468DDDE" w14:textId="77777777" w:rsidR="00CC7FDE" w:rsidRPr="00E53781" w:rsidRDefault="00CC7FDE" w:rsidP="00AD1491">
            <w:pPr>
              <w:jc w:val="left"/>
              <w:rPr>
                <w:bCs/>
                <w:sz w:val="18"/>
                <w:szCs w:val="18"/>
                <w:lang w:eastAsia="en-GB"/>
              </w:rPr>
            </w:pPr>
          </w:p>
          <w:p w14:paraId="561472BA" w14:textId="77777777" w:rsidR="00CC7FDE" w:rsidRPr="00E53781" w:rsidRDefault="00CC7FDE" w:rsidP="00AD1491">
            <w:pPr>
              <w:jc w:val="left"/>
              <w:rPr>
                <w:bCs/>
                <w:sz w:val="18"/>
                <w:szCs w:val="18"/>
                <w:lang w:eastAsia="en-GB"/>
              </w:rPr>
            </w:pPr>
            <w:r w:rsidRPr="00E53781">
              <w:rPr>
                <w:bCs/>
                <w:sz w:val="18"/>
                <w:szCs w:val="18"/>
                <w:lang w:eastAsia="en-GB"/>
              </w:rPr>
              <w:t>Ohranjanje naravnih vrednot.</w:t>
            </w:r>
            <w:r w:rsidRPr="00E53781">
              <w:rPr>
                <w:bCs/>
                <w:sz w:val="18"/>
                <w:szCs w:val="18"/>
                <w:lang w:eastAsia="en-GB"/>
              </w:rPr>
              <w:br/>
              <w:t>Na naravnih vrednotah se s preprečevanjem negativnih človekovih vplivov ohranjajo njihovo stanje in lastnosti, s čimer se ohranja njihova izjemnost, dragocenost in redkost.</w:t>
            </w:r>
          </w:p>
          <w:p w14:paraId="698224AE" w14:textId="77777777" w:rsidR="00CC7FDE" w:rsidRPr="00E53781" w:rsidRDefault="00CC7FDE" w:rsidP="00AD1491">
            <w:pPr>
              <w:jc w:val="left"/>
              <w:rPr>
                <w:bCs/>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0C6229E" w14:textId="77777777" w:rsidR="00CC7FDE" w:rsidRPr="00E53781" w:rsidRDefault="00CC7FDE" w:rsidP="00AD1491">
            <w:pPr>
              <w:jc w:val="left"/>
              <w:rPr>
                <w:sz w:val="18"/>
                <w:szCs w:val="18"/>
                <w:lang w:eastAsia="en-GB"/>
              </w:rPr>
            </w:pPr>
          </w:p>
          <w:p w14:paraId="0C2AE776" w14:textId="77777777" w:rsidR="00CC7FDE" w:rsidRPr="00E53781" w:rsidRDefault="00CC7FDE" w:rsidP="00A02D58">
            <w:pPr>
              <w:jc w:val="left"/>
              <w:rPr>
                <w:sz w:val="18"/>
                <w:szCs w:val="18"/>
                <w:lang w:eastAsia="en-GB"/>
              </w:rPr>
            </w:pPr>
            <w:r w:rsidRPr="00E53781">
              <w:rPr>
                <w:sz w:val="18"/>
                <w:szCs w:val="24"/>
                <w:lang w:eastAsia="en-US"/>
              </w:rPr>
              <w:t>št. ožjih zavarovanih območij v ugodnem stanju: 3</w:t>
            </w:r>
          </w:p>
          <w:p w14:paraId="64FE4819" w14:textId="77777777" w:rsidR="00CC7FDE" w:rsidRPr="00E53781" w:rsidRDefault="00CC7FDE" w:rsidP="00AD1491">
            <w:pPr>
              <w:jc w:val="left"/>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E9C3EA" w14:textId="77777777" w:rsidR="00CC7FDE" w:rsidRPr="00F4075B" w:rsidRDefault="00CC7FDE" w:rsidP="00D676AA">
            <w:pPr>
              <w:jc w:val="center"/>
              <w:rPr>
                <w:bCs/>
                <w:sz w:val="18"/>
                <w:szCs w:val="18"/>
                <w:highlight w:val="yellow"/>
                <w:lang w:eastAsia="en-GB"/>
              </w:rPr>
            </w:pPr>
          </w:p>
          <w:p w14:paraId="530DEE47" w14:textId="77777777" w:rsidR="00CC7FDE" w:rsidRPr="00F4075B" w:rsidRDefault="00CC7FDE" w:rsidP="00D676AA">
            <w:pPr>
              <w:jc w:val="center"/>
              <w:rPr>
                <w:bCs/>
                <w:sz w:val="18"/>
                <w:szCs w:val="18"/>
                <w:highlight w:val="yellow"/>
                <w:lang w:eastAsia="en-GB"/>
              </w:rPr>
            </w:pPr>
          </w:p>
          <w:p w14:paraId="587B06D0" w14:textId="77777777" w:rsidR="00CC7FDE" w:rsidRPr="00F4075B" w:rsidRDefault="00CC7FDE" w:rsidP="00D676AA">
            <w:pPr>
              <w:jc w:val="center"/>
              <w:rPr>
                <w:bCs/>
                <w:sz w:val="18"/>
                <w:szCs w:val="18"/>
                <w:highlight w:val="yellow"/>
                <w:lang w:eastAsia="en-GB"/>
              </w:rPr>
            </w:pPr>
          </w:p>
          <w:p w14:paraId="0A20C3B2" w14:textId="5E2AB332" w:rsidR="00CC7FDE" w:rsidRPr="00E53781" w:rsidRDefault="00CC7FDE" w:rsidP="00AD1491">
            <w:pPr>
              <w:jc w:val="left"/>
              <w:rPr>
                <w:sz w:val="18"/>
                <w:szCs w:val="18"/>
                <w:lang w:eastAsia="en-GB"/>
              </w:rPr>
            </w:pPr>
            <w:r w:rsidRPr="00726B96">
              <w:rPr>
                <w:bCs/>
                <w:sz w:val="18"/>
                <w:szCs w:val="18"/>
                <w:lang w:eastAsia="en-GB"/>
              </w:rPr>
              <w:t>1508</w:t>
            </w:r>
            <w:r w:rsidR="004166ED">
              <w:rPr>
                <w:bCs/>
                <w:sz w:val="18"/>
                <w:szCs w:val="18"/>
                <w:lang w:eastAsia="en-GB"/>
              </w:rPr>
              <w:t>/ 1451</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0C1AD" w14:textId="77777777" w:rsidR="00CC7FDE" w:rsidRPr="00F4075B" w:rsidRDefault="00CC7FDE" w:rsidP="00D676AA">
            <w:pPr>
              <w:jc w:val="center"/>
              <w:rPr>
                <w:bCs/>
                <w:sz w:val="18"/>
                <w:szCs w:val="18"/>
                <w:highlight w:val="yellow"/>
                <w:lang w:eastAsia="en-GB"/>
              </w:rPr>
            </w:pPr>
          </w:p>
          <w:p w14:paraId="6AD2D96B" w14:textId="77777777" w:rsidR="00CC7FDE" w:rsidRPr="00F4075B" w:rsidRDefault="00CC7FDE" w:rsidP="00D676AA">
            <w:pPr>
              <w:jc w:val="center"/>
              <w:rPr>
                <w:bCs/>
                <w:sz w:val="18"/>
                <w:szCs w:val="18"/>
                <w:highlight w:val="yellow"/>
                <w:lang w:eastAsia="en-GB"/>
              </w:rPr>
            </w:pPr>
          </w:p>
          <w:p w14:paraId="35EBDA54" w14:textId="77777777" w:rsidR="00CC7FDE" w:rsidRPr="00F4075B" w:rsidRDefault="00CC7FDE" w:rsidP="00D676AA">
            <w:pPr>
              <w:jc w:val="center"/>
              <w:rPr>
                <w:bCs/>
                <w:sz w:val="18"/>
                <w:szCs w:val="18"/>
                <w:highlight w:val="yellow"/>
                <w:lang w:eastAsia="en-GB"/>
              </w:rPr>
            </w:pPr>
          </w:p>
          <w:p w14:paraId="743B901F" w14:textId="78F7DD7D" w:rsidR="00CC7FDE" w:rsidRPr="00E53781" w:rsidRDefault="00CC7FDE" w:rsidP="00D12660">
            <w:pPr>
              <w:jc w:val="left"/>
              <w:rPr>
                <w:sz w:val="18"/>
                <w:szCs w:val="18"/>
                <w:lang w:eastAsia="en-GB"/>
              </w:rPr>
            </w:pPr>
            <w:r w:rsidRPr="00B16565">
              <w:rPr>
                <w:bCs/>
                <w:sz w:val="18"/>
                <w:szCs w:val="18"/>
                <w:lang w:eastAsia="en-GB"/>
              </w:rPr>
              <w:t>52.682,05</w:t>
            </w:r>
            <w:r w:rsidR="004166ED">
              <w:rPr>
                <w:bCs/>
                <w:sz w:val="18"/>
                <w:szCs w:val="18"/>
                <w:lang w:eastAsia="en-GB"/>
              </w:rPr>
              <w:t>/ 69.381,60</w:t>
            </w:r>
          </w:p>
        </w:tc>
      </w:tr>
      <w:tr w:rsidR="00CC7FDE" w:rsidRPr="00E53781" w14:paraId="07BC155F" w14:textId="77777777" w:rsidTr="001B7D63">
        <w:trPr>
          <w:trHeight w:val="177"/>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3B6FE419"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4E8E6AE6" w14:textId="77777777" w:rsidR="00CC7FDE" w:rsidRPr="00E53781" w:rsidRDefault="00CC7FDE" w:rsidP="00AD1491">
            <w:pPr>
              <w:jc w:val="left"/>
              <w:rPr>
                <w:sz w:val="18"/>
                <w:szCs w:val="18"/>
                <w:lang w:eastAsia="en-GB"/>
              </w:rPr>
            </w:pPr>
            <w:r w:rsidRPr="00E53781">
              <w:rPr>
                <w:sz w:val="18"/>
                <w:szCs w:val="18"/>
                <w:lang w:eastAsia="en-GB"/>
              </w:rPr>
              <w:t>A1.1</w:t>
            </w:r>
          </w:p>
        </w:tc>
        <w:tc>
          <w:tcPr>
            <w:tcW w:w="2410" w:type="dxa"/>
            <w:tcBorders>
              <w:top w:val="single" w:sz="4" w:space="0" w:color="auto"/>
              <w:left w:val="single" w:sz="4" w:space="0" w:color="auto"/>
              <w:bottom w:val="single" w:sz="4" w:space="0" w:color="auto"/>
              <w:right w:val="single" w:sz="4" w:space="0" w:color="auto"/>
            </w:tcBorders>
            <w:hideMark/>
          </w:tcPr>
          <w:p w14:paraId="48A7CEE6" w14:textId="77777777" w:rsidR="00CC7FDE" w:rsidRPr="00E53781" w:rsidRDefault="00CC7FDE" w:rsidP="00AD1491">
            <w:pPr>
              <w:jc w:val="left"/>
              <w:rPr>
                <w:bCs/>
                <w:sz w:val="18"/>
                <w:szCs w:val="18"/>
                <w:lang w:eastAsia="en-GB"/>
              </w:rPr>
            </w:pPr>
            <w:r w:rsidRPr="00E53781">
              <w:rPr>
                <w:bCs/>
                <w:sz w:val="18"/>
                <w:szCs w:val="18"/>
                <w:lang w:eastAsia="en-GB"/>
              </w:rPr>
              <w:t xml:space="preserve">Redno spremljati stanje naravnih vrednot (NV) v parku in na podlagi izsledkov pripraviti ustrezne ukrepe za ohranjanje NV. </w:t>
            </w:r>
          </w:p>
        </w:tc>
        <w:tc>
          <w:tcPr>
            <w:tcW w:w="3969" w:type="dxa"/>
            <w:tcBorders>
              <w:top w:val="single" w:sz="4" w:space="0" w:color="auto"/>
              <w:left w:val="single" w:sz="4" w:space="0" w:color="auto"/>
              <w:bottom w:val="single" w:sz="4" w:space="0" w:color="auto"/>
              <w:right w:val="single" w:sz="4" w:space="0" w:color="auto"/>
            </w:tcBorders>
            <w:hideMark/>
          </w:tcPr>
          <w:p w14:paraId="68B9231F" w14:textId="77777777" w:rsidR="00CC7FDE" w:rsidRPr="00E53781" w:rsidRDefault="00CC7FDE" w:rsidP="00A02D58">
            <w:pPr>
              <w:jc w:val="left"/>
              <w:rPr>
                <w:bCs/>
                <w:sz w:val="18"/>
                <w:szCs w:val="18"/>
                <w:lang w:eastAsia="en-GB"/>
              </w:rPr>
            </w:pPr>
            <w:r w:rsidRPr="00E53781">
              <w:rPr>
                <w:bCs/>
                <w:sz w:val="18"/>
                <w:szCs w:val="18"/>
                <w:lang w:eastAsia="en-GB"/>
              </w:rPr>
              <w:t>1. Izvedlo se je štiri namenske ogleda vseh NV. Spremljanje stanja NV poteka tudi pri ostalem rednem terenskem delu.</w:t>
            </w:r>
          </w:p>
          <w:p w14:paraId="218546BD" w14:textId="77777777" w:rsidR="00CC7FDE" w:rsidRPr="00E53781" w:rsidRDefault="00CC7FDE" w:rsidP="00A02D58">
            <w:pPr>
              <w:jc w:val="left"/>
              <w:rPr>
                <w:bCs/>
                <w:sz w:val="18"/>
                <w:szCs w:val="18"/>
                <w:lang w:eastAsia="en-GB"/>
              </w:rPr>
            </w:pPr>
            <w:r w:rsidRPr="00E53781">
              <w:rPr>
                <w:bCs/>
                <w:sz w:val="18"/>
                <w:szCs w:val="18"/>
                <w:lang w:eastAsia="en-GB"/>
              </w:rPr>
              <w:t>2. Določilo se je ukrepe za odstranitev negativnih dejavnikov na NV Stjuža in soline.</w:t>
            </w:r>
          </w:p>
          <w:p w14:paraId="10F77869" w14:textId="77777777" w:rsidR="00CC7FDE" w:rsidRPr="00E53781" w:rsidRDefault="00CC7FDE" w:rsidP="00A02D58">
            <w:pPr>
              <w:jc w:val="left"/>
              <w:rPr>
                <w:bCs/>
                <w:sz w:val="18"/>
                <w:szCs w:val="18"/>
                <w:lang w:eastAsia="en-GB"/>
              </w:rPr>
            </w:pPr>
            <w:r w:rsidRPr="00E53781">
              <w:rPr>
                <w:bCs/>
                <w:sz w:val="18"/>
                <w:szCs w:val="18"/>
                <w:lang w:eastAsia="en-GB"/>
              </w:rPr>
              <w:t>3. Na osnovi popisnih listov ZRSVN se vodi podatkovne zbirke z analizo pritiskov, groženj in stanja NV.</w:t>
            </w:r>
          </w:p>
        </w:tc>
        <w:tc>
          <w:tcPr>
            <w:tcW w:w="1418" w:type="dxa"/>
            <w:tcBorders>
              <w:top w:val="single" w:sz="4" w:space="0" w:color="auto"/>
              <w:left w:val="single" w:sz="4" w:space="0" w:color="auto"/>
              <w:bottom w:val="single" w:sz="4" w:space="0" w:color="auto"/>
              <w:right w:val="single" w:sz="4" w:space="0" w:color="auto"/>
            </w:tcBorders>
            <w:hideMark/>
          </w:tcPr>
          <w:p w14:paraId="00D30D05" w14:textId="77777777" w:rsidR="00CC7FDE" w:rsidRPr="00E53781" w:rsidRDefault="00CC7FDE" w:rsidP="00AD1491">
            <w:pPr>
              <w:jc w:val="left"/>
              <w:rPr>
                <w:bCs/>
                <w:sz w:val="18"/>
                <w:szCs w:val="18"/>
                <w:lang w:eastAsia="en-GB"/>
              </w:rPr>
            </w:pPr>
            <w:r w:rsidRPr="00E53781">
              <w:rPr>
                <w:bCs/>
                <w:sz w:val="18"/>
                <w:szCs w:val="18"/>
                <w:lang w:eastAsia="en-GB"/>
              </w:rPr>
              <w:t>JZ KPS, ZRSVN</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3BA7271F" w14:textId="77777777" w:rsidR="00CC7FDE" w:rsidRPr="00E53781" w:rsidRDefault="00CC7FDE" w:rsidP="00AD1491">
            <w:pPr>
              <w:jc w:val="left"/>
              <w:rPr>
                <w:sz w:val="18"/>
                <w:szCs w:val="18"/>
                <w:lang w:eastAsia="en-GB"/>
              </w:rPr>
            </w:pPr>
            <w:r w:rsidRPr="00E53781">
              <w:rPr>
                <w:sz w:val="18"/>
                <w:szCs w:val="18"/>
                <w:lang w:eastAsia="en-GB"/>
              </w:rPr>
              <w:t>število popisnih dni: 30</w:t>
            </w:r>
          </w:p>
          <w:p w14:paraId="1694B3D8" w14:textId="77777777" w:rsidR="00CC7FDE" w:rsidRPr="00E53781" w:rsidRDefault="00CC7FDE" w:rsidP="00AD1491">
            <w:pPr>
              <w:jc w:val="left"/>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1C433C4" w14:textId="27295D95" w:rsidR="00CC7FDE" w:rsidRPr="00E53781" w:rsidRDefault="00CC7FDE" w:rsidP="00CC7FDE">
            <w:pPr>
              <w:jc w:val="left"/>
              <w:rPr>
                <w:sz w:val="18"/>
                <w:szCs w:val="18"/>
                <w:lang w:eastAsia="en-GB"/>
              </w:rPr>
            </w:pPr>
            <w:r>
              <w:rPr>
                <w:sz w:val="18"/>
                <w:szCs w:val="18"/>
              </w:rPr>
              <w:t>320</w:t>
            </w:r>
            <w:r w:rsidR="004166ED">
              <w:rPr>
                <w:sz w:val="18"/>
                <w:szCs w:val="18"/>
              </w:rPr>
              <w:t>/ 283</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44ADDD8" w14:textId="1A86B382" w:rsidR="00CC7FDE" w:rsidRPr="00646531" w:rsidRDefault="00CC7FDE" w:rsidP="00CC7FDE">
            <w:pPr>
              <w:jc w:val="left"/>
              <w:rPr>
                <w:sz w:val="18"/>
                <w:szCs w:val="18"/>
              </w:rPr>
            </w:pPr>
            <w:r w:rsidRPr="00646531">
              <w:rPr>
                <w:sz w:val="18"/>
                <w:szCs w:val="18"/>
              </w:rPr>
              <w:t xml:space="preserve">P: </w:t>
            </w:r>
            <w:r>
              <w:rPr>
                <w:sz w:val="18"/>
                <w:szCs w:val="18"/>
              </w:rPr>
              <w:t>4</w:t>
            </w:r>
            <w:r w:rsidR="00D676AA">
              <w:rPr>
                <w:sz w:val="18"/>
                <w:szCs w:val="18"/>
              </w:rPr>
              <w:t>.</w:t>
            </w:r>
            <w:r>
              <w:rPr>
                <w:sz w:val="18"/>
                <w:szCs w:val="18"/>
              </w:rPr>
              <w:t>758,42</w:t>
            </w:r>
            <w:r w:rsidR="004166ED">
              <w:rPr>
                <w:sz w:val="18"/>
                <w:szCs w:val="18"/>
              </w:rPr>
              <w:t>/ 4.707,51</w:t>
            </w:r>
          </w:p>
          <w:p w14:paraId="672D5C71" w14:textId="3CA90D89" w:rsidR="00CC7FDE" w:rsidRPr="00646531" w:rsidRDefault="004166ED" w:rsidP="00CC7FDE">
            <w:pPr>
              <w:jc w:val="left"/>
              <w:rPr>
                <w:sz w:val="18"/>
                <w:szCs w:val="18"/>
              </w:rPr>
            </w:pPr>
            <w:r>
              <w:rPr>
                <w:sz w:val="18"/>
                <w:szCs w:val="18"/>
              </w:rPr>
              <w:t>M: 100/ 100</w:t>
            </w:r>
          </w:p>
          <w:p w14:paraId="63A33884" w14:textId="1678908B" w:rsidR="00CC7FDE" w:rsidRPr="00E53781" w:rsidRDefault="00CC7FDE" w:rsidP="00CC7FDE">
            <w:pPr>
              <w:jc w:val="left"/>
              <w:rPr>
                <w:sz w:val="18"/>
                <w:szCs w:val="18"/>
                <w:lang w:eastAsia="en-GB"/>
              </w:rPr>
            </w:pPr>
            <w:r w:rsidRPr="00646531">
              <w:rPr>
                <w:sz w:val="18"/>
                <w:szCs w:val="18"/>
              </w:rPr>
              <w:t>I: 0</w:t>
            </w:r>
            <w:r w:rsidR="004166ED">
              <w:rPr>
                <w:sz w:val="18"/>
                <w:szCs w:val="18"/>
              </w:rPr>
              <w:t>/ 0</w:t>
            </w:r>
          </w:p>
        </w:tc>
      </w:tr>
      <w:tr w:rsidR="007D369F" w:rsidRPr="00E53781" w14:paraId="7C03FF2E" w14:textId="77777777" w:rsidTr="001B7D63">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558C82D3" w14:textId="77777777" w:rsidR="001B521D" w:rsidRPr="00E53781" w:rsidRDefault="00A02D58" w:rsidP="001B521D">
            <w:pPr>
              <w:rPr>
                <w:bCs/>
                <w:sz w:val="18"/>
                <w:szCs w:val="18"/>
                <w:lang w:eastAsia="en-GB"/>
              </w:rPr>
            </w:pPr>
            <w:r w:rsidRPr="00E53781">
              <w:rPr>
                <w:bCs/>
                <w:sz w:val="18"/>
                <w:szCs w:val="18"/>
                <w:lang w:eastAsia="en-GB"/>
              </w:rPr>
              <w:t xml:space="preserve">Na naravnih vrednotah se štiri krat letno izvajajo namenski ogledi spremljanja stanja. Zagotavlja se vsakoletni enotni pristop k navedeni nalogi na osnovi izobraževanja, ki ga je ZRSVN izvedel za upravljavce zavarovanih območij. Redno se izvaja terenske oglede parka, informira kršitelje ter po potrebi izdaja plačilne naloge, kar povečuje učinkovitost varovanja naravnih vrednot. </w:t>
            </w:r>
            <w:r w:rsidR="001B521D" w:rsidRPr="00E53781">
              <w:rPr>
                <w:bCs/>
                <w:sz w:val="18"/>
                <w:szCs w:val="18"/>
                <w:lang w:eastAsia="en-GB"/>
              </w:rPr>
              <w:t xml:space="preserve">V postopku spremembe Pravilnika o določitvi in varstvu naravnih vrednot pa se je na območju KPS določila nova naravna vrednota, ki se nahaja na območju Term Krka – Talaso Strunjan. Gre za črničevje oziroma vednozeleni hrast izjemnih dimenzij, ki raste ob objektu stare vile, v sklopu hotelskega kompleksa Hotela Laguna, za katerega se ocenjuje, da je bilo zasajeno v prvi polovici 20. stoletja. Kljub temu, da je naravna vrednota navpični spodmol zaradi naravnih procesov praktično izginila, se jo bo v dogovoru z ZRSVN OE Piran zaradi drugih lastnosti in izjemnosti lokacije ohranilo, skladno s prilagoditvijo opisa in novim vrednotenjem. </w:t>
            </w:r>
          </w:p>
          <w:p w14:paraId="0A83C407" w14:textId="77777777" w:rsidR="007D369F" w:rsidRPr="00E53781" w:rsidRDefault="00A02D58" w:rsidP="001B521D">
            <w:pPr>
              <w:rPr>
                <w:bCs/>
                <w:sz w:val="18"/>
                <w:szCs w:val="18"/>
                <w:lang w:eastAsia="en-GB"/>
              </w:rPr>
            </w:pPr>
            <w:r w:rsidRPr="00E53781">
              <w:rPr>
                <w:bCs/>
                <w:sz w:val="18"/>
                <w:szCs w:val="18"/>
                <w:lang w:eastAsia="en-GB"/>
              </w:rPr>
              <w:t xml:space="preserve">Zaradi dveh večji podorov v NR Strunjan se je drevesa odstranilo, saj so nevarno padla na obrežje. Opazilo se je povečano aktivnost skladanja kamnitih zložb. Nekaj prehodov do roba klifa je bilo zaprtih s posušeno vegetacijo, preostalo s prenovo ograje. Za preprečevanje nedovoljenega prehoda na soline se je postavila dodatna zaščita na ograji okoli </w:t>
            </w:r>
            <w:r w:rsidRPr="00E53781">
              <w:rPr>
                <w:bCs/>
                <w:sz w:val="18"/>
                <w:szCs w:val="18"/>
                <w:lang w:eastAsia="en-GB"/>
              </w:rPr>
              <w:lastRenderedPageBreak/>
              <w:t>centra za obiskovalce. Vzpostavljen je bil video nadzor z namenom spremljanja kršitev v NR Strunjan Stjuža. Za takojšnje ukrepanje v primeru razlitja nevarnih snovi na morju se je kupilo set s pripomočki za odstranitev posledic.</w:t>
            </w:r>
          </w:p>
        </w:tc>
      </w:tr>
      <w:tr w:rsidR="00CC7FDE" w:rsidRPr="00E53781" w14:paraId="006BF4D6" w14:textId="77777777" w:rsidTr="001467C8">
        <w:trPr>
          <w:trHeight w:val="29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40618238" w14:textId="77777777" w:rsidR="00CC7FDE" w:rsidRPr="00E53781" w:rsidRDefault="00CC7FDE" w:rsidP="00AD1491">
            <w:pPr>
              <w:jc w:val="left"/>
              <w:rPr>
                <w:sz w:val="18"/>
                <w:szCs w:val="18"/>
                <w:lang w:eastAsia="en-GB"/>
              </w:rPr>
            </w:pPr>
            <w:r w:rsidRPr="00E53781">
              <w:rPr>
                <w:sz w:val="18"/>
                <w:szCs w:val="18"/>
                <w:lang w:eastAsia="en-GB"/>
              </w:rPr>
              <w:lastRenderedPageBreak/>
              <w:t>*</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77CD7795" w14:textId="77777777" w:rsidR="00CC7FDE" w:rsidRPr="00E53781" w:rsidRDefault="00CC7FDE" w:rsidP="00AD1491">
            <w:pPr>
              <w:jc w:val="left"/>
              <w:rPr>
                <w:sz w:val="18"/>
                <w:szCs w:val="18"/>
                <w:lang w:eastAsia="en-GB"/>
              </w:rPr>
            </w:pPr>
            <w:r w:rsidRPr="00E53781">
              <w:rPr>
                <w:sz w:val="18"/>
                <w:szCs w:val="18"/>
                <w:lang w:eastAsia="en-GB"/>
              </w:rPr>
              <w:t>A1.2</w:t>
            </w:r>
          </w:p>
        </w:tc>
        <w:tc>
          <w:tcPr>
            <w:tcW w:w="2410" w:type="dxa"/>
            <w:tcBorders>
              <w:top w:val="single" w:sz="4" w:space="0" w:color="auto"/>
              <w:left w:val="single" w:sz="4" w:space="0" w:color="auto"/>
              <w:bottom w:val="single" w:sz="4" w:space="0" w:color="auto"/>
              <w:right w:val="single" w:sz="4" w:space="0" w:color="auto"/>
            </w:tcBorders>
            <w:hideMark/>
          </w:tcPr>
          <w:p w14:paraId="207175C8" w14:textId="77777777" w:rsidR="00CC7FDE" w:rsidRPr="00E53781" w:rsidRDefault="00CC7FDE" w:rsidP="00AD1491">
            <w:pPr>
              <w:jc w:val="left"/>
              <w:rPr>
                <w:sz w:val="18"/>
                <w:szCs w:val="18"/>
                <w:lang w:eastAsia="en-GB"/>
              </w:rPr>
            </w:pPr>
            <w:r w:rsidRPr="00E53781">
              <w:rPr>
                <w:sz w:val="18"/>
                <w:szCs w:val="18"/>
                <w:lang w:eastAsia="en-GB"/>
              </w:rPr>
              <w:t>Obnoviti zadnji del nasipa med laguno in solinami z namenom ohranjanja habitatov, zagotavljanja poplavne varnosti in usmerjanja obiskovanja.</w:t>
            </w:r>
          </w:p>
        </w:tc>
        <w:tc>
          <w:tcPr>
            <w:tcW w:w="3969" w:type="dxa"/>
            <w:tcBorders>
              <w:top w:val="single" w:sz="4" w:space="0" w:color="auto"/>
              <w:left w:val="single" w:sz="4" w:space="0" w:color="auto"/>
              <w:bottom w:val="single" w:sz="4" w:space="0" w:color="auto"/>
              <w:right w:val="single" w:sz="4" w:space="0" w:color="auto"/>
            </w:tcBorders>
            <w:hideMark/>
          </w:tcPr>
          <w:p w14:paraId="3BC04DCD" w14:textId="77777777" w:rsidR="00CC7FDE" w:rsidRPr="00E53781" w:rsidRDefault="00CC7FDE" w:rsidP="001B521D">
            <w:pPr>
              <w:jc w:val="left"/>
              <w:rPr>
                <w:sz w:val="18"/>
                <w:szCs w:val="18"/>
                <w:lang w:eastAsia="en-GB"/>
              </w:rPr>
            </w:pPr>
            <w:r w:rsidRPr="00E53781">
              <w:rPr>
                <w:bCs/>
                <w:sz w:val="18"/>
                <w:szCs w:val="18"/>
                <w:lang w:eastAsia="en-GB"/>
              </w:rPr>
              <w:t>1. Obnova dela nasipa med laguno in solinami (ukrep za črnoglavega galeba in malo belo čapljo) se ni realizirala, vendar vključila v nabor ukrepov iz Programa porabe sredstev podnebnega sklada, ki bo prešel v realizacijo leta 2019.</w:t>
            </w:r>
          </w:p>
        </w:tc>
        <w:tc>
          <w:tcPr>
            <w:tcW w:w="1418" w:type="dxa"/>
            <w:tcBorders>
              <w:top w:val="single" w:sz="4" w:space="0" w:color="auto"/>
              <w:left w:val="single" w:sz="4" w:space="0" w:color="auto"/>
              <w:bottom w:val="single" w:sz="4" w:space="0" w:color="auto"/>
              <w:right w:val="single" w:sz="4" w:space="0" w:color="auto"/>
            </w:tcBorders>
            <w:hideMark/>
          </w:tcPr>
          <w:p w14:paraId="5B758AA3" w14:textId="77777777" w:rsidR="00CC7FDE" w:rsidRPr="00E53781" w:rsidRDefault="00CC7FDE" w:rsidP="00AD1491">
            <w:pPr>
              <w:jc w:val="left"/>
              <w:rPr>
                <w:sz w:val="18"/>
                <w:szCs w:val="18"/>
                <w:lang w:eastAsia="en-GB"/>
              </w:rPr>
            </w:pPr>
            <w:r w:rsidRPr="00E53781">
              <w:rPr>
                <w:sz w:val="18"/>
                <w:szCs w:val="18"/>
                <w:lang w:eastAsia="en-GB"/>
              </w:rPr>
              <w:t>JZ KPS, zunanji izvajalci</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7546EE6" w14:textId="77777777" w:rsidR="00CC7FDE" w:rsidRPr="00E53781" w:rsidRDefault="00CC7FDE" w:rsidP="00A02D58">
            <w:pPr>
              <w:jc w:val="left"/>
              <w:rPr>
                <w:sz w:val="18"/>
                <w:szCs w:val="18"/>
                <w:lang w:eastAsia="en-GB"/>
              </w:rPr>
            </w:pPr>
            <w:r w:rsidRPr="00E53781">
              <w:rPr>
                <w:sz w:val="18"/>
                <w:szCs w:val="18"/>
                <w:lang w:eastAsia="en-GB"/>
              </w:rPr>
              <w:t xml:space="preserve">površina habitata/ št. osebkov na selitvi male bele čaplje: </w:t>
            </w:r>
          </w:p>
          <w:p w14:paraId="0D2F45AC" w14:textId="77777777" w:rsidR="00CC7FDE" w:rsidRPr="00E53781" w:rsidRDefault="00CC7FDE" w:rsidP="00A02D58">
            <w:pPr>
              <w:jc w:val="left"/>
              <w:rPr>
                <w:sz w:val="18"/>
                <w:szCs w:val="18"/>
                <w:lang w:eastAsia="en-GB"/>
              </w:rPr>
            </w:pPr>
            <w:r w:rsidRPr="00E53781">
              <w:rPr>
                <w:sz w:val="18"/>
                <w:szCs w:val="18"/>
                <w:lang w:eastAsia="en-GB"/>
              </w:rPr>
              <w:t>34 ha/ 100;</w:t>
            </w:r>
          </w:p>
          <w:p w14:paraId="6990A256" w14:textId="77777777" w:rsidR="00CC7FDE" w:rsidRPr="00E53781" w:rsidRDefault="00CC7FDE" w:rsidP="00A02D58">
            <w:pPr>
              <w:jc w:val="left"/>
              <w:rPr>
                <w:sz w:val="18"/>
                <w:szCs w:val="18"/>
                <w:lang w:eastAsia="en-GB"/>
              </w:rPr>
            </w:pPr>
            <w:r w:rsidRPr="00E53781">
              <w:rPr>
                <w:sz w:val="18"/>
                <w:szCs w:val="18"/>
                <w:lang w:eastAsia="en-GB"/>
              </w:rPr>
              <w:t xml:space="preserve">površina habitata/št. osebkov na selitvi črnoglavega galeba: </w:t>
            </w:r>
          </w:p>
          <w:p w14:paraId="6CB0A8B0" w14:textId="77777777" w:rsidR="00CC7FDE" w:rsidRPr="00E53781" w:rsidRDefault="00CC7FDE" w:rsidP="00A02D58">
            <w:pPr>
              <w:jc w:val="left"/>
              <w:rPr>
                <w:sz w:val="18"/>
                <w:szCs w:val="18"/>
                <w:lang w:eastAsia="en-GB"/>
              </w:rPr>
            </w:pPr>
            <w:r w:rsidRPr="00E53781">
              <w:rPr>
                <w:sz w:val="18"/>
                <w:szCs w:val="18"/>
                <w:lang w:eastAsia="en-GB"/>
              </w:rPr>
              <w:t>19 ha/ 1000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4453E9" w14:textId="29283428" w:rsidR="00CC7FDE" w:rsidRPr="00E53781" w:rsidRDefault="00CC7FDE" w:rsidP="00AD1491">
            <w:pPr>
              <w:jc w:val="left"/>
              <w:rPr>
                <w:sz w:val="18"/>
                <w:szCs w:val="18"/>
                <w:lang w:eastAsia="en-GB"/>
              </w:rPr>
            </w:pPr>
            <w:r w:rsidRPr="007561A4">
              <w:rPr>
                <w:sz w:val="18"/>
                <w:szCs w:val="18"/>
              </w:rPr>
              <w:t>150</w:t>
            </w:r>
            <w:r w:rsidR="00D676AA">
              <w:rPr>
                <w:sz w:val="18"/>
                <w:szCs w:val="18"/>
              </w:rPr>
              <w:t>/150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EC6EE0" w14:textId="489C437C" w:rsidR="00CC7FDE" w:rsidRDefault="00CC7FDE" w:rsidP="00D676AA">
            <w:pPr>
              <w:rPr>
                <w:sz w:val="18"/>
                <w:szCs w:val="18"/>
              </w:rPr>
            </w:pPr>
            <w:r>
              <w:rPr>
                <w:sz w:val="18"/>
                <w:szCs w:val="18"/>
              </w:rPr>
              <w:t>P:2</w:t>
            </w:r>
            <w:r w:rsidR="00D676AA">
              <w:rPr>
                <w:sz w:val="18"/>
                <w:szCs w:val="18"/>
              </w:rPr>
              <w:t>.</w:t>
            </w:r>
            <w:r>
              <w:rPr>
                <w:sz w:val="18"/>
                <w:szCs w:val="18"/>
              </w:rPr>
              <w:t>666,69</w:t>
            </w:r>
            <w:r w:rsidR="00D676AA">
              <w:rPr>
                <w:sz w:val="18"/>
                <w:szCs w:val="18"/>
              </w:rPr>
              <w:t>/ 2.859,31</w:t>
            </w:r>
          </w:p>
          <w:p w14:paraId="0D665E72" w14:textId="2DD5BAF3" w:rsidR="00CC7FDE" w:rsidRDefault="00CC7FDE" w:rsidP="00D676AA">
            <w:pPr>
              <w:rPr>
                <w:sz w:val="18"/>
                <w:szCs w:val="18"/>
              </w:rPr>
            </w:pPr>
            <w:r>
              <w:rPr>
                <w:sz w:val="18"/>
                <w:szCs w:val="18"/>
              </w:rPr>
              <w:t>M: 0</w:t>
            </w:r>
            <w:r w:rsidR="00D676AA">
              <w:rPr>
                <w:sz w:val="18"/>
                <w:szCs w:val="18"/>
              </w:rPr>
              <w:t>/0</w:t>
            </w:r>
          </w:p>
          <w:p w14:paraId="2A3CFABD" w14:textId="7B71BA04" w:rsidR="00CC7FDE" w:rsidRPr="00E53781" w:rsidRDefault="00CC7FDE" w:rsidP="00AD1491">
            <w:pPr>
              <w:jc w:val="left"/>
              <w:rPr>
                <w:sz w:val="18"/>
                <w:szCs w:val="18"/>
                <w:lang w:eastAsia="en-GB"/>
              </w:rPr>
            </w:pPr>
            <w:r>
              <w:rPr>
                <w:sz w:val="18"/>
                <w:szCs w:val="18"/>
              </w:rPr>
              <w:t>I: 0</w:t>
            </w:r>
            <w:r w:rsidR="00D676AA">
              <w:rPr>
                <w:sz w:val="18"/>
                <w:szCs w:val="18"/>
              </w:rPr>
              <w:t>/0</w:t>
            </w:r>
          </w:p>
        </w:tc>
      </w:tr>
      <w:tr w:rsidR="007D369F" w:rsidRPr="00E53781" w14:paraId="3588837B" w14:textId="77777777" w:rsidTr="001B7D63">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489C76DB" w14:textId="77777777" w:rsidR="007D369F" w:rsidRPr="00E53781" w:rsidRDefault="00A02D58" w:rsidP="001B521D">
            <w:pPr>
              <w:autoSpaceDE w:val="0"/>
              <w:autoSpaceDN w:val="0"/>
              <w:adjustRightInd w:val="0"/>
              <w:rPr>
                <w:sz w:val="18"/>
                <w:szCs w:val="18"/>
                <w:lang w:eastAsia="en-GB"/>
              </w:rPr>
            </w:pPr>
            <w:r w:rsidRPr="00E53781">
              <w:rPr>
                <w:sz w:val="18"/>
                <w:szCs w:val="18"/>
                <w:lang w:eastAsia="en-GB"/>
              </w:rPr>
              <w:t>Kljub večkratnemu poskusu prijave aktivnosti obnove dela nasipa me laguno in solinami na EU razpise nepovratnih sredstev se investicija</w:t>
            </w:r>
            <w:r w:rsidR="001B521D" w:rsidRPr="00E53781">
              <w:rPr>
                <w:sz w:val="18"/>
                <w:szCs w:val="18"/>
                <w:lang w:eastAsia="en-GB"/>
              </w:rPr>
              <w:t xml:space="preserve"> še</w:t>
            </w:r>
            <w:r w:rsidRPr="00E53781">
              <w:rPr>
                <w:sz w:val="18"/>
                <w:szCs w:val="18"/>
                <w:lang w:eastAsia="en-GB"/>
              </w:rPr>
              <w:t xml:space="preserve"> ni realizirala. Del še ne obnovljenega nasipa je v izjemno slabem stanju, saj ni bil vzdrževan in suhozidni nasip že sedaj prepušča. Ob visokih vodah, jugu in nevihtah, ki v zadnjih letih vedno pogosteje sovpadajo, se lahko zgodi, da bi prišlo do hujšega preboja in s tem porušitve nasipa, kar bi povzročilo trajno škodo na habitatih in premoženju solinarjev, zato je zavod investicijo prijavil na dva razpisa v okviru projekta GREEN </w:t>
            </w:r>
            <w:r w:rsidR="001B521D" w:rsidRPr="00E53781">
              <w:rPr>
                <w:sz w:val="18"/>
                <w:szCs w:val="18"/>
                <w:lang w:eastAsia="en-GB"/>
              </w:rPr>
              <w:t>BAY PARKS, in sicer na Interreg SLO ITA in Interreg</w:t>
            </w:r>
            <w:r w:rsidRPr="00E53781">
              <w:rPr>
                <w:sz w:val="18"/>
                <w:szCs w:val="18"/>
                <w:lang w:eastAsia="en-GB"/>
              </w:rPr>
              <w:t xml:space="preserve"> SLO HR. Projekti niso bili odobreni, zato dela v letu 2018 </w:t>
            </w:r>
            <w:r w:rsidR="001B521D" w:rsidRPr="00E53781">
              <w:rPr>
                <w:sz w:val="18"/>
                <w:szCs w:val="18"/>
                <w:lang w:eastAsia="en-GB"/>
              </w:rPr>
              <w:t>niso stekla</w:t>
            </w:r>
            <w:r w:rsidRPr="00E53781">
              <w:rPr>
                <w:sz w:val="18"/>
                <w:szCs w:val="18"/>
                <w:lang w:eastAsia="en-GB"/>
              </w:rPr>
              <w:t xml:space="preserve">. Kljub temu se je celovito prenovo nasipa prijavilo med ukrepe, ki jih </w:t>
            </w:r>
            <w:r w:rsidR="001B521D" w:rsidRPr="00E53781">
              <w:rPr>
                <w:sz w:val="18"/>
                <w:szCs w:val="18"/>
                <w:lang w:eastAsia="en-GB"/>
              </w:rPr>
              <w:t>je</w:t>
            </w:r>
            <w:r w:rsidRPr="00E53781">
              <w:rPr>
                <w:sz w:val="18"/>
                <w:szCs w:val="18"/>
                <w:lang w:eastAsia="en-GB"/>
              </w:rPr>
              <w:t xml:space="preserve"> resorno ministrstvo </w:t>
            </w:r>
            <w:r w:rsidR="001B521D" w:rsidRPr="00E53781">
              <w:rPr>
                <w:sz w:val="18"/>
                <w:szCs w:val="18"/>
                <w:lang w:eastAsia="en-GB"/>
              </w:rPr>
              <w:t>vključilo v P</w:t>
            </w:r>
            <w:r w:rsidRPr="00E53781">
              <w:rPr>
                <w:sz w:val="18"/>
                <w:szCs w:val="18"/>
                <w:lang w:eastAsia="en-GB"/>
              </w:rPr>
              <w:t>rogram porabe sredstev sklada za podnebne spremembe za leti 2019 in 2020.  Nadaljnji postopki v zvezi z o</w:t>
            </w:r>
            <w:r w:rsidR="001B521D" w:rsidRPr="00E53781">
              <w:rPr>
                <w:sz w:val="18"/>
                <w:szCs w:val="18"/>
                <w:lang w:eastAsia="en-GB"/>
              </w:rPr>
              <w:t>dobritvijo ukrepov bodo znani v začetku leta 2019</w:t>
            </w:r>
            <w:r w:rsidRPr="00E53781">
              <w:rPr>
                <w:sz w:val="18"/>
                <w:szCs w:val="18"/>
                <w:lang w:eastAsia="en-GB"/>
              </w:rPr>
              <w:t>.</w:t>
            </w:r>
          </w:p>
        </w:tc>
      </w:tr>
      <w:tr w:rsidR="00CC7FDE" w:rsidRPr="00E53781" w14:paraId="0D15CF54" w14:textId="77777777" w:rsidTr="001B7D63">
        <w:trPr>
          <w:trHeight w:val="29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5128D568" w14:textId="77777777" w:rsidR="00CC7FDE" w:rsidRPr="00E53781" w:rsidRDefault="00CC7FDE" w:rsidP="00AD1491">
            <w:pPr>
              <w:jc w:val="left"/>
              <w:rPr>
                <w:sz w:val="18"/>
                <w:szCs w:val="18"/>
                <w:lang w:eastAsia="en-GB"/>
              </w:rPr>
            </w:pPr>
            <w:r w:rsidRPr="00E53781">
              <w:rPr>
                <w:sz w:val="18"/>
                <w:szCs w:val="18"/>
                <w:lang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268FDAD0" w14:textId="77777777" w:rsidR="00CC7FDE" w:rsidRPr="00E53781" w:rsidRDefault="00CC7FDE" w:rsidP="00AD1491">
            <w:pPr>
              <w:jc w:val="left"/>
              <w:rPr>
                <w:sz w:val="18"/>
                <w:szCs w:val="18"/>
                <w:lang w:eastAsia="en-GB"/>
              </w:rPr>
            </w:pPr>
            <w:r w:rsidRPr="00E53781">
              <w:rPr>
                <w:sz w:val="18"/>
                <w:szCs w:val="18"/>
                <w:lang w:eastAsia="en-GB"/>
              </w:rPr>
              <w:t>A1.3</w:t>
            </w:r>
          </w:p>
        </w:tc>
        <w:tc>
          <w:tcPr>
            <w:tcW w:w="2410" w:type="dxa"/>
            <w:tcBorders>
              <w:top w:val="single" w:sz="4" w:space="0" w:color="auto"/>
              <w:left w:val="single" w:sz="4" w:space="0" w:color="auto"/>
              <w:bottom w:val="single" w:sz="4" w:space="0" w:color="auto"/>
              <w:right w:val="single" w:sz="4" w:space="0" w:color="auto"/>
            </w:tcBorders>
            <w:hideMark/>
          </w:tcPr>
          <w:p w14:paraId="77CA23D8" w14:textId="77777777" w:rsidR="00CC7FDE" w:rsidRPr="00E53781" w:rsidRDefault="00CC7FDE" w:rsidP="00AD1491">
            <w:pPr>
              <w:jc w:val="left"/>
              <w:rPr>
                <w:sz w:val="18"/>
                <w:szCs w:val="18"/>
                <w:lang w:eastAsia="en-GB"/>
              </w:rPr>
            </w:pPr>
            <w:r w:rsidRPr="00E53781">
              <w:rPr>
                <w:sz w:val="18"/>
                <w:szCs w:val="18"/>
                <w:lang w:eastAsia="en-GB"/>
              </w:rPr>
              <w:t>Z dokončno ureditvijo priveznih mest preprečiti degradacijo in uničevanje nasipa in zmanjšati negativne vplive na okolje v NR Strunjan-Stjuža.</w:t>
            </w:r>
          </w:p>
        </w:tc>
        <w:tc>
          <w:tcPr>
            <w:tcW w:w="3969" w:type="dxa"/>
            <w:tcBorders>
              <w:top w:val="single" w:sz="4" w:space="0" w:color="auto"/>
              <w:left w:val="single" w:sz="4" w:space="0" w:color="auto"/>
              <w:bottom w:val="single" w:sz="4" w:space="0" w:color="auto"/>
              <w:right w:val="single" w:sz="4" w:space="0" w:color="auto"/>
            </w:tcBorders>
            <w:hideMark/>
          </w:tcPr>
          <w:p w14:paraId="20CDFDD9" w14:textId="77777777" w:rsidR="00CC7FDE" w:rsidRPr="00E53781" w:rsidRDefault="00CC7FDE" w:rsidP="00A02D58">
            <w:pPr>
              <w:jc w:val="left"/>
              <w:rPr>
                <w:bCs/>
                <w:sz w:val="18"/>
                <w:szCs w:val="18"/>
                <w:lang w:eastAsia="en-GB"/>
              </w:rPr>
            </w:pPr>
            <w:r w:rsidRPr="00E53781">
              <w:rPr>
                <w:bCs/>
                <w:sz w:val="18"/>
                <w:szCs w:val="18"/>
                <w:lang w:eastAsia="en-GB"/>
              </w:rPr>
              <w:t>1. Določeno je bilo vodno povračilo glede na dejansko površino rabe vode, ki se ga plačuje z akontacijo preko leta.</w:t>
            </w:r>
          </w:p>
          <w:p w14:paraId="1990225C" w14:textId="77777777" w:rsidR="00CC7FDE" w:rsidRPr="00E53781" w:rsidRDefault="00CC7FDE" w:rsidP="00A02D58">
            <w:pPr>
              <w:jc w:val="left"/>
              <w:rPr>
                <w:bCs/>
                <w:iCs/>
                <w:sz w:val="18"/>
                <w:szCs w:val="18"/>
                <w:lang w:eastAsia="en-US"/>
              </w:rPr>
            </w:pPr>
            <w:r w:rsidRPr="00E53781">
              <w:rPr>
                <w:bCs/>
                <w:sz w:val="18"/>
                <w:szCs w:val="18"/>
                <w:lang w:eastAsia="en-GB"/>
              </w:rPr>
              <w:t>2. K</w:t>
            </w:r>
            <w:r w:rsidRPr="00E53781">
              <w:rPr>
                <w:bCs/>
                <w:iCs/>
                <w:sz w:val="18"/>
                <w:szCs w:val="18"/>
                <w:lang w:eastAsia="en-US"/>
              </w:rPr>
              <w:t xml:space="preserve">omunikacijske aktivnosti so se izvajale z najemniki glede pravilnega koriščenja priveznih mest in z izvajalci zaključne faze sanacije Roje – izgradnja mostu. Zavod izvaja spremljanje stanja polojev, ki so bili urejeni po sanaciji nasipov Roje. </w:t>
            </w:r>
          </w:p>
          <w:p w14:paraId="4982E38F" w14:textId="77777777" w:rsidR="00CC7FDE" w:rsidRPr="00E53781" w:rsidRDefault="00CC7FDE" w:rsidP="00707FED">
            <w:pPr>
              <w:jc w:val="left"/>
              <w:rPr>
                <w:sz w:val="18"/>
                <w:szCs w:val="18"/>
                <w:lang w:eastAsia="en-GB"/>
              </w:rPr>
            </w:pPr>
            <w:r w:rsidRPr="00E53781">
              <w:rPr>
                <w:bCs/>
                <w:sz w:val="18"/>
                <w:szCs w:val="18"/>
                <w:lang w:eastAsia="en-GB"/>
              </w:rPr>
              <w:t xml:space="preserve">3. </w:t>
            </w:r>
            <w:r w:rsidRPr="00E53781">
              <w:rPr>
                <w:sz w:val="18"/>
                <w:szCs w:val="18"/>
                <w:lang w:eastAsia="en-GB"/>
              </w:rPr>
              <w:t>Trži in vzdržuje se priveze, za katere se je v izvedlo</w:t>
            </w:r>
            <w:r w:rsidRPr="00E53781">
              <w:rPr>
                <w:bCs/>
                <w:sz w:val="18"/>
                <w:szCs w:val="18"/>
                <w:lang w:eastAsia="en-GB"/>
              </w:rPr>
              <w:t xml:space="preserve"> obsežno zamenjavo količkov in infrastrukture za privezovanje. Konec leta se je pripravilo poziv za nova privezna mesta, ki se bodo v letu 2019 obnovila v potoku Roja. </w:t>
            </w:r>
          </w:p>
        </w:tc>
        <w:tc>
          <w:tcPr>
            <w:tcW w:w="1418" w:type="dxa"/>
            <w:tcBorders>
              <w:top w:val="single" w:sz="4" w:space="0" w:color="auto"/>
              <w:left w:val="single" w:sz="4" w:space="0" w:color="auto"/>
              <w:bottom w:val="single" w:sz="4" w:space="0" w:color="auto"/>
              <w:right w:val="single" w:sz="4" w:space="0" w:color="auto"/>
            </w:tcBorders>
            <w:hideMark/>
          </w:tcPr>
          <w:p w14:paraId="3D60D15F" w14:textId="77777777" w:rsidR="00CC7FDE" w:rsidRPr="00E53781" w:rsidRDefault="00CC7FDE" w:rsidP="00AD1491">
            <w:pPr>
              <w:jc w:val="left"/>
              <w:rPr>
                <w:sz w:val="18"/>
                <w:szCs w:val="18"/>
                <w:lang w:eastAsia="en-GB"/>
              </w:rPr>
            </w:pPr>
            <w:r w:rsidRPr="00E53781">
              <w:rPr>
                <w:sz w:val="18"/>
                <w:szCs w:val="18"/>
                <w:lang w:eastAsia="en-GB"/>
              </w:rPr>
              <w:t>JZ KPS, ARSO, zunanji izvajalci</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464CFCFB" w14:textId="77777777" w:rsidR="00CC7FDE" w:rsidRPr="00E53781" w:rsidRDefault="00CC7FDE" w:rsidP="00AD1491">
            <w:pPr>
              <w:jc w:val="left"/>
              <w:rPr>
                <w:sz w:val="18"/>
                <w:szCs w:val="18"/>
                <w:lang w:eastAsia="en-GB"/>
              </w:rPr>
            </w:pPr>
            <w:r w:rsidRPr="00E53781">
              <w:rPr>
                <w:sz w:val="18"/>
                <w:szCs w:val="18"/>
                <w:lang w:eastAsia="en-GB"/>
              </w:rPr>
              <w:t>število oddanih privezov v najem: 109, št. obnovljene vodne infrastrukture (most):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292105D" w14:textId="54FA1F11" w:rsidR="00CC7FDE" w:rsidRPr="00E53781" w:rsidRDefault="00CC7FDE" w:rsidP="00AD1491">
            <w:pPr>
              <w:jc w:val="left"/>
              <w:rPr>
                <w:sz w:val="18"/>
                <w:szCs w:val="18"/>
                <w:lang w:eastAsia="en-GB"/>
              </w:rPr>
            </w:pPr>
            <w:r w:rsidRPr="007561A4">
              <w:rPr>
                <w:sz w:val="18"/>
                <w:szCs w:val="18"/>
              </w:rPr>
              <w:t>668</w:t>
            </w:r>
            <w:r w:rsidR="00D676AA">
              <w:rPr>
                <w:sz w:val="18"/>
                <w:szCs w:val="18"/>
              </w:rPr>
              <w:t>/708</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AEBA59A" w14:textId="18BAAEA0" w:rsidR="00CC7FDE" w:rsidRPr="00646531" w:rsidRDefault="00D676AA" w:rsidP="00D676AA">
            <w:pPr>
              <w:rPr>
                <w:sz w:val="18"/>
                <w:szCs w:val="18"/>
              </w:rPr>
            </w:pPr>
            <w:r>
              <w:rPr>
                <w:sz w:val="18"/>
                <w:szCs w:val="18"/>
              </w:rPr>
              <w:t>P:</w:t>
            </w:r>
            <w:r w:rsidR="00CC7FDE">
              <w:rPr>
                <w:sz w:val="18"/>
                <w:szCs w:val="18"/>
              </w:rPr>
              <w:t>11</w:t>
            </w:r>
            <w:r w:rsidR="004166ED">
              <w:rPr>
                <w:sz w:val="18"/>
                <w:szCs w:val="18"/>
              </w:rPr>
              <w:t>.</w:t>
            </w:r>
            <w:r w:rsidR="00CC7FDE">
              <w:rPr>
                <w:sz w:val="18"/>
                <w:szCs w:val="18"/>
              </w:rPr>
              <w:t>875,64</w:t>
            </w:r>
            <w:r>
              <w:rPr>
                <w:sz w:val="18"/>
                <w:szCs w:val="18"/>
              </w:rPr>
              <w:t>/ 13.495,93</w:t>
            </w:r>
          </w:p>
          <w:p w14:paraId="6D3D085E" w14:textId="4CC9F49C" w:rsidR="00CC7FDE" w:rsidRPr="00646531" w:rsidRDefault="00CC7FDE" w:rsidP="00D676AA">
            <w:pPr>
              <w:rPr>
                <w:sz w:val="18"/>
                <w:szCs w:val="18"/>
              </w:rPr>
            </w:pPr>
            <w:r w:rsidRPr="00646531">
              <w:rPr>
                <w:sz w:val="18"/>
                <w:szCs w:val="18"/>
              </w:rPr>
              <w:t>M: 0</w:t>
            </w:r>
            <w:r w:rsidR="00D676AA">
              <w:rPr>
                <w:sz w:val="18"/>
                <w:szCs w:val="18"/>
              </w:rPr>
              <w:t>/2.603</w:t>
            </w:r>
          </w:p>
          <w:p w14:paraId="33EFAEE8" w14:textId="7AB9DF42" w:rsidR="00CC7FDE" w:rsidRPr="00E53781" w:rsidRDefault="00CC7FDE" w:rsidP="004166ED">
            <w:pPr>
              <w:jc w:val="left"/>
              <w:rPr>
                <w:sz w:val="18"/>
                <w:szCs w:val="18"/>
                <w:lang w:eastAsia="en-GB"/>
              </w:rPr>
            </w:pPr>
            <w:r w:rsidRPr="00646531">
              <w:rPr>
                <w:sz w:val="18"/>
                <w:szCs w:val="18"/>
              </w:rPr>
              <w:t xml:space="preserve">I: </w:t>
            </w:r>
            <w:r>
              <w:rPr>
                <w:sz w:val="18"/>
                <w:szCs w:val="18"/>
              </w:rPr>
              <w:t>9</w:t>
            </w:r>
            <w:r w:rsidR="004166ED">
              <w:rPr>
                <w:sz w:val="18"/>
                <w:szCs w:val="18"/>
              </w:rPr>
              <w:t>.</w:t>
            </w:r>
            <w:r>
              <w:rPr>
                <w:sz w:val="18"/>
                <w:szCs w:val="18"/>
              </w:rPr>
              <w:t xml:space="preserve">500 </w:t>
            </w:r>
            <w:r w:rsidR="00D676AA">
              <w:rPr>
                <w:sz w:val="18"/>
                <w:szCs w:val="18"/>
              </w:rPr>
              <w:t>/40.320</w:t>
            </w:r>
          </w:p>
        </w:tc>
      </w:tr>
      <w:tr w:rsidR="007D369F" w:rsidRPr="00E53781" w14:paraId="6AA91D63" w14:textId="77777777" w:rsidTr="001B7D63">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18BF8337" w14:textId="77777777" w:rsidR="00A02D58" w:rsidRPr="00E53781" w:rsidRDefault="00A02D58" w:rsidP="00A02D58">
            <w:pPr>
              <w:rPr>
                <w:sz w:val="18"/>
                <w:szCs w:val="18"/>
                <w:lang w:eastAsia="en-GB"/>
              </w:rPr>
            </w:pPr>
            <w:r w:rsidRPr="00E53781">
              <w:rPr>
                <w:sz w:val="18"/>
                <w:szCs w:val="18"/>
                <w:lang w:eastAsia="en-GB"/>
              </w:rPr>
              <w:t xml:space="preserve">V NR Strunjan-Stjuža se skladno z Uredbo o KPS upravlja s tradicionalnimi priveznimi mesti na vhodu v laguno in strunjanski potok Roja. Kot vsako leto so bili speljani redni organizacijski in administrativni postopki v zvezi s podaljšanjem oddaje priveznih mest v uporabo. Zaradi poškodb na infrastrukturi (lesenih kolih), je bila potrebna obsežnejša sanacija le teh. Kljub nadomestitvi nekaj najbolj uničenih količkov, zaradi biotskega razkroja ladijske svedrovke v letu 2017, so se razsežnosti poškodb v letu 2018 pokazale še na večini preostalih količkov. Iz tega razloga se je opravilo obsežnejšo prenovo infrastrukture za privezovanje, in sicer z odstranitvijo ter odvozom starih in dobavo ter namestitvijo 60 novih količkov z okovjem za privezovanje. Izbrani količki so iz umetnih mas z imitacijo lesa, zato so od navadnih lesenih obstojnejši in z daljšim garancijskim rokom. </w:t>
            </w:r>
          </w:p>
          <w:p w14:paraId="06198337" w14:textId="77777777" w:rsidR="00A02D58" w:rsidRPr="00E53781" w:rsidRDefault="00A02D58" w:rsidP="00A02D58">
            <w:pPr>
              <w:rPr>
                <w:sz w:val="18"/>
                <w:szCs w:val="18"/>
                <w:lang w:eastAsia="en-GB"/>
              </w:rPr>
            </w:pPr>
            <w:r w:rsidRPr="00E53781">
              <w:rPr>
                <w:sz w:val="18"/>
                <w:szCs w:val="18"/>
                <w:lang w:eastAsia="en-GB"/>
              </w:rPr>
              <w:t>Zaradi spremljanja kršitev varstvenih režimov in organizirane kraje, zaradi česar so bili lastniki plovil znatno oškodovani, se je v sklopu projekta FishMPABlue2 vzpostavil videonadzor s kamerami, ki nadzirajo območje ribiškega pristanišča, okolice Centra za obiskovalce in uprave parka ter Strunjanskega zaliv. Postavilo se je 6 videokamer. Skozi projekt se izvaja spremljanje stanja v naravi s pomočjo ribičev, ki sodelujejo v projektu. Sporočajo posebnosti na morju in na obali iz področij nespoštovanja pravil obnašanja, stanja habitatnih tipov, rastlin in živali (glej tudi C2.2).</w:t>
            </w:r>
          </w:p>
          <w:p w14:paraId="1BCB8B3B" w14:textId="77777777" w:rsidR="007D369F" w:rsidRPr="00E53781" w:rsidRDefault="00A02D58" w:rsidP="00707FED">
            <w:pPr>
              <w:rPr>
                <w:sz w:val="18"/>
                <w:szCs w:val="18"/>
                <w:lang w:eastAsia="en-GB"/>
              </w:rPr>
            </w:pPr>
            <w:r w:rsidRPr="00E53781">
              <w:rPr>
                <w:sz w:val="18"/>
                <w:szCs w:val="18"/>
                <w:lang w:eastAsia="en-GB"/>
              </w:rPr>
              <w:lastRenderedPageBreak/>
              <w:t xml:space="preserve">Sanacija visokovodnih nasipov ob Strunjanskih solinah gorvodno po strugi Roja se je v letu 2017 zaključila. Glede na pogodbeni obseg del se je </w:t>
            </w:r>
            <w:r w:rsidR="00707FED" w:rsidRPr="00E53781">
              <w:rPr>
                <w:sz w:val="18"/>
                <w:szCs w:val="18"/>
                <w:lang w:eastAsia="en-GB"/>
              </w:rPr>
              <w:t>v letu 2018 prenovil še solinarski most</w:t>
            </w:r>
            <w:r w:rsidRPr="00E53781">
              <w:rPr>
                <w:sz w:val="18"/>
                <w:szCs w:val="18"/>
                <w:lang w:eastAsia="en-GB"/>
              </w:rPr>
              <w:t xml:space="preserve">. Območje je pomembno za solinarsko dejavnost in HT izlivi rek, estuarji - 1130. Na obrežju Stjuže na polojih se pojavlja halofitna vegetacija v ugodni rasti. </w:t>
            </w:r>
            <w:r w:rsidR="002E6A9E" w:rsidRPr="00E53781">
              <w:rPr>
                <w:sz w:val="18"/>
                <w:szCs w:val="18"/>
                <w:lang w:eastAsia="en-GB"/>
              </w:rPr>
              <w:t xml:space="preserve"> </w:t>
            </w:r>
          </w:p>
        </w:tc>
      </w:tr>
      <w:tr w:rsidR="00CC7FDE" w:rsidRPr="00E53781" w14:paraId="279F2101" w14:textId="77777777" w:rsidTr="001B7D63">
        <w:trPr>
          <w:trHeight w:val="60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74D95FB0" w14:textId="77777777" w:rsidR="00CC7FDE" w:rsidRPr="00E53781" w:rsidRDefault="00CC7FDE" w:rsidP="00AD1491">
            <w:pPr>
              <w:jc w:val="left"/>
              <w:rPr>
                <w:sz w:val="18"/>
                <w:szCs w:val="18"/>
                <w:lang w:eastAsia="en-GB"/>
              </w:rPr>
            </w:pPr>
            <w:r w:rsidRPr="00E53781">
              <w:rPr>
                <w:sz w:val="18"/>
                <w:szCs w:val="18"/>
                <w:lang w:eastAsia="en-GB"/>
              </w:rPr>
              <w:lastRenderedPageBreak/>
              <w:t>*</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5238E563" w14:textId="77777777" w:rsidR="00CC7FDE" w:rsidRPr="00E53781" w:rsidRDefault="00CC7FDE" w:rsidP="00AD1491">
            <w:pPr>
              <w:jc w:val="left"/>
              <w:rPr>
                <w:sz w:val="18"/>
                <w:szCs w:val="18"/>
                <w:lang w:eastAsia="en-GB"/>
              </w:rPr>
            </w:pPr>
            <w:r w:rsidRPr="00E53781">
              <w:rPr>
                <w:sz w:val="18"/>
                <w:szCs w:val="18"/>
                <w:lang w:eastAsia="en-GB"/>
              </w:rPr>
              <w:t>A1.4</w:t>
            </w:r>
          </w:p>
        </w:tc>
        <w:tc>
          <w:tcPr>
            <w:tcW w:w="2410" w:type="dxa"/>
            <w:tcBorders>
              <w:top w:val="single" w:sz="4" w:space="0" w:color="auto"/>
              <w:left w:val="single" w:sz="4" w:space="0" w:color="auto"/>
              <w:bottom w:val="single" w:sz="4" w:space="0" w:color="auto"/>
              <w:right w:val="single" w:sz="4" w:space="0" w:color="auto"/>
            </w:tcBorders>
            <w:hideMark/>
          </w:tcPr>
          <w:p w14:paraId="6BC4E9F1" w14:textId="77777777" w:rsidR="00CC7FDE" w:rsidRPr="00E53781" w:rsidRDefault="00CC7FDE" w:rsidP="00AD1491">
            <w:pPr>
              <w:jc w:val="left"/>
              <w:rPr>
                <w:sz w:val="18"/>
                <w:szCs w:val="18"/>
                <w:lang w:eastAsia="en-GB"/>
              </w:rPr>
            </w:pPr>
            <w:r w:rsidRPr="00E53781">
              <w:rPr>
                <w:sz w:val="18"/>
                <w:szCs w:val="18"/>
                <w:lang w:eastAsia="en-GB"/>
              </w:rPr>
              <w:t xml:space="preserve">Zmanjšati negativne vplive ceste na </w:t>
            </w:r>
            <w:r w:rsidRPr="00E53781">
              <w:rPr>
                <w:bCs/>
                <w:sz w:val="18"/>
                <w:szCs w:val="18"/>
                <w:lang w:eastAsia="en-GB"/>
              </w:rPr>
              <w:t xml:space="preserve">NR Strunjan – Stjuža </w:t>
            </w:r>
            <w:r w:rsidRPr="00E53781">
              <w:rPr>
                <w:sz w:val="18"/>
                <w:szCs w:val="18"/>
                <w:lang w:eastAsia="en-GB"/>
              </w:rPr>
              <w:t>z zasaditvijo vegetacije.</w:t>
            </w:r>
          </w:p>
        </w:tc>
        <w:tc>
          <w:tcPr>
            <w:tcW w:w="3969" w:type="dxa"/>
            <w:tcBorders>
              <w:top w:val="single" w:sz="4" w:space="0" w:color="auto"/>
              <w:left w:val="single" w:sz="4" w:space="0" w:color="auto"/>
              <w:bottom w:val="single" w:sz="4" w:space="0" w:color="auto"/>
              <w:right w:val="single" w:sz="4" w:space="0" w:color="auto"/>
            </w:tcBorders>
            <w:hideMark/>
          </w:tcPr>
          <w:p w14:paraId="7C4FC0BA" w14:textId="77777777" w:rsidR="00CC7FDE" w:rsidRPr="00E53781" w:rsidRDefault="00CC7FDE" w:rsidP="00A02D58">
            <w:pPr>
              <w:jc w:val="left"/>
              <w:rPr>
                <w:bCs/>
                <w:sz w:val="18"/>
                <w:szCs w:val="18"/>
                <w:lang w:eastAsia="en-GB"/>
              </w:rPr>
            </w:pPr>
            <w:r w:rsidRPr="00E53781">
              <w:rPr>
                <w:bCs/>
                <w:sz w:val="18"/>
                <w:szCs w:val="18"/>
                <w:lang w:eastAsia="en-GB"/>
              </w:rPr>
              <w:t xml:space="preserve">1. Vzdržuje se zasajeno vegetacijo na SZ in S brežini lagune ter odstranjuje tujerodne invazivne vrste (navadno kanelo). </w:t>
            </w:r>
          </w:p>
          <w:p w14:paraId="1AA19B48" w14:textId="77777777" w:rsidR="00CC7FDE" w:rsidRPr="00E53781" w:rsidRDefault="00CC7FDE" w:rsidP="00A02D58">
            <w:pPr>
              <w:jc w:val="left"/>
              <w:rPr>
                <w:szCs w:val="24"/>
                <w:lang w:eastAsia="en-GB"/>
              </w:rPr>
            </w:pPr>
            <w:r w:rsidRPr="00E53781">
              <w:rPr>
                <w:bCs/>
                <w:sz w:val="18"/>
                <w:szCs w:val="18"/>
                <w:lang w:eastAsia="en-GB"/>
              </w:rPr>
              <w:t>2. Usmerjanje obiska je zaradi urejenih poti učinkovito.</w:t>
            </w:r>
          </w:p>
        </w:tc>
        <w:tc>
          <w:tcPr>
            <w:tcW w:w="1418" w:type="dxa"/>
            <w:tcBorders>
              <w:top w:val="single" w:sz="4" w:space="0" w:color="auto"/>
              <w:left w:val="single" w:sz="4" w:space="0" w:color="auto"/>
              <w:bottom w:val="single" w:sz="4" w:space="0" w:color="auto"/>
              <w:right w:val="single" w:sz="4" w:space="0" w:color="auto"/>
            </w:tcBorders>
            <w:hideMark/>
          </w:tcPr>
          <w:p w14:paraId="44CEC870" w14:textId="77777777" w:rsidR="00CC7FDE" w:rsidRPr="00E53781" w:rsidRDefault="00CC7FDE" w:rsidP="00AD1491">
            <w:pPr>
              <w:jc w:val="left"/>
              <w:rPr>
                <w:sz w:val="18"/>
                <w:szCs w:val="18"/>
                <w:lang w:eastAsia="en-GB"/>
              </w:rPr>
            </w:pPr>
            <w:r w:rsidRPr="00E53781">
              <w:rPr>
                <w:bCs/>
                <w:sz w:val="18"/>
                <w:szCs w:val="18"/>
                <w:lang w:eastAsia="en-GB"/>
              </w:rPr>
              <w:t>JZ KPS</w:t>
            </w:r>
            <w:r w:rsidRPr="00E53781">
              <w:rPr>
                <w:sz w:val="18"/>
                <w:szCs w:val="18"/>
                <w:lang w:eastAsia="en-GB"/>
              </w:rPr>
              <w:t>, zunanji izvajalci</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4BEC3BC4" w14:textId="77777777" w:rsidR="00CC7FDE" w:rsidRPr="00E53781" w:rsidRDefault="00CC7FDE" w:rsidP="00AD1491">
            <w:pPr>
              <w:jc w:val="left"/>
              <w:rPr>
                <w:sz w:val="18"/>
                <w:szCs w:val="18"/>
                <w:lang w:eastAsia="en-GB"/>
              </w:rPr>
            </w:pPr>
            <w:r w:rsidRPr="00E53781">
              <w:rPr>
                <w:sz w:val="18"/>
                <w:szCs w:val="18"/>
                <w:lang w:eastAsia="en-GB"/>
              </w:rPr>
              <w:t>delež zasaditve v funkciji varovanja NV: 100 %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0BDA831" w14:textId="47B6D7F8" w:rsidR="00CC7FDE" w:rsidRPr="00E53781" w:rsidRDefault="00CC7FDE" w:rsidP="00CC7FDE">
            <w:pPr>
              <w:jc w:val="left"/>
              <w:rPr>
                <w:sz w:val="18"/>
                <w:szCs w:val="18"/>
                <w:lang w:eastAsia="en-GB"/>
              </w:rPr>
            </w:pPr>
            <w:r w:rsidRPr="007561A4">
              <w:rPr>
                <w:sz w:val="18"/>
                <w:szCs w:val="18"/>
              </w:rPr>
              <w:t>230</w:t>
            </w:r>
            <w:r w:rsidR="00D676AA">
              <w:rPr>
                <w:sz w:val="18"/>
                <w:szCs w:val="18"/>
              </w:rPr>
              <w:t>/190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6FB3627" w14:textId="36C21656" w:rsidR="00CC7FDE" w:rsidRPr="00646531" w:rsidRDefault="00CC7FDE" w:rsidP="00CC7FDE">
            <w:pPr>
              <w:jc w:val="left"/>
              <w:rPr>
                <w:sz w:val="18"/>
                <w:szCs w:val="18"/>
              </w:rPr>
            </w:pPr>
            <w:r w:rsidRPr="00646531">
              <w:rPr>
                <w:sz w:val="18"/>
                <w:szCs w:val="18"/>
              </w:rPr>
              <w:t xml:space="preserve">P: </w:t>
            </w:r>
            <w:r>
              <w:rPr>
                <w:sz w:val="18"/>
                <w:szCs w:val="18"/>
              </w:rPr>
              <w:t>3</w:t>
            </w:r>
            <w:r w:rsidR="00D676AA">
              <w:rPr>
                <w:sz w:val="18"/>
                <w:szCs w:val="18"/>
              </w:rPr>
              <w:t>.</w:t>
            </w:r>
            <w:r>
              <w:rPr>
                <w:sz w:val="18"/>
                <w:szCs w:val="18"/>
              </w:rPr>
              <w:t>158,41</w:t>
            </w:r>
            <w:r w:rsidR="00D676AA">
              <w:rPr>
                <w:sz w:val="18"/>
                <w:szCs w:val="18"/>
              </w:rPr>
              <w:t>/ 2.858,40</w:t>
            </w:r>
          </w:p>
          <w:p w14:paraId="7E595027" w14:textId="254FA7BA" w:rsidR="00CC7FDE" w:rsidRPr="00646531" w:rsidRDefault="00CC7FDE" w:rsidP="00CC7FDE">
            <w:pPr>
              <w:jc w:val="left"/>
              <w:rPr>
                <w:sz w:val="18"/>
                <w:szCs w:val="18"/>
              </w:rPr>
            </w:pPr>
            <w:r>
              <w:rPr>
                <w:sz w:val="18"/>
                <w:szCs w:val="18"/>
              </w:rPr>
              <w:t>M: 150</w:t>
            </w:r>
            <w:r w:rsidR="00D676AA">
              <w:rPr>
                <w:sz w:val="18"/>
                <w:szCs w:val="18"/>
              </w:rPr>
              <w:t xml:space="preserve">/150 </w:t>
            </w:r>
          </w:p>
          <w:p w14:paraId="65E89B6A" w14:textId="7BE24516" w:rsidR="00CC7FDE" w:rsidRPr="00E53781" w:rsidRDefault="00CC7FDE" w:rsidP="00CC7FDE">
            <w:pPr>
              <w:jc w:val="left"/>
              <w:rPr>
                <w:sz w:val="18"/>
                <w:szCs w:val="18"/>
                <w:lang w:eastAsia="en-GB"/>
              </w:rPr>
            </w:pPr>
            <w:r w:rsidRPr="00646531">
              <w:rPr>
                <w:sz w:val="18"/>
                <w:szCs w:val="18"/>
              </w:rPr>
              <w:t>I: 0</w:t>
            </w:r>
            <w:r w:rsidR="00D676AA">
              <w:rPr>
                <w:sz w:val="18"/>
                <w:szCs w:val="18"/>
              </w:rPr>
              <w:t>/0</w:t>
            </w:r>
          </w:p>
        </w:tc>
      </w:tr>
      <w:tr w:rsidR="007D369F" w:rsidRPr="00E53781" w14:paraId="0EF9B528" w14:textId="77777777" w:rsidTr="001B7D63">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1EC1E1A2" w14:textId="77777777" w:rsidR="007D369F" w:rsidRPr="00E53781" w:rsidRDefault="00A02D58" w:rsidP="00707FED">
            <w:pPr>
              <w:rPr>
                <w:sz w:val="18"/>
                <w:szCs w:val="18"/>
                <w:lang w:eastAsia="en-GB"/>
              </w:rPr>
            </w:pPr>
            <w:r w:rsidRPr="00E53781">
              <w:rPr>
                <w:sz w:val="18"/>
                <w:szCs w:val="18"/>
                <w:lang w:eastAsia="en-GB"/>
              </w:rPr>
              <w:t xml:space="preserve">Vegetacija okoli NR Strunjan Stjuža je obsežno zaraščena z navadnim trstikovcem oz. kanelo in robinijo, zato se je določene najbolj goste odseke na J strani solin odstranilo, </w:t>
            </w:r>
            <w:r w:rsidR="00707FED" w:rsidRPr="00E53781">
              <w:rPr>
                <w:sz w:val="18"/>
                <w:szCs w:val="18"/>
                <w:lang w:eastAsia="en-GB"/>
              </w:rPr>
              <w:t>opravljen pa je bil še o</w:t>
            </w:r>
            <w:r w:rsidRPr="00E53781">
              <w:rPr>
                <w:sz w:val="18"/>
                <w:szCs w:val="18"/>
                <w:lang w:eastAsia="en-GB"/>
              </w:rPr>
              <w:t xml:space="preserve">gled </w:t>
            </w:r>
            <w:r w:rsidR="00707FED" w:rsidRPr="00E53781">
              <w:rPr>
                <w:sz w:val="18"/>
                <w:szCs w:val="18"/>
                <w:lang w:eastAsia="en-GB"/>
              </w:rPr>
              <w:t>z ZRSVN OE Piran na terenu,</w:t>
            </w:r>
            <w:r w:rsidRPr="00E53781">
              <w:rPr>
                <w:sz w:val="18"/>
                <w:szCs w:val="18"/>
                <w:lang w:eastAsia="en-GB"/>
              </w:rPr>
              <w:t xml:space="preserve"> glede rednega odstranjevanja invazivnih vrst (glej tudi aktivnost A2.3). Novo izdelani poloji okoli lagune se zaraščajo s halofitno vegetacijo. Prav tako se po pričakovanjih na zgornjem robu brežine pojavljajo ruderalne združbe. Zasajena vegetacija (tamariska, brnistra) ima dobro rast. Usmerjanje obiska po pešpoti je učinkovito, ostaja le ena uhojena nezavarovana potka čez vegetacijo S brežine do lagune in pojav neodobrene enkratne košnje dvometrskega pasu vegetacije ob parkirišču. Marca se je v okviru čiščenja okolice nekdanjega gostišča Lambada, posekalo živo mejo (klek) na brežini Stjuže, ki je razmejevalo parkirišče gostišča z laguno. Na sestanku z vodstvom hotela Krka je bilo dogovorjeno, da se uredi ponovna zasaditev nižje rasti, ki bo vsaj v višini avtomobilskih žarometov, za preprečitev neposrednega osvetljevanja lagune.</w:t>
            </w:r>
          </w:p>
        </w:tc>
      </w:tr>
      <w:tr w:rsidR="00CC7FDE" w:rsidRPr="00E53781" w14:paraId="4F7A3A0D" w14:textId="77777777" w:rsidTr="001B7D63">
        <w:trPr>
          <w:trHeight w:val="60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1CA786F1" w14:textId="77777777" w:rsidR="00CC7FDE" w:rsidRPr="00E53781" w:rsidRDefault="00CC7FDE" w:rsidP="0054561A">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61F082FF" w14:textId="77777777" w:rsidR="00CC7FDE" w:rsidRPr="00E53781" w:rsidRDefault="00CC7FDE" w:rsidP="0054561A">
            <w:pPr>
              <w:jc w:val="left"/>
              <w:rPr>
                <w:sz w:val="18"/>
                <w:szCs w:val="18"/>
                <w:lang w:eastAsia="en-GB"/>
              </w:rPr>
            </w:pPr>
            <w:r w:rsidRPr="00E53781">
              <w:rPr>
                <w:rFonts w:ascii="Roboto Condensed" w:hAnsi="Roboto Condensed"/>
                <w:sz w:val="18"/>
                <w:szCs w:val="18"/>
              </w:rPr>
              <w:t>A1.5</w:t>
            </w:r>
          </w:p>
        </w:tc>
        <w:tc>
          <w:tcPr>
            <w:tcW w:w="2410" w:type="dxa"/>
            <w:tcBorders>
              <w:top w:val="single" w:sz="4" w:space="0" w:color="auto"/>
              <w:left w:val="single" w:sz="4" w:space="0" w:color="auto"/>
              <w:bottom w:val="single" w:sz="4" w:space="0" w:color="auto"/>
              <w:right w:val="single" w:sz="4" w:space="0" w:color="auto"/>
            </w:tcBorders>
          </w:tcPr>
          <w:p w14:paraId="62DE5A5C" w14:textId="77777777" w:rsidR="00CC7FDE" w:rsidRPr="00E53781" w:rsidRDefault="00CC7FDE" w:rsidP="0054561A">
            <w:pPr>
              <w:jc w:val="left"/>
              <w:rPr>
                <w:sz w:val="18"/>
                <w:szCs w:val="18"/>
                <w:lang w:eastAsia="en-GB"/>
              </w:rPr>
            </w:pPr>
            <w:r w:rsidRPr="00E53781">
              <w:rPr>
                <w:rFonts w:ascii="Roboto Condensed" w:hAnsi="Roboto Condensed"/>
                <w:sz w:val="18"/>
                <w:szCs w:val="18"/>
              </w:rPr>
              <w:t>Oceniti ekološko in kemijsko stanje lagune Stjuža in izvesti ukrepe za izboljšanje stanja.</w:t>
            </w:r>
          </w:p>
        </w:tc>
        <w:tc>
          <w:tcPr>
            <w:tcW w:w="3969" w:type="dxa"/>
            <w:tcBorders>
              <w:top w:val="single" w:sz="4" w:space="0" w:color="auto"/>
              <w:left w:val="single" w:sz="4" w:space="0" w:color="auto"/>
              <w:bottom w:val="single" w:sz="4" w:space="0" w:color="auto"/>
              <w:right w:val="single" w:sz="4" w:space="0" w:color="auto"/>
            </w:tcBorders>
          </w:tcPr>
          <w:p w14:paraId="073D6094" w14:textId="77777777" w:rsidR="00CC7FDE" w:rsidRPr="00E53781" w:rsidRDefault="00CC7FDE" w:rsidP="00707FED">
            <w:pPr>
              <w:jc w:val="left"/>
              <w:rPr>
                <w:rFonts w:ascii="Roboto Condensed" w:hAnsi="Roboto Condensed"/>
                <w:sz w:val="18"/>
                <w:szCs w:val="18"/>
              </w:rPr>
            </w:pPr>
            <w:r w:rsidRPr="00E53781">
              <w:rPr>
                <w:rFonts w:ascii="Roboto Condensed" w:hAnsi="Roboto Condensed"/>
                <w:sz w:val="18"/>
                <w:szCs w:val="18"/>
              </w:rPr>
              <w:t>1. Na podlagi kemijske in mikrobiološke analize vode, se je izdelalo seznam aktivnosti, ki bodo pripomogle k  izboljšanju stanja lagune in jih vključilo v Program porabe sredstev podnebnega sklada.</w:t>
            </w:r>
          </w:p>
        </w:tc>
        <w:tc>
          <w:tcPr>
            <w:tcW w:w="1418" w:type="dxa"/>
            <w:tcBorders>
              <w:top w:val="single" w:sz="4" w:space="0" w:color="auto"/>
              <w:left w:val="single" w:sz="4" w:space="0" w:color="auto"/>
              <w:bottom w:val="single" w:sz="4" w:space="0" w:color="auto"/>
              <w:right w:val="single" w:sz="4" w:space="0" w:color="auto"/>
            </w:tcBorders>
          </w:tcPr>
          <w:p w14:paraId="58AEC97B" w14:textId="77777777" w:rsidR="00CC7FDE" w:rsidRPr="00E53781" w:rsidRDefault="00CC7FDE" w:rsidP="0054561A">
            <w:pPr>
              <w:jc w:val="left"/>
              <w:rPr>
                <w:bCs/>
                <w:sz w:val="18"/>
                <w:szCs w:val="18"/>
                <w:lang w:eastAsia="en-GB"/>
              </w:rPr>
            </w:pPr>
            <w:r w:rsidRPr="00E53781">
              <w:rPr>
                <w:bCs/>
                <w:sz w:val="18"/>
                <w:szCs w:val="18"/>
                <w:lang w:eastAsia="en-GB"/>
              </w:rPr>
              <w:t>JZ KPS, MBP, zunanji izvajalci, UP, UL, Občina Piran (Okolje Piran), DRSV, ARSO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44746AF8" w14:textId="77777777" w:rsidR="00CC7FDE" w:rsidRPr="00E53781" w:rsidRDefault="00CC7FDE" w:rsidP="0054561A">
            <w:pPr>
              <w:jc w:val="left"/>
              <w:rPr>
                <w:sz w:val="18"/>
                <w:szCs w:val="18"/>
                <w:lang w:eastAsia="en-GB"/>
              </w:rPr>
            </w:pPr>
            <w:r w:rsidRPr="00E53781">
              <w:rPr>
                <w:sz w:val="18"/>
                <w:szCs w:val="18"/>
                <w:lang w:eastAsia="en-GB"/>
              </w:rPr>
              <w:t>število prijavljenih študij na EU projekte: 3</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1388C87" w14:textId="328157E0" w:rsidR="00CC7FDE" w:rsidRPr="00E53781" w:rsidRDefault="00CC7FDE" w:rsidP="00CC7FDE">
            <w:pPr>
              <w:jc w:val="left"/>
              <w:rPr>
                <w:sz w:val="18"/>
                <w:szCs w:val="18"/>
                <w:lang w:eastAsia="en-GB"/>
              </w:rPr>
            </w:pPr>
            <w:r>
              <w:rPr>
                <w:sz w:val="18"/>
                <w:szCs w:val="18"/>
              </w:rPr>
              <w:t>70</w:t>
            </w:r>
            <w:r w:rsidR="00D676AA">
              <w:rPr>
                <w:sz w:val="18"/>
                <w:szCs w:val="18"/>
              </w:rPr>
              <w:t>/75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AF21EE4" w14:textId="218EDF2F" w:rsidR="00CC7FDE" w:rsidRDefault="00CC7FDE" w:rsidP="00CC7FDE">
            <w:pPr>
              <w:jc w:val="left"/>
              <w:rPr>
                <w:sz w:val="18"/>
                <w:szCs w:val="18"/>
              </w:rPr>
            </w:pPr>
            <w:r>
              <w:rPr>
                <w:sz w:val="18"/>
                <w:szCs w:val="18"/>
              </w:rPr>
              <w:t>P: 1</w:t>
            </w:r>
            <w:r w:rsidR="00D676AA">
              <w:rPr>
                <w:sz w:val="18"/>
                <w:szCs w:val="18"/>
              </w:rPr>
              <w:t>.</w:t>
            </w:r>
            <w:r>
              <w:rPr>
                <w:sz w:val="18"/>
                <w:szCs w:val="18"/>
              </w:rPr>
              <w:t>244,45</w:t>
            </w:r>
            <w:r w:rsidR="00D676AA">
              <w:rPr>
                <w:sz w:val="18"/>
                <w:szCs w:val="18"/>
              </w:rPr>
              <w:t>/ 1.429,65</w:t>
            </w:r>
          </w:p>
          <w:p w14:paraId="15980425" w14:textId="4DBC8C37" w:rsidR="00CC7FDE" w:rsidRDefault="00D676AA" w:rsidP="00CC7FDE">
            <w:pPr>
              <w:jc w:val="left"/>
              <w:rPr>
                <w:sz w:val="18"/>
                <w:szCs w:val="18"/>
              </w:rPr>
            </w:pPr>
            <w:r>
              <w:rPr>
                <w:sz w:val="18"/>
                <w:szCs w:val="18"/>
              </w:rPr>
              <w:t>M: 500/0</w:t>
            </w:r>
          </w:p>
          <w:p w14:paraId="5BA4771B" w14:textId="555C0427" w:rsidR="00CC7FDE" w:rsidRPr="00E53781" w:rsidRDefault="00CC7FDE" w:rsidP="00CC7FDE">
            <w:pPr>
              <w:jc w:val="left"/>
              <w:rPr>
                <w:sz w:val="18"/>
                <w:szCs w:val="18"/>
                <w:lang w:eastAsia="en-GB"/>
              </w:rPr>
            </w:pPr>
            <w:r>
              <w:rPr>
                <w:sz w:val="18"/>
                <w:szCs w:val="18"/>
              </w:rPr>
              <w:t>I: 0</w:t>
            </w:r>
            <w:r w:rsidR="00D676AA">
              <w:rPr>
                <w:sz w:val="18"/>
                <w:szCs w:val="18"/>
              </w:rPr>
              <w:t>/0</w:t>
            </w:r>
          </w:p>
        </w:tc>
      </w:tr>
      <w:tr w:rsidR="00A02D58" w:rsidRPr="00E53781" w14:paraId="1A62C004" w14:textId="77777777" w:rsidTr="001B7D63">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1F11DD24" w14:textId="77777777" w:rsidR="00A02D58" w:rsidRPr="00E53781" w:rsidRDefault="00A02D58" w:rsidP="00A02D58">
            <w:pPr>
              <w:rPr>
                <w:sz w:val="18"/>
                <w:szCs w:val="18"/>
                <w:lang w:eastAsia="en-GB"/>
              </w:rPr>
            </w:pPr>
            <w:r w:rsidRPr="00E53781">
              <w:rPr>
                <w:sz w:val="18"/>
                <w:szCs w:val="18"/>
                <w:lang w:eastAsia="en-GB"/>
              </w:rPr>
              <w:t xml:space="preserve">Zaradi suma, da obstajajo dejavniki, ki neugodno vplivajo na stanje lagune, ki so lahko posledica izlivanja kanalizacije v laguno zaradi poškodovanih cevi ali morda primanjkovanja kisika in gnitja, zaradi slabe pretočnosti in plitkosti lagune, se poudarjeno dela na kontroli kakovosti in ekološkega stanja obalne vode v laguni Stjuža. Po naročilu analize vode v letu 2017, se je izdelalo poročilo z interpretacijo kemijskih in mikrobioloških parametrov. </w:t>
            </w:r>
          </w:p>
          <w:p w14:paraId="0B5D6E72" w14:textId="77777777" w:rsidR="00DC0FDB" w:rsidRPr="00E53781" w:rsidRDefault="00A02D58" w:rsidP="00A02D58">
            <w:pPr>
              <w:rPr>
                <w:sz w:val="18"/>
                <w:szCs w:val="18"/>
                <w:lang w:eastAsia="en-GB"/>
              </w:rPr>
            </w:pPr>
            <w:r w:rsidRPr="00E53781">
              <w:rPr>
                <w:sz w:val="18"/>
                <w:szCs w:val="18"/>
                <w:lang w:eastAsia="en-GB"/>
              </w:rPr>
              <w:t>Interpretacija pridobljenih rezultatov kemijskih preiskav kaže na to, da voda ni obremenjena s snovmi organske narave, z ostanki fitofarmacevtskih sredstev in s težkimi kovinami. Glede na mikrobiološke preiskave, pa rezultati kažejo na možnost manjših obremenitev vode s snovmi organske narave (npr. nekontroliran izpust komunalne odpadne vode), zato gre za blago fekalno onesnaženje. Celovit pregled flore, vegetacije in brakične ter morske favne skupaj s spremljajočim kartiranjem habitatnih tipov v laguni je bil opravljen na zadnje leta 2004. Za okolje je značilna izjemna vegetacija, med katero izstopajo halofiti in pestra lagunska ribja favna ter pridneni nevretenčarji. Na osnovi trenutnega stanja in dolgotrajne odsotnosti celovitega pregleda biodiverzitete na obravnavanem območju, se je pripravilo seznam raziskav, ki so potrebne za ohranitev ali vzpostavitev ugodnega stanja v Stjuži. Na različne razpise za pridobitev nepovratnih sredstev financiranja</w:t>
            </w:r>
            <w:r w:rsidR="00707FED" w:rsidRPr="00E53781">
              <w:rPr>
                <w:sz w:val="18"/>
                <w:szCs w:val="18"/>
                <w:lang w:eastAsia="en-GB"/>
              </w:rPr>
              <w:t xml:space="preserve"> kot tudi v Program porabe sredstev podnebnega sklada</w:t>
            </w:r>
            <w:r w:rsidRPr="00E53781">
              <w:rPr>
                <w:sz w:val="18"/>
                <w:szCs w:val="18"/>
                <w:lang w:eastAsia="en-GB"/>
              </w:rPr>
              <w:t>, je zavod prijavil izvedbo potrebnih hidroloških, geoloških, kemijskih in ekoloških študij lagune in vzpostavitev prejšnjega stanja. Te med drugim vsebujejo inventarizacijo biodiverzitete v laguni in sosednjih območjih, primerjavo stanja s podatki iz predhodnih raziskav pred 40 (1973) in 15 (2004) leti, ekspertno mnenje o vidikih renaturacije in vidike kemijskega onesnaževanja v laguni.</w:t>
            </w:r>
          </w:p>
        </w:tc>
      </w:tr>
      <w:tr w:rsidR="00CC7FDE" w:rsidRPr="00E53781" w14:paraId="0ABAD4E7" w14:textId="77777777" w:rsidTr="001B7D63">
        <w:trPr>
          <w:trHeight w:val="60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596D208F"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4A86F640" w14:textId="77777777" w:rsidR="00CC7FDE" w:rsidRPr="00E53781" w:rsidRDefault="00CC7FDE" w:rsidP="00AD1491">
            <w:pPr>
              <w:jc w:val="left"/>
              <w:rPr>
                <w:sz w:val="18"/>
                <w:szCs w:val="18"/>
                <w:lang w:eastAsia="en-GB"/>
              </w:rPr>
            </w:pPr>
            <w:r w:rsidRPr="00E53781">
              <w:rPr>
                <w:rFonts w:ascii="Roboto Condensed" w:hAnsi="Roboto Condensed"/>
                <w:sz w:val="18"/>
                <w:szCs w:val="18"/>
                <w:lang w:eastAsia="en-US"/>
              </w:rPr>
              <w:t>A1.6</w:t>
            </w:r>
          </w:p>
        </w:tc>
        <w:tc>
          <w:tcPr>
            <w:tcW w:w="2410" w:type="dxa"/>
            <w:tcBorders>
              <w:top w:val="single" w:sz="4" w:space="0" w:color="auto"/>
              <w:left w:val="single" w:sz="4" w:space="0" w:color="auto"/>
              <w:bottom w:val="single" w:sz="4" w:space="0" w:color="auto"/>
              <w:right w:val="single" w:sz="4" w:space="0" w:color="auto"/>
            </w:tcBorders>
          </w:tcPr>
          <w:p w14:paraId="36A1C918" w14:textId="77777777" w:rsidR="00CC7FDE" w:rsidRPr="00E53781" w:rsidRDefault="00CC7FDE" w:rsidP="00AD1491">
            <w:pPr>
              <w:jc w:val="left"/>
              <w:rPr>
                <w:sz w:val="18"/>
                <w:szCs w:val="18"/>
                <w:lang w:eastAsia="en-GB"/>
              </w:rPr>
            </w:pPr>
            <w:r w:rsidRPr="00E53781">
              <w:rPr>
                <w:rFonts w:ascii="Roboto Condensed" w:hAnsi="Roboto Condensed"/>
                <w:sz w:val="18"/>
                <w:szCs w:val="18"/>
                <w:lang w:eastAsia="en-US"/>
              </w:rPr>
              <w:t xml:space="preserve">Vzdrževati </w:t>
            </w:r>
            <w:r w:rsidRPr="00E53781">
              <w:rPr>
                <w:rFonts w:ascii="Roboto Condensed" w:hAnsi="Roboto Condensed"/>
                <w:bCs/>
                <w:sz w:val="18"/>
                <w:szCs w:val="18"/>
                <w:lang w:eastAsia="en-US"/>
              </w:rPr>
              <w:t>NS Pinijev drevored</w:t>
            </w:r>
            <w:r w:rsidRPr="00E53781">
              <w:rPr>
                <w:rFonts w:ascii="Roboto Condensed" w:hAnsi="Roboto Condensed"/>
                <w:sz w:val="18"/>
                <w:szCs w:val="18"/>
                <w:lang w:eastAsia="en-US"/>
              </w:rPr>
              <w:t xml:space="preserve"> tako, da se ohranjajo lastnosti naravne vrednote in je zagotovljena varnost v prometu. </w:t>
            </w:r>
          </w:p>
        </w:tc>
        <w:tc>
          <w:tcPr>
            <w:tcW w:w="3969" w:type="dxa"/>
            <w:tcBorders>
              <w:top w:val="single" w:sz="4" w:space="0" w:color="auto"/>
              <w:left w:val="single" w:sz="4" w:space="0" w:color="auto"/>
              <w:bottom w:val="single" w:sz="4" w:space="0" w:color="auto"/>
              <w:right w:val="single" w:sz="4" w:space="0" w:color="auto"/>
            </w:tcBorders>
          </w:tcPr>
          <w:p w14:paraId="77AC815F" w14:textId="77777777" w:rsidR="00CC7FDE" w:rsidRPr="00E53781" w:rsidRDefault="00CC7FDE" w:rsidP="007A7FC7">
            <w:pPr>
              <w:jc w:val="left"/>
              <w:rPr>
                <w:bCs/>
                <w:sz w:val="18"/>
                <w:szCs w:val="18"/>
                <w:lang w:eastAsia="en-GB"/>
              </w:rPr>
            </w:pPr>
            <w:r w:rsidRPr="00E53781">
              <w:rPr>
                <w:rFonts w:ascii="Roboto Condensed" w:hAnsi="Roboto Condensed"/>
                <w:sz w:val="18"/>
                <w:szCs w:val="18"/>
                <w:lang w:eastAsia="en-US"/>
              </w:rPr>
              <w:t>1. Redno se spremlja stanje dreves pinij. Vzdrževalna dela na drevesih niso bila potrebna. Drevesa so v ugodnem ohranitvenem stanju.</w:t>
            </w:r>
            <w:r w:rsidRPr="00E53781">
              <w:rPr>
                <w:rFonts w:ascii="Roboto Condensed" w:hAnsi="Roboto Condensed"/>
                <w:sz w:val="18"/>
                <w:szCs w:val="18"/>
                <w:lang w:eastAsia="en-US"/>
              </w:rPr>
              <w:br/>
            </w:r>
          </w:p>
        </w:tc>
        <w:tc>
          <w:tcPr>
            <w:tcW w:w="1418" w:type="dxa"/>
            <w:tcBorders>
              <w:top w:val="single" w:sz="4" w:space="0" w:color="auto"/>
              <w:left w:val="single" w:sz="4" w:space="0" w:color="auto"/>
              <w:bottom w:val="single" w:sz="4" w:space="0" w:color="auto"/>
              <w:right w:val="single" w:sz="4" w:space="0" w:color="auto"/>
            </w:tcBorders>
          </w:tcPr>
          <w:p w14:paraId="2FEC09AE" w14:textId="77777777" w:rsidR="00CC7FDE" w:rsidRPr="00E53781" w:rsidRDefault="00CC7FDE" w:rsidP="00AD1491">
            <w:pPr>
              <w:jc w:val="left"/>
              <w:rPr>
                <w:bCs/>
                <w:sz w:val="18"/>
                <w:szCs w:val="18"/>
                <w:lang w:eastAsia="en-GB"/>
              </w:rPr>
            </w:pPr>
            <w:r w:rsidRPr="00E53781">
              <w:rPr>
                <w:bCs/>
                <w:sz w:val="18"/>
                <w:szCs w:val="18"/>
                <w:lang w:eastAsia="en-GB"/>
              </w:rPr>
              <w:t>JZ KPS, Direkcija za ceste RS in javna gospodarska služba</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0D3C2EE8" w14:textId="77777777" w:rsidR="00CC7FDE" w:rsidRPr="00E53781" w:rsidRDefault="00CC7FDE" w:rsidP="00AD1491">
            <w:pPr>
              <w:jc w:val="left"/>
              <w:rPr>
                <w:sz w:val="18"/>
                <w:szCs w:val="18"/>
                <w:lang w:eastAsia="en-GB"/>
              </w:rPr>
            </w:pPr>
            <w:r w:rsidRPr="00E53781">
              <w:rPr>
                <w:sz w:val="18"/>
                <w:szCs w:val="18"/>
                <w:lang w:eastAsia="en-GB"/>
              </w:rPr>
              <w:t>delež vzdrževanega drevoreda: 100%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8E033D3" w14:textId="46184268" w:rsidR="00CC7FDE" w:rsidRPr="00E53781" w:rsidRDefault="00CC7FDE" w:rsidP="00AD1491">
            <w:pPr>
              <w:jc w:val="left"/>
              <w:rPr>
                <w:sz w:val="18"/>
                <w:szCs w:val="18"/>
                <w:lang w:eastAsia="en-GB"/>
              </w:rPr>
            </w:pPr>
            <w:r>
              <w:rPr>
                <w:sz w:val="18"/>
                <w:szCs w:val="18"/>
              </w:rPr>
              <w:t>3</w:t>
            </w:r>
            <w:r w:rsidRPr="007561A4">
              <w:rPr>
                <w:sz w:val="18"/>
                <w:szCs w:val="18"/>
              </w:rPr>
              <w:t>0</w:t>
            </w:r>
            <w:r w:rsidR="00D676AA">
              <w:rPr>
                <w:sz w:val="18"/>
                <w:szCs w:val="18"/>
              </w:rPr>
              <w:t>/20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F79B911" w14:textId="2BB85B63" w:rsidR="00CC7FDE" w:rsidRPr="00646531" w:rsidRDefault="00CC7FDE" w:rsidP="00D676AA">
            <w:pPr>
              <w:rPr>
                <w:sz w:val="18"/>
                <w:szCs w:val="18"/>
              </w:rPr>
            </w:pPr>
            <w:r w:rsidRPr="00646531">
              <w:rPr>
                <w:sz w:val="18"/>
                <w:szCs w:val="18"/>
              </w:rPr>
              <w:t>P: 533,34</w:t>
            </w:r>
            <w:r w:rsidR="00D676AA">
              <w:rPr>
                <w:sz w:val="18"/>
                <w:szCs w:val="18"/>
              </w:rPr>
              <w:t>/381,24</w:t>
            </w:r>
          </w:p>
          <w:p w14:paraId="5BBDB58A" w14:textId="5A96A301" w:rsidR="00CC7FDE" w:rsidRPr="00646531" w:rsidRDefault="00CC7FDE" w:rsidP="00D676AA">
            <w:pPr>
              <w:rPr>
                <w:sz w:val="18"/>
                <w:szCs w:val="18"/>
              </w:rPr>
            </w:pPr>
            <w:r w:rsidRPr="00646531">
              <w:rPr>
                <w:sz w:val="18"/>
                <w:szCs w:val="18"/>
              </w:rPr>
              <w:t>M: 0</w:t>
            </w:r>
            <w:r w:rsidR="00D676AA">
              <w:rPr>
                <w:sz w:val="18"/>
                <w:szCs w:val="18"/>
              </w:rPr>
              <w:t>/0</w:t>
            </w:r>
          </w:p>
          <w:p w14:paraId="43E6DD0B" w14:textId="5FF8467C" w:rsidR="00CC7FDE" w:rsidRPr="00E53781" w:rsidRDefault="00CC7FDE" w:rsidP="00AD1491">
            <w:pPr>
              <w:jc w:val="left"/>
              <w:rPr>
                <w:sz w:val="18"/>
                <w:szCs w:val="18"/>
                <w:lang w:eastAsia="en-GB"/>
              </w:rPr>
            </w:pPr>
            <w:r w:rsidRPr="00646531">
              <w:rPr>
                <w:sz w:val="18"/>
                <w:szCs w:val="18"/>
              </w:rPr>
              <w:t>I: 0</w:t>
            </w:r>
            <w:r w:rsidR="00D676AA">
              <w:rPr>
                <w:sz w:val="18"/>
                <w:szCs w:val="18"/>
              </w:rPr>
              <w:t>/0</w:t>
            </w:r>
          </w:p>
        </w:tc>
      </w:tr>
      <w:tr w:rsidR="00FC045B" w:rsidRPr="00E53781" w14:paraId="08B4D34C" w14:textId="77777777" w:rsidTr="001B7D63">
        <w:trPr>
          <w:trHeight w:val="97"/>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3C865698" w14:textId="77777777" w:rsidR="00FC045B" w:rsidRPr="00E53781" w:rsidRDefault="00A02D58" w:rsidP="00707FED">
            <w:pPr>
              <w:rPr>
                <w:sz w:val="18"/>
                <w:szCs w:val="18"/>
                <w:lang w:eastAsia="en-US"/>
              </w:rPr>
            </w:pPr>
            <w:r w:rsidRPr="00E53781">
              <w:rPr>
                <w:rFonts w:ascii="Roboto Condensed" w:hAnsi="Roboto Condensed"/>
                <w:sz w:val="18"/>
                <w:szCs w:val="18"/>
                <w:lang w:eastAsia="en-US"/>
              </w:rPr>
              <w:t xml:space="preserve">Zaradi obsežnih vzdrževalnih del čiščenja brežin potoka Roja v dolini in z vegetacijo zaraščenih jarkov ob pinijevem drevoredu konec leta 2017, ki je imelo kot posledico </w:t>
            </w:r>
            <w:r w:rsidRPr="00E53781">
              <w:rPr>
                <w:rFonts w:ascii="Roboto Condensed" w:hAnsi="Roboto Condensed"/>
                <w:sz w:val="18"/>
                <w:szCs w:val="18"/>
                <w:lang w:eastAsia="en-US"/>
              </w:rPr>
              <w:lastRenderedPageBreak/>
              <w:t>odstranitev tudi obsežnega pasu bujnega visokega grmičevja ob drevesih pinij, ki je segal do krošenj in omejeval njihovo razvijanje, v tem letu ni bila potrebna izvedba dodatnih vzdrževalnih del.</w:t>
            </w:r>
          </w:p>
        </w:tc>
      </w:tr>
      <w:tr w:rsidR="00CC7FDE" w:rsidRPr="00E53781" w14:paraId="4C954E34" w14:textId="77777777" w:rsidTr="001B7D63">
        <w:trPr>
          <w:trHeight w:val="435"/>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1C1AC86E"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4A87D1D1" w14:textId="77777777" w:rsidR="00CC7FDE" w:rsidRPr="00E53781" w:rsidRDefault="00CC7FDE" w:rsidP="00AD1491">
            <w:pPr>
              <w:jc w:val="left"/>
              <w:rPr>
                <w:rFonts w:ascii="Roboto Condensed" w:hAnsi="Roboto Condensed"/>
                <w:sz w:val="18"/>
                <w:szCs w:val="18"/>
                <w:lang w:eastAsia="en-US"/>
              </w:rPr>
            </w:pPr>
            <w:r w:rsidRPr="00E53781">
              <w:rPr>
                <w:rFonts w:ascii="Roboto Condensed" w:hAnsi="Roboto Condensed"/>
                <w:sz w:val="18"/>
                <w:szCs w:val="18"/>
                <w:lang w:eastAsia="en-US"/>
              </w:rPr>
              <w:t>A1.8</w:t>
            </w:r>
          </w:p>
        </w:tc>
        <w:tc>
          <w:tcPr>
            <w:tcW w:w="2410" w:type="dxa"/>
            <w:tcBorders>
              <w:top w:val="single" w:sz="4" w:space="0" w:color="auto"/>
              <w:left w:val="single" w:sz="4" w:space="0" w:color="auto"/>
              <w:bottom w:val="single" w:sz="4" w:space="0" w:color="auto"/>
              <w:right w:val="single" w:sz="4" w:space="0" w:color="auto"/>
            </w:tcBorders>
          </w:tcPr>
          <w:p w14:paraId="57891F0F" w14:textId="77777777" w:rsidR="00CC7FDE" w:rsidRPr="00E53781" w:rsidRDefault="00CC7FDE" w:rsidP="00AD1491">
            <w:pPr>
              <w:jc w:val="left"/>
              <w:rPr>
                <w:rFonts w:ascii="Roboto Condensed" w:hAnsi="Roboto Condensed"/>
                <w:sz w:val="18"/>
                <w:szCs w:val="18"/>
                <w:lang w:eastAsia="en-US"/>
              </w:rPr>
            </w:pPr>
            <w:r w:rsidRPr="00E53781">
              <w:rPr>
                <w:rFonts w:ascii="Roboto Condensed" w:hAnsi="Roboto Condensed"/>
                <w:sz w:val="18"/>
                <w:szCs w:val="18"/>
                <w:lang w:eastAsia="en-US"/>
              </w:rPr>
              <w:t>Na območju gozdov s posebnim namenom v NR Strunjan razglasiti gozdni rezervat in zagotoviti dolgoročno ohranjanje.</w:t>
            </w:r>
          </w:p>
        </w:tc>
        <w:tc>
          <w:tcPr>
            <w:tcW w:w="3969" w:type="dxa"/>
            <w:tcBorders>
              <w:top w:val="single" w:sz="4" w:space="0" w:color="auto"/>
              <w:left w:val="single" w:sz="4" w:space="0" w:color="auto"/>
              <w:bottom w:val="single" w:sz="4" w:space="0" w:color="auto"/>
              <w:right w:val="single" w:sz="4" w:space="0" w:color="auto"/>
            </w:tcBorders>
          </w:tcPr>
          <w:p w14:paraId="42795E03" w14:textId="77777777" w:rsidR="00CC7FDE" w:rsidRPr="00E53781" w:rsidRDefault="00CC7FDE" w:rsidP="00AD1491">
            <w:pPr>
              <w:jc w:val="left"/>
              <w:rPr>
                <w:rFonts w:ascii="Roboto Condensed" w:hAnsi="Roboto Condensed"/>
                <w:sz w:val="18"/>
                <w:szCs w:val="18"/>
                <w:lang w:eastAsia="en-US"/>
              </w:rPr>
            </w:pPr>
            <w:r w:rsidRPr="00E53781">
              <w:rPr>
                <w:rFonts w:ascii="Roboto Condensed" w:hAnsi="Roboto Condensed"/>
                <w:sz w:val="18"/>
                <w:szCs w:val="18"/>
                <w:lang w:eastAsia="en-US"/>
              </w:rPr>
              <w:t xml:space="preserve">1. </w:t>
            </w:r>
            <w:r w:rsidRPr="00E53781">
              <w:rPr>
                <w:rFonts w:ascii="Roboto Condensed" w:hAnsi="Roboto Condensed"/>
                <w:sz w:val="18"/>
                <w:szCs w:val="18"/>
              </w:rPr>
              <w:t>Nova uredba o varovalnih gozdovih in gozdovih s posebnim namenom še ni stopila v veljavo.</w:t>
            </w:r>
          </w:p>
        </w:tc>
        <w:tc>
          <w:tcPr>
            <w:tcW w:w="1418" w:type="dxa"/>
            <w:tcBorders>
              <w:top w:val="single" w:sz="4" w:space="0" w:color="auto"/>
              <w:left w:val="single" w:sz="4" w:space="0" w:color="auto"/>
              <w:bottom w:val="single" w:sz="4" w:space="0" w:color="auto"/>
              <w:right w:val="single" w:sz="4" w:space="0" w:color="auto"/>
            </w:tcBorders>
          </w:tcPr>
          <w:p w14:paraId="45187195" w14:textId="77777777" w:rsidR="00CC7FDE" w:rsidRPr="00E53781" w:rsidRDefault="00CC7FDE" w:rsidP="00AD1491">
            <w:pPr>
              <w:jc w:val="left"/>
              <w:rPr>
                <w:bCs/>
                <w:sz w:val="18"/>
                <w:szCs w:val="18"/>
                <w:lang w:eastAsia="en-GB"/>
              </w:rPr>
            </w:pPr>
            <w:r w:rsidRPr="00E53781">
              <w:rPr>
                <w:bCs/>
                <w:sz w:val="18"/>
                <w:szCs w:val="18"/>
                <w:lang w:eastAsia="en-GB"/>
              </w:rPr>
              <w:t>JZ KPS, ZGS, MKGP</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55CA2876" w14:textId="77777777" w:rsidR="00CC7FDE" w:rsidRPr="00E53781" w:rsidRDefault="00CC7FDE" w:rsidP="00157056">
            <w:pPr>
              <w:jc w:val="left"/>
              <w:rPr>
                <w:sz w:val="18"/>
                <w:szCs w:val="18"/>
                <w:lang w:eastAsia="en-GB"/>
              </w:rPr>
            </w:pPr>
            <w:r w:rsidRPr="00E53781">
              <w:rPr>
                <w:sz w:val="18"/>
                <w:szCs w:val="18"/>
                <w:lang w:eastAsia="en-GB"/>
              </w:rPr>
              <w:t>površina predlaganega varovalnega gozda: 29,6 ha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77F0DB5" w14:textId="0461AA67" w:rsidR="00CC7FDE" w:rsidRPr="00E53781" w:rsidRDefault="00CC7FDE" w:rsidP="00AD1491">
            <w:pPr>
              <w:jc w:val="left"/>
              <w:rPr>
                <w:sz w:val="18"/>
                <w:szCs w:val="18"/>
                <w:lang w:eastAsia="en-GB"/>
              </w:rPr>
            </w:pPr>
            <w:r w:rsidRPr="007561A4">
              <w:rPr>
                <w:sz w:val="18"/>
                <w:szCs w:val="18"/>
              </w:rPr>
              <w:t>40</w:t>
            </w:r>
            <w:r w:rsidR="00D676AA">
              <w:rPr>
                <w:sz w:val="18"/>
                <w:szCs w:val="18"/>
              </w:rPr>
              <w:t>/25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3C32F84" w14:textId="6986910F" w:rsidR="00CC7FDE" w:rsidRPr="00646531" w:rsidRDefault="00CC7FDE" w:rsidP="00D676AA">
            <w:pPr>
              <w:rPr>
                <w:sz w:val="18"/>
                <w:szCs w:val="18"/>
              </w:rPr>
            </w:pPr>
            <w:r w:rsidRPr="00646531">
              <w:rPr>
                <w:sz w:val="18"/>
                <w:szCs w:val="18"/>
              </w:rPr>
              <w:t>P:</w:t>
            </w:r>
            <w:r>
              <w:rPr>
                <w:sz w:val="18"/>
                <w:szCs w:val="18"/>
              </w:rPr>
              <w:t>711,12</w:t>
            </w:r>
            <w:r w:rsidR="00D676AA">
              <w:rPr>
                <w:sz w:val="18"/>
                <w:szCs w:val="18"/>
              </w:rPr>
              <w:t>/ 476,55</w:t>
            </w:r>
          </w:p>
          <w:p w14:paraId="2202CAF9" w14:textId="6A77CBD5" w:rsidR="00CC7FDE" w:rsidRPr="00646531" w:rsidRDefault="00CC7FDE" w:rsidP="00D676AA">
            <w:pPr>
              <w:rPr>
                <w:sz w:val="18"/>
                <w:szCs w:val="18"/>
              </w:rPr>
            </w:pPr>
            <w:r w:rsidRPr="00646531">
              <w:rPr>
                <w:sz w:val="18"/>
                <w:szCs w:val="18"/>
              </w:rPr>
              <w:t>M: 0</w:t>
            </w:r>
            <w:r w:rsidR="00D676AA">
              <w:rPr>
                <w:sz w:val="18"/>
                <w:szCs w:val="18"/>
              </w:rPr>
              <w:t>/0</w:t>
            </w:r>
          </w:p>
          <w:p w14:paraId="7ECAFE93" w14:textId="10D39874" w:rsidR="00CC7FDE" w:rsidRPr="00E53781" w:rsidRDefault="00CC7FDE" w:rsidP="00AD1491">
            <w:pPr>
              <w:jc w:val="left"/>
              <w:rPr>
                <w:sz w:val="18"/>
                <w:szCs w:val="18"/>
                <w:lang w:eastAsia="en-GB"/>
              </w:rPr>
            </w:pPr>
            <w:r w:rsidRPr="00646531">
              <w:rPr>
                <w:sz w:val="18"/>
                <w:szCs w:val="18"/>
              </w:rPr>
              <w:t>I: 0</w:t>
            </w:r>
            <w:r w:rsidR="00D676AA">
              <w:rPr>
                <w:sz w:val="18"/>
                <w:szCs w:val="18"/>
              </w:rPr>
              <w:t>/0</w:t>
            </w:r>
          </w:p>
        </w:tc>
      </w:tr>
      <w:tr w:rsidR="00FC045B" w:rsidRPr="00E53781" w14:paraId="11351992" w14:textId="77777777" w:rsidTr="001B7D63">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16E60406" w14:textId="77777777" w:rsidR="00FC045B" w:rsidRPr="00E53781" w:rsidRDefault="00A02D58" w:rsidP="007C42CC">
            <w:pPr>
              <w:rPr>
                <w:rFonts w:ascii="Roboto Condensed" w:hAnsi="Roboto Condensed"/>
                <w:sz w:val="18"/>
                <w:szCs w:val="18"/>
                <w:lang w:eastAsia="en-US"/>
              </w:rPr>
            </w:pPr>
            <w:r w:rsidRPr="00E53781">
              <w:rPr>
                <w:rFonts w:ascii="Roboto Condensed" w:hAnsi="Roboto Condensed"/>
                <w:sz w:val="18"/>
                <w:szCs w:val="18"/>
              </w:rPr>
              <w:t xml:space="preserve">Leta 2017 je zavod ob predvideni spremembi Uredbe o varovalnih gozdovih in gozdovih s posebnim namenom stopil v stik z ZGS razglasitve gozdnega rezervata. Po preučitvi primerne kategorije režima gospodarjenja, je bil oddan predlog za razglasitev varovalnega gozda in ne gozdnega rezervata. Ker nova uredba še ni stopila v veljavo, se bo z nadaljnjimi aktivnostmi </w:t>
            </w:r>
            <w:r w:rsidR="007C42CC" w:rsidRPr="00E53781">
              <w:rPr>
                <w:rFonts w:ascii="Roboto Condensed" w:hAnsi="Roboto Condensed"/>
                <w:sz w:val="18"/>
                <w:szCs w:val="18"/>
              </w:rPr>
              <w:t xml:space="preserve">skupaj z ZGS </w:t>
            </w:r>
            <w:r w:rsidRPr="00E53781">
              <w:rPr>
                <w:rFonts w:ascii="Roboto Condensed" w:hAnsi="Roboto Condensed"/>
                <w:sz w:val="18"/>
                <w:szCs w:val="18"/>
              </w:rPr>
              <w:t>nadaljevalo</w:t>
            </w:r>
            <w:r w:rsidR="007C42CC" w:rsidRPr="00E53781">
              <w:rPr>
                <w:rFonts w:ascii="Roboto Condensed" w:hAnsi="Roboto Condensed"/>
                <w:sz w:val="18"/>
                <w:szCs w:val="18"/>
              </w:rPr>
              <w:t xml:space="preserve"> po njenem sprejemu</w:t>
            </w:r>
            <w:r w:rsidRPr="00E53781">
              <w:rPr>
                <w:rFonts w:ascii="Roboto Condensed" w:hAnsi="Roboto Condensed"/>
                <w:sz w:val="18"/>
                <w:szCs w:val="18"/>
              </w:rPr>
              <w:t>.</w:t>
            </w:r>
          </w:p>
        </w:tc>
      </w:tr>
      <w:tr w:rsidR="00CC7FDE" w:rsidRPr="00E53781" w14:paraId="71025631" w14:textId="77777777" w:rsidTr="001B7D63">
        <w:trPr>
          <w:trHeight w:val="678"/>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22C324" w14:textId="77777777" w:rsidR="00CC7FDE" w:rsidRPr="00E53781" w:rsidRDefault="00CC7FDE" w:rsidP="00AD1491">
            <w:pPr>
              <w:jc w:val="left"/>
              <w:rPr>
                <w:bCs/>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9A51264" w14:textId="77777777" w:rsidR="00CC7FDE" w:rsidRPr="00E53781" w:rsidRDefault="00CC7FDE" w:rsidP="00AD1491">
            <w:pPr>
              <w:jc w:val="left"/>
              <w:rPr>
                <w:bCs/>
                <w:sz w:val="18"/>
                <w:szCs w:val="18"/>
                <w:lang w:eastAsia="en-GB"/>
              </w:rPr>
            </w:pPr>
          </w:p>
          <w:p w14:paraId="4CBF901F" w14:textId="77777777" w:rsidR="00CC7FDE" w:rsidRPr="00E53781" w:rsidRDefault="00CC7FDE" w:rsidP="00AD1491">
            <w:pPr>
              <w:jc w:val="left"/>
              <w:rPr>
                <w:bCs/>
                <w:sz w:val="18"/>
                <w:szCs w:val="18"/>
                <w:lang w:eastAsia="en-GB"/>
              </w:rPr>
            </w:pPr>
            <w:r w:rsidRPr="00E53781">
              <w:rPr>
                <w:bCs/>
                <w:sz w:val="18"/>
                <w:szCs w:val="18"/>
                <w:lang w:eastAsia="en-GB"/>
              </w:rPr>
              <w:t>A2</w:t>
            </w:r>
          </w:p>
        </w:tc>
        <w:tc>
          <w:tcPr>
            <w:tcW w:w="77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08D099" w14:textId="77777777" w:rsidR="00CC7FDE" w:rsidRPr="00E53781" w:rsidRDefault="00CC7FDE" w:rsidP="00AD1491">
            <w:pPr>
              <w:jc w:val="left"/>
              <w:rPr>
                <w:bCs/>
                <w:sz w:val="18"/>
                <w:szCs w:val="18"/>
                <w:u w:val="single"/>
                <w:lang w:eastAsia="en-GB"/>
              </w:rPr>
            </w:pPr>
          </w:p>
          <w:p w14:paraId="29376788" w14:textId="77777777" w:rsidR="00CC7FDE" w:rsidRPr="00E53781" w:rsidRDefault="00CC7FDE" w:rsidP="00AD1491">
            <w:pPr>
              <w:jc w:val="left"/>
              <w:rPr>
                <w:bCs/>
                <w:sz w:val="18"/>
                <w:szCs w:val="18"/>
                <w:lang w:eastAsia="en-GB"/>
              </w:rPr>
            </w:pPr>
            <w:r w:rsidRPr="00E53781">
              <w:rPr>
                <w:bCs/>
                <w:sz w:val="18"/>
                <w:szCs w:val="18"/>
                <w:u w:val="single"/>
                <w:lang w:eastAsia="en-GB"/>
              </w:rPr>
              <w:t>Ohranjanje habitatnih tipov in populacij rastlinskih in živalskih vrst</w:t>
            </w:r>
            <w:r w:rsidRPr="00E53781">
              <w:rPr>
                <w:bCs/>
                <w:sz w:val="18"/>
                <w:szCs w:val="18"/>
                <w:lang w:eastAsia="en-GB"/>
              </w:rPr>
              <w:br/>
              <w:t>Varstveno pomembni ter za park značilni habitatni tipi ter populacije živalskih in rastlinskih vrst se ohranjajo in, kjer je potrebno z upravljavskimi ukrepi, vzdržujejo v ugodnem stanju.   </w:t>
            </w:r>
          </w:p>
          <w:p w14:paraId="4D8BA040" w14:textId="77777777" w:rsidR="00CC7FDE" w:rsidRPr="00E53781" w:rsidRDefault="00CC7FDE" w:rsidP="00AD1491">
            <w:pPr>
              <w:jc w:val="left"/>
              <w:rPr>
                <w:bCs/>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08F9AE9" w14:textId="77777777" w:rsidR="00CC7FDE" w:rsidRPr="00E53781" w:rsidRDefault="00CC7FDE" w:rsidP="00AD1491">
            <w:pPr>
              <w:jc w:val="left"/>
              <w:rPr>
                <w:sz w:val="18"/>
                <w:szCs w:val="18"/>
                <w:lang w:eastAsia="en-GB"/>
              </w:rPr>
            </w:pPr>
          </w:p>
          <w:p w14:paraId="20368016" w14:textId="77777777" w:rsidR="00CC7FDE" w:rsidRPr="00E53781" w:rsidRDefault="00CC7FDE" w:rsidP="00AD1491">
            <w:pPr>
              <w:jc w:val="left"/>
              <w:rPr>
                <w:sz w:val="18"/>
                <w:szCs w:val="18"/>
                <w:lang w:eastAsia="en-GB"/>
              </w:rPr>
            </w:pPr>
            <w:r w:rsidRPr="00E53781">
              <w:rPr>
                <w:sz w:val="18"/>
                <w:szCs w:val="24"/>
                <w:lang w:eastAsia="en-US"/>
              </w:rPr>
              <w:t xml:space="preserve">št. kvalifikac. ht  v ugodnem stanju: </w:t>
            </w:r>
            <w:r w:rsidRPr="00E53781">
              <w:rPr>
                <w:sz w:val="18"/>
                <w:szCs w:val="18"/>
                <w:lang w:eastAsia="en-GB"/>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DCA29C" w14:textId="208C471A" w:rsidR="00CC7FDE" w:rsidRPr="00E53781" w:rsidRDefault="00CC7FDE" w:rsidP="00782CE2">
            <w:pPr>
              <w:jc w:val="left"/>
              <w:rPr>
                <w:sz w:val="18"/>
                <w:szCs w:val="18"/>
                <w:lang w:eastAsia="en-GB"/>
              </w:rPr>
            </w:pPr>
            <w:r w:rsidRPr="00B16565">
              <w:rPr>
                <w:sz w:val="18"/>
                <w:szCs w:val="18"/>
              </w:rPr>
              <w:t>825</w:t>
            </w:r>
            <w:r w:rsidR="00D676AA">
              <w:rPr>
                <w:sz w:val="18"/>
                <w:szCs w:val="18"/>
              </w:rPr>
              <w:t>/790</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517501" w14:textId="7E3F2770" w:rsidR="00CC7FDE" w:rsidRPr="00E53781" w:rsidRDefault="00CC7FDE" w:rsidP="004F382F">
            <w:pPr>
              <w:jc w:val="left"/>
              <w:rPr>
                <w:sz w:val="18"/>
                <w:szCs w:val="18"/>
                <w:lang w:eastAsia="en-GB"/>
              </w:rPr>
            </w:pPr>
            <w:r w:rsidRPr="00B16565">
              <w:rPr>
                <w:sz w:val="18"/>
                <w:szCs w:val="18"/>
              </w:rPr>
              <w:t>21.036,26</w:t>
            </w:r>
            <w:r w:rsidR="00D676AA">
              <w:rPr>
                <w:sz w:val="18"/>
                <w:szCs w:val="18"/>
              </w:rPr>
              <w:t>/ 18.813,74</w:t>
            </w:r>
          </w:p>
        </w:tc>
      </w:tr>
      <w:tr w:rsidR="00CC7FDE" w:rsidRPr="00E53781" w14:paraId="425E5E3F" w14:textId="77777777" w:rsidTr="001B7D63">
        <w:trPr>
          <w:trHeight w:val="152"/>
        </w:trPr>
        <w:tc>
          <w:tcPr>
            <w:tcW w:w="426" w:type="dxa"/>
            <w:tcBorders>
              <w:top w:val="single" w:sz="4" w:space="0" w:color="auto"/>
              <w:left w:val="single" w:sz="4" w:space="0" w:color="auto"/>
              <w:bottom w:val="single" w:sz="4" w:space="0" w:color="auto"/>
              <w:right w:val="single" w:sz="4" w:space="0" w:color="auto"/>
            </w:tcBorders>
          </w:tcPr>
          <w:p w14:paraId="01B183CD" w14:textId="77777777" w:rsidR="00CC7FDE" w:rsidRPr="00E53781" w:rsidRDefault="00CC7FDE" w:rsidP="00AD1491">
            <w:pPr>
              <w:jc w:val="left"/>
              <w:rPr>
                <w:sz w:val="18"/>
                <w:szCs w:val="18"/>
                <w:lang w:eastAsia="en-GB"/>
              </w:rPr>
            </w:pPr>
            <w:r w:rsidRPr="00E53781">
              <w:rPr>
                <w:sz w:val="18"/>
                <w:szCs w:val="18"/>
                <w:lang w:eastAsia="en-GB"/>
              </w:rPr>
              <w:t>*</w:t>
            </w:r>
          </w:p>
        </w:tc>
        <w:tc>
          <w:tcPr>
            <w:tcW w:w="708" w:type="dxa"/>
            <w:tcBorders>
              <w:top w:val="single" w:sz="4" w:space="0" w:color="auto"/>
              <w:left w:val="single" w:sz="4" w:space="0" w:color="auto"/>
              <w:bottom w:val="single" w:sz="4" w:space="0" w:color="auto"/>
              <w:right w:val="single" w:sz="4" w:space="0" w:color="auto"/>
            </w:tcBorders>
            <w:noWrap/>
            <w:hideMark/>
          </w:tcPr>
          <w:p w14:paraId="1219F577" w14:textId="77777777" w:rsidR="00CC7FDE" w:rsidRPr="00E53781" w:rsidRDefault="00CC7FDE" w:rsidP="00AD1491">
            <w:pPr>
              <w:jc w:val="left"/>
              <w:rPr>
                <w:sz w:val="18"/>
                <w:szCs w:val="18"/>
                <w:lang w:eastAsia="en-GB"/>
              </w:rPr>
            </w:pPr>
            <w:r w:rsidRPr="00E53781">
              <w:rPr>
                <w:sz w:val="18"/>
                <w:szCs w:val="18"/>
                <w:lang w:eastAsia="en-GB"/>
              </w:rPr>
              <w:t>A2.1</w:t>
            </w:r>
          </w:p>
        </w:tc>
        <w:tc>
          <w:tcPr>
            <w:tcW w:w="2410" w:type="dxa"/>
            <w:tcBorders>
              <w:top w:val="single" w:sz="4" w:space="0" w:color="auto"/>
              <w:left w:val="single" w:sz="4" w:space="0" w:color="auto"/>
              <w:bottom w:val="single" w:sz="4" w:space="0" w:color="auto"/>
              <w:right w:val="single" w:sz="4" w:space="0" w:color="auto"/>
            </w:tcBorders>
            <w:hideMark/>
          </w:tcPr>
          <w:p w14:paraId="08EA8D3C" w14:textId="77777777" w:rsidR="00CC7FDE" w:rsidRPr="00E53781" w:rsidRDefault="00CC7FDE" w:rsidP="00AD1491">
            <w:pPr>
              <w:jc w:val="left"/>
              <w:rPr>
                <w:sz w:val="18"/>
                <w:szCs w:val="18"/>
                <w:lang w:eastAsia="en-GB"/>
              </w:rPr>
            </w:pPr>
            <w:r w:rsidRPr="00E53781">
              <w:rPr>
                <w:sz w:val="18"/>
                <w:szCs w:val="18"/>
                <w:lang w:eastAsia="en-GB"/>
              </w:rPr>
              <w:t>Spremljati stanje varstveno pomembnih habitatnih tipov in vrst (kvalifikacijske vrste in HT Natura 2000, nacionalno pomembne vrste, ogrožene vrste) in na podlagi izsledkov pripraviti ustrezne ukrepe za njihovo ohranjanje.</w:t>
            </w:r>
          </w:p>
        </w:tc>
        <w:tc>
          <w:tcPr>
            <w:tcW w:w="3969" w:type="dxa"/>
            <w:tcBorders>
              <w:top w:val="single" w:sz="4" w:space="0" w:color="auto"/>
              <w:left w:val="single" w:sz="4" w:space="0" w:color="auto"/>
              <w:bottom w:val="single" w:sz="4" w:space="0" w:color="auto"/>
              <w:right w:val="single" w:sz="4" w:space="0" w:color="auto"/>
            </w:tcBorders>
            <w:hideMark/>
          </w:tcPr>
          <w:p w14:paraId="2938E75A" w14:textId="77777777" w:rsidR="00CC7FDE" w:rsidRPr="00E53781" w:rsidRDefault="00CC7FDE" w:rsidP="00A02D58">
            <w:pPr>
              <w:jc w:val="left"/>
              <w:rPr>
                <w:bCs/>
                <w:sz w:val="18"/>
                <w:szCs w:val="18"/>
                <w:lang w:eastAsia="en-GB"/>
              </w:rPr>
            </w:pPr>
            <w:r w:rsidRPr="00E53781">
              <w:rPr>
                <w:bCs/>
                <w:sz w:val="18"/>
                <w:szCs w:val="18"/>
                <w:lang w:eastAsia="en-GB"/>
              </w:rPr>
              <w:t>1. Ureja in vzdržuje se podatkovne zbirke za področje parka.</w:t>
            </w:r>
          </w:p>
          <w:p w14:paraId="07103626" w14:textId="77777777" w:rsidR="00CC7FDE" w:rsidRPr="00E53781" w:rsidRDefault="00CC7FDE" w:rsidP="00A02D58">
            <w:pPr>
              <w:jc w:val="left"/>
              <w:rPr>
                <w:bCs/>
                <w:sz w:val="18"/>
                <w:szCs w:val="18"/>
                <w:lang w:eastAsia="en-GB"/>
              </w:rPr>
            </w:pPr>
            <w:r w:rsidRPr="00E53781">
              <w:rPr>
                <w:bCs/>
                <w:sz w:val="18"/>
                <w:szCs w:val="18"/>
                <w:lang w:eastAsia="en-GB"/>
              </w:rPr>
              <w:t>2. Izvaja se popise rastlinskih in živalskih vrst ter habitatnih tipov skladno s programom monitoringa in PUN  2015–2020 (HT 1152, 1140, 1310, 1210, 1240).</w:t>
            </w:r>
          </w:p>
          <w:p w14:paraId="13FA0A1A" w14:textId="77777777" w:rsidR="00CC7FDE" w:rsidRPr="00E53781" w:rsidRDefault="00CC7FDE" w:rsidP="00A02D58">
            <w:pPr>
              <w:jc w:val="left"/>
              <w:rPr>
                <w:bCs/>
                <w:sz w:val="18"/>
                <w:szCs w:val="18"/>
                <w:lang w:eastAsia="en-GB"/>
              </w:rPr>
            </w:pPr>
            <w:r w:rsidRPr="00E53781">
              <w:rPr>
                <w:bCs/>
                <w:sz w:val="18"/>
                <w:szCs w:val="18"/>
                <w:lang w:eastAsia="en-GB"/>
              </w:rPr>
              <w:t>4. Določilo se je ukrepe za ohranjanje biodiverzitete v akvatoriju Strunjanskega zaliva, z opravljanjem raziskave stanja morskih travnikov.</w:t>
            </w:r>
          </w:p>
          <w:p w14:paraId="7A62470E" w14:textId="77777777" w:rsidR="00CC7FDE" w:rsidRPr="00E53781" w:rsidRDefault="00CC7FDE" w:rsidP="00A02D58">
            <w:pPr>
              <w:jc w:val="left"/>
              <w:rPr>
                <w:bCs/>
                <w:sz w:val="18"/>
                <w:szCs w:val="18"/>
                <w:lang w:eastAsia="en-GB"/>
              </w:rPr>
            </w:pPr>
            <w:r w:rsidRPr="00E53781">
              <w:rPr>
                <w:bCs/>
                <w:sz w:val="18"/>
                <w:szCs w:val="18"/>
                <w:lang w:eastAsia="en-GB"/>
              </w:rPr>
              <w:t xml:space="preserve">5. Izvaja se projektne aktivnosti izboljšanja stanja biotske raznovrstnosti z obnovo združb alg rodu </w:t>
            </w:r>
            <w:r w:rsidRPr="00E53781">
              <w:rPr>
                <w:bCs/>
                <w:i/>
                <w:sz w:val="18"/>
                <w:szCs w:val="18"/>
                <w:lang w:eastAsia="en-GB"/>
              </w:rPr>
              <w:t>Cystoseira</w:t>
            </w:r>
            <w:r w:rsidRPr="00E53781">
              <w:rPr>
                <w:bCs/>
                <w:sz w:val="18"/>
                <w:szCs w:val="18"/>
                <w:lang w:eastAsia="en-GB"/>
              </w:rPr>
              <w:t xml:space="preserve"> (LIFE).</w:t>
            </w:r>
          </w:p>
        </w:tc>
        <w:tc>
          <w:tcPr>
            <w:tcW w:w="1418" w:type="dxa"/>
            <w:tcBorders>
              <w:top w:val="single" w:sz="4" w:space="0" w:color="auto"/>
              <w:left w:val="single" w:sz="4" w:space="0" w:color="auto"/>
              <w:bottom w:val="single" w:sz="4" w:space="0" w:color="auto"/>
              <w:right w:val="single" w:sz="4" w:space="0" w:color="auto"/>
            </w:tcBorders>
            <w:hideMark/>
          </w:tcPr>
          <w:p w14:paraId="274CEC75" w14:textId="77777777" w:rsidR="00CC7FDE" w:rsidRPr="00E53781" w:rsidRDefault="00CC7FDE" w:rsidP="00AD1491">
            <w:pPr>
              <w:jc w:val="left"/>
              <w:rPr>
                <w:bCs/>
                <w:sz w:val="18"/>
                <w:szCs w:val="18"/>
                <w:lang w:eastAsia="en-GB"/>
              </w:rPr>
            </w:pPr>
            <w:r w:rsidRPr="00E53781">
              <w:rPr>
                <w:bCs/>
                <w:sz w:val="18"/>
                <w:szCs w:val="18"/>
                <w:lang w:eastAsia="en-GB"/>
              </w:rPr>
              <w:t>JZ KPS, ZRSVN, MBP, UP, MOP, DOPPS, Morigenos, zunanji izvajalci/univerza</w:t>
            </w:r>
          </w:p>
        </w:tc>
        <w:tc>
          <w:tcPr>
            <w:tcW w:w="1701" w:type="dxa"/>
            <w:tcBorders>
              <w:top w:val="single" w:sz="4" w:space="0" w:color="auto"/>
              <w:left w:val="single" w:sz="4" w:space="0" w:color="auto"/>
              <w:bottom w:val="single" w:sz="4" w:space="0" w:color="auto"/>
              <w:right w:val="single" w:sz="4" w:space="0" w:color="auto"/>
            </w:tcBorders>
            <w:hideMark/>
          </w:tcPr>
          <w:p w14:paraId="4D180E75" w14:textId="77777777" w:rsidR="00CC7FDE" w:rsidRPr="00E53781" w:rsidRDefault="00CC7FDE" w:rsidP="00D44708">
            <w:pPr>
              <w:jc w:val="left"/>
              <w:rPr>
                <w:sz w:val="18"/>
                <w:szCs w:val="18"/>
                <w:lang w:eastAsia="en-GB"/>
              </w:rPr>
            </w:pPr>
            <w:r w:rsidRPr="00E53781">
              <w:rPr>
                <w:sz w:val="18"/>
                <w:szCs w:val="18"/>
                <w:lang w:eastAsia="en-GB"/>
              </w:rPr>
              <w:t>delež načrta monitoringa v izvedbi: 100 %</w:t>
            </w:r>
          </w:p>
        </w:tc>
        <w:tc>
          <w:tcPr>
            <w:tcW w:w="1134" w:type="dxa"/>
            <w:tcBorders>
              <w:top w:val="single" w:sz="4" w:space="0" w:color="auto"/>
              <w:left w:val="single" w:sz="4" w:space="0" w:color="auto"/>
              <w:bottom w:val="single" w:sz="4" w:space="0" w:color="auto"/>
              <w:right w:val="single" w:sz="4" w:space="0" w:color="auto"/>
            </w:tcBorders>
            <w:vAlign w:val="center"/>
          </w:tcPr>
          <w:p w14:paraId="0B0C1B93" w14:textId="77777777" w:rsidR="00CC7FDE" w:rsidRDefault="00CC7FDE" w:rsidP="00D676AA">
            <w:pPr>
              <w:jc w:val="center"/>
              <w:rPr>
                <w:sz w:val="18"/>
                <w:szCs w:val="18"/>
              </w:rPr>
            </w:pPr>
          </w:p>
          <w:p w14:paraId="6A8A82C2" w14:textId="77777777" w:rsidR="00CC7FDE" w:rsidRDefault="00CC7FDE" w:rsidP="00D676AA">
            <w:pPr>
              <w:jc w:val="center"/>
              <w:rPr>
                <w:sz w:val="18"/>
                <w:szCs w:val="18"/>
              </w:rPr>
            </w:pPr>
          </w:p>
          <w:p w14:paraId="2EEF830F" w14:textId="57D8EE0B" w:rsidR="00CC7FDE" w:rsidRPr="00E53781" w:rsidRDefault="00CC7FDE" w:rsidP="00AD1491">
            <w:pPr>
              <w:jc w:val="left"/>
              <w:rPr>
                <w:sz w:val="18"/>
                <w:szCs w:val="18"/>
                <w:lang w:eastAsia="en-GB"/>
              </w:rPr>
            </w:pPr>
            <w:r w:rsidRPr="007561A4">
              <w:rPr>
                <w:sz w:val="18"/>
                <w:szCs w:val="18"/>
              </w:rPr>
              <w:t>645</w:t>
            </w:r>
            <w:r w:rsidR="00D676AA">
              <w:rPr>
                <w:sz w:val="18"/>
                <w:szCs w:val="18"/>
              </w:rPr>
              <w:t>/630</w:t>
            </w:r>
          </w:p>
        </w:tc>
        <w:tc>
          <w:tcPr>
            <w:tcW w:w="1275" w:type="dxa"/>
            <w:tcBorders>
              <w:top w:val="single" w:sz="4" w:space="0" w:color="auto"/>
              <w:left w:val="single" w:sz="4" w:space="0" w:color="auto"/>
              <w:bottom w:val="single" w:sz="4" w:space="0" w:color="auto"/>
              <w:right w:val="single" w:sz="4" w:space="0" w:color="auto"/>
            </w:tcBorders>
            <w:vAlign w:val="center"/>
          </w:tcPr>
          <w:p w14:paraId="1DBAF1BC" w14:textId="6F5ED942" w:rsidR="00CC7FDE" w:rsidRPr="00646531" w:rsidRDefault="00CC7FDE" w:rsidP="00D676AA">
            <w:pPr>
              <w:rPr>
                <w:sz w:val="18"/>
                <w:szCs w:val="18"/>
              </w:rPr>
            </w:pPr>
            <w:r w:rsidRPr="00646531">
              <w:rPr>
                <w:sz w:val="18"/>
                <w:szCs w:val="18"/>
              </w:rPr>
              <w:t>P:</w:t>
            </w:r>
            <w:r>
              <w:rPr>
                <w:sz w:val="18"/>
                <w:szCs w:val="18"/>
              </w:rPr>
              <w:t>11</w:t>
            </w:r>
            <w:r w:rsidR="00D676AA">
              <w:rPr>
                <w:sz w:val="18"/>
                <w:szCs w:val="18"/>
              </w:rPr>
              <w:t>.</w:t>
            </w:r>
            <w:r>
              <w:rPr>
                <w:sz w:val="18"/>
                <w:szCs w:val="18"/>
              </w:rPr>
              <w:t>466,75</w:t>
            </w:r>
            <w:r w:rsidR="00D676AA">
              <w:rPr>
                <w:sz w:val="18"/>
                <w:szCs w:val="18"/>
              </w:rPr>
              <w:t>/ 12.009,09</w:t>
            </w:r>
          </w:p>
          <w:p w14:paraId="27D87A56" w14:textId="1D16C32D" w:rsidR="00CC7FDE" w:rsidRPr="00646531" w:rsidRDefault="00CC7FDE" w:rsidP="00D676AA">
            <w:pPr>
              <w:rPr>
                <w:sz w:val="18"/>
                <w:szCs w:val="18"/>
              </w:rPr>
            </w:pPr>
            <w:r w:rsidRPr="00646531">
              <w:rPr>
                <w:sz w:val="18"/>
                <w:szCs w:val="18"/>
              </w:rPr>
              <w:t>M:</w:t>
            </w:r>
            <w:r>
              <w:rPr>
                <w:sz w:val="18"/>
                <w:szCs w:val="18"/>
              </w:rPr>
              <w:t>7</w:t>
            </w:r>
            <w:r w:rsidR="00D676AA">
              <w:rPr>
                <w:sz w:val="18"/>
                <w:szCs w:val="18"/>
              </w:rPr>
              <w:t>.</w:t>
            </w:r>
            <w:r>
              <w:rPr>
                <w:sz w:val="18"/>
                <w:szCs w:val="18"/>
              </w:rPr>
              <w:t>000</w:t>
            </w:r>
            <w:r w:rsidR="00D676AA">
              <w:rPr>
                <w:sz w:val="18"/>
                <w:szCs w:val="18"/>
              </w:rPr>
              <w:t>/ 4.000</w:t>
            </w:r>
          </w:p>
          <w:p w14:paraId="7619444E" w14:textId="0D4A465B" w:rsidR="00CC7FDE" w:rsidRPr="00E53781" w:rsidRDefault="00CC7FDE" w:rsidP="00AD1491">
            <w:pPr>
              <w:jc w:val="left"/>
              <w:rPr>
                <w:sz w:val="18"/>
                <w:szCs w:val="18"/>
                <w:lang w:eastAsia="en-GB"/>
              </w:rPr>
            </w:pPr>
            <w:r w:rsidRPr="00646531">
              <w:rPr>
                <w:sz w:val="18"/>
                <w:szCs w:val="18"/>
              </w:rPr>
              <w:t>I: 0</w:t>
            </w:r>
            <w:r w:rsidR="00D676AA">
              <w:rPr>
                <w:sz w:val="18"/>
                <w:szCs w:val="18"/>
              </w:rPr>
              <w:t>/0</w:t>
            </w:r>
          </w:p>
        </w:tc>
      </w:tr>
      <w:tr w:rsidR="00FC045B" w:rsidRPr="00E53781" w14:paraId="669D8E91" w14:textId="77777777" w:rsidTr="001B7D63">
        <w:trPr>
          <w:trHeight w:val="97"/>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39525EBE" w14:textId="77777777" w:rsidR="00A02D58" w:rsidRPr="00E53781" w:rsidRDefault="007C42CC" w:rsidP="00A02D58">
            <w:pPr>
              <w:rPr>
                <w:sz w:val="18"/>
                <w:szCs w:val="18"/>
                <w:lang w:eastAsia="en-GB"/>
              </w:rPr>
            </w:pPr>
            <w:r w:rsidRPr="00E53781">
              <w:rPr>
                <w:sz w:val="18"/>
                <w:szCs w:val="18"/>
                <w:lang w:eastAsia="en-GB"/>
              </w:rPr>
              <w:t>Nadaljevalo</w:t>
            </w:r>
            <w:r w:rsidR="00A02D58" w:rsidRPr="00E53781">
              <w:rPr>
                <w:sz w:val="18"/>
                <w:szCs w:val="18"/>
                <w:lang w:eastAsia="en-GB"/>
              </w:rPr>
              <w:t xml:space="preserve"> se</w:t>
            </w:r>
            <w:r w:rsidRPr="00E53781">
              <w:rPr>
                <w:sz w:val="18"/>
                <w:szCs w:val="18"/>
                <w:lang w:eastAsia="en-GB"/>
              </w:rPr>
              <w:t xml:space="preserve"> je</w:t>
            </w:r>
            <w:r w:rsidR="00A02D58" w:rsidRPr="00E53781">
              <w:rPr>
                <w:sz w:val="18"/>
                <w:szCs w:val="18"/>
                <w:lang w:eastAsia="en-GB"/>
              </w:rPr>
              <w:t xml:space="preserve"> z izvajanjem načrta naravovarstvenega monitoringa za obdobje 2017 – 2018. Pomemben del načrta se nanaša tudi na monitoring Natura 2000 vrst in habitatnih tipov, v katerega je vključeno spremljanje stanja habitata za vrsto solinarko - 1152 in HT muljasti in peščeni poloji, kopni ob oseki - 1140 in pionirski sestoji vrst rodu </w:t>
            </w:r>
            <w:r w:rsidR="00A02D58" w:rsidRPr="00E53781">
              <w:rPr>
                <w:i/>
                <w:sz w:val="18"/>
                <w:szCs w:val="18"/>
                <w:lang w:eastAsia="en-GB"/>
              </w:rPr>
              <w:t>Salicornia</w:t>
            </w:r>
            <w:r w:rsidR="00A02D58" w:rsidRPr="00E53781">
              <w:rPr>
                <w:sz w:val="18"/>
                <w:szCs w:val="18"/>
                <w:lang w:eastAsia="en-GB"/>
              </w:rPr>
              <w:t xml:space="preserve"> in drugih enoletnic na mulju in pesku - 1310. Prijavljen projekt GREEN BAY PARKS, ki je imel predvideno kartiranje HT združb enoletnic na obalnem drobirju – 1210 in poraslih obmorskih klifov sredozemskih obal z endemičnimi vrstami rodu </w:t>
            </w:r>
            <w:r w:rsidR="00A02D58" w:rsidRPr="00E53781">
              <w:rPr>
                <w:i/>
                <w:sz w:val="18"/>
                <w:szCs w:val="18"/>
                <w:lang w:eastAsia="en-GB"/>
              </w:rPr>
              <w:t>Limonium</w:t>
            </w:r>
            <w:r w:rsidR="00A02D58" w:rsidRPr="00E53781">
              <w:rPr>
                <w:sz w:val="18"/>
                <w:szCs w:val="18"/>
                <w:lang w:eastAsia="en-GB"/>
              </w:rPr>
              <w:t xml:space="preserve"> – 1240, ni bil odobren, zato aktivnost v letu 2018 </w:t>
            </w:r>
            <w:r w:rsidRPr="00E53781">
              <w:rPr>
                <w:sz w:val="18"/>
                <w:szCs w:val="18"/>
                <w:lang w:eastAsia="en-GB"/>
              </w:rPr>
              <w:t>ni bila</w:t>
            </w:r>
            <w:r w:rsidR="00A02D58" w:rsidRPr="00E53781">
              <w:rPr>
                <w:sz w:val="18"/>
                <w:szCs w:val="18"/>
                <w:lang w:eastAsia="en-GB"/>
              </w:rPr>
              <w:t xml:space="preserve"> realizirana. </w:t>
            </w:r>
          </w:p>
          <w:p w14:paraId="28098048" w14:textId="77777777" w:rsidR="00A02D58" w:rsidRPr="00E53781" w:rsidRDefault="00A02D58" w:rsidP="00A02D58">
            <w:pPr>
              <w:rPr>
                <w:sz w:val="18"/>
                <w:szCs w:val="18"/>
                <w:lang w:eastAsia="en-GB"/>
              </w:rPr>
            </w:pPr>
            <w:r w:rsidRPr="00E53781">
              <w:rPr>
                <w:sz w:val="18"/>
                <w:szCs w:val="18"/>
                <w:lang w:eastAsia="en-GB"/>
              </w:rPr>
              <w:t>V okviru projekta ROC-POP-LIFE - Spodbujanje izboljšanja stanja biotske raznovrstnosti z obnovo populacije cistozire iz Programa LIFE, se je leta 2018 pričelo s pripravljalnimi aktivnostmi, ki obsegajo terensko pomoč (s plovilom) zunanjim izvajalcem pri odvzemu vzorcev iz morja in prvo srečanje s projektnimi partnerji, in sicer na Univerzi v Trstu. Najprej so se zbrali podatki o območjih prisotnosti cistozire v NR Strunjan. S pomočjo zunanjih izvajalcev se je izvedel natančnejši popis alge cistozire</w:t>
            </w:r>
            <w:r w:rsidR="00E1462D" w:rsidRPr="00E53781">
              <w:rPr>
                <w:sz w:val="18"/>
                <w:szCs w:val="18"/>
                <w:lang w:eastAsia="en-GB"/>
              </w:rPr>
              <w:t xml:space="preserve"> med Belimi skalami in rtom Ronek</w:t>
            </w:r>
            <w:r w:rsidRPr="00E53781">
              <w:rPr>
                <w:sz w:val="18"/>
                <w:szCs w:val="18"/>
                <w:lang w:eastAsia="en-GB"/>
              </w:rPr>
              <w:t>. Izvedena so bila pripravljalna dela za nadaljnjo raziskavo makroalg na območju prisotnosti cistozire.</w:t>
            </w:r>
          </w:p>
          <w:p w14:paraId="0F8B1B28" w14:textId="77777777" w:rsidR="00FC045B" w:rsidRPr="00E53781" w:rsidRDefault="00DC0FDB" w:rsidP="00DC0FDB">
            <w:pPr>
              <w:pStyle w:val="Default"/>
              <w:jc w:val="both"/>
              <w:rPr>
                <w:sz w:val="18"/>
                <w:szCs w:val="18"/>
                <w:lang w:eastAsia="en-GB"/>
              </w:rPr>
            </w:pPr>
            <w:r w:rsidRPr="00E53781">
              <w:rPr>
                <w:rFonts w:ascii="Times New Roman" w:hAnsi="Times New Roman" w:cs="Times New Roman"/>
                <w:color w:val="auto"/>
                <w:sz w:val="18"/>
                <w:szCs w:val="18"/>
                <w:lang w:eastAsia="en-GB"/>
              </w:rPr>
              <w:t xml:space="preserve">Nacionalni inštitut za biologijo – Morska biološka postaja (v nadaljevanju: NIB MBP) je izvedel raziskavo z oceno stanja morskih travnikov v KP Strunjan (Lipej s sod., 2018). V letu 2018 so namreč podvodni terenski pregledi in vzorčenja morskih travnikov kolenčaste cimodoceje v Strunjanskem zalivu pokazali, da je na obravnavanem območju prišlo do skoraj popolnega izginotja morskih travnikov. Na lokalitetah, sicer znanih po gostih morskih travnikih kot so območja pred Salinero, Lambado, strunjansko plažo in pred Villo Tartini, le-teh ni bilo več. Stanje je najslabše na predelu med Salinero in solinami. V primerjavi z letom 2017 so se travniki cimodoceje skrčili za več kot 80% površine. Na ostalih predelih in v pretočni laguni pa se je travnik skrčil za približno polovico. Zaradi številnih antropogenih dejavnostih, povezanih z obalno gradnjo, poglabljanjem kanalov </w:t>
            </w:r>
            <w:r w:rsidRPr="00E53781">
              <w:rPr>
                <w:rFonts w:ascii="Times New Roman" w:hAnsi="Times New Roman" w:cs="Times New Roman"/>
                <w:color w:val="auto"/>
                <w:sz w:val="18"/>
                <w:szCs w:val="18"/>
                <w:lang w:eastAsia="en-GB"/>
              </w:rPr>
              <w:lastRenderedPageBreak/>
              <w:t>ali ribolova (kočarjenje) prihaja do resuspenzije sedimenta na dnu in s tem povezano turbidnostjo, kar vpliva na kvaliteto vode, obenem pa tudi na življenjske razmere za morske cvetnice. Posledice zasipavanja s kopnega so vidne na več predelih, najbolj očitno pa v predelu med strunjanskimi solinami in Salinero. V tem predelu je nanos sedimenta razmeroma debel, saj prekriva leščurje (Pinna nobilis) skoraj v celoti. Tudi epifavne v tem predelu skorajda ni, razen ob leščurjih in ob kolih pred Salinero. Na vseh predelih se je tik pod vrhom zaznalo tudi dobro vidno črno plast, ki kaže na anoksične razmere v sedimentu. Študijo je financirala javna vodnogospodarska služba VGP Drava.</w:t>
            </w:r>
          </w:p>
        </w:tc>
      </w:tr>
      <w:tr w:rsidR="00CC7FDE" w:rsidRPr="00E53781" w14:paraId="1ECFEB14" w14:textId="77777777" w:rsidTr="001B7D63">
        <w:trPr>
          <w:trHeight w:val="152"/>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457343FE"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72042FA7" w14:textId="77777777" w:rsidR="00CC7FDE" w:rsidRPr="00E53781" w:rsidRDefault="00CC7FDE" w:rsidP="00AD1491">
            <w:pPr>
              <w:jc w:val="left"/>
              <w:rPr>
                <w:sz w:val="18"/>
                <w:szCs w:val="18"/>
                <w:lang w:eastAsia="en-GB"/>
              </w:rPr>
            </w:pPr>
            <w:r w:rsidRPr="00E53781">
              <w:rPr>
                <w:sz w:val="18"/>
                <w:szCs w:val="18"/>
                <w:lang w:eastAsia="en-GB"/>
              </w:rPr>
              <w:t>A2.3</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5A50558" w14:textId="77777777" w:rsidR="00CC7FDE" w:rsidRPr="00E53781" w:rsidRDefault="00CC7FDE" w:rsidP="00AD1491">
            <w:pPr>
              <w:jc w:val="left"/>
              <w:rPr>
                <w:bCs/>
                <w:sz w:val="18"/>
                <w:szCs w:val="18"/>
                <w:lang w:eastAsia="en-GB"/>
              </w:rPr>
            </w:pPr>
            <w:r w:rsidRPr="00E53781">
              <w:rPr>
                <w:bCs/>
                <w:sz w:val="18"/>
                <w:szCs w:val="18"/>
                <w:lang w:eastAsia="en-GB"/>
              </w:rPr>
              <w:t>Popisati tujerodne vrste rastlin in živali na območju naravnih vrednot, izdelati načrt odstranjevanja/omejevanja širjenja invazivnih tujerodnih vrst ter začeti z njegovo izvedbo.</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46CAB532" w14:textId="77777777" w:rsidR="00CC7FDE" w:rsidRPr="00E53781" w:rsidRDefault="00CC7FDE" w:rsidP="00A02D58">
            <w:pPr>
              <w:jc w:val="left"/>
              <w:rPr>
                <w:bCs/>
                <w:sz w:val="18"/>
                <w:szCs w:val="18"/>
                <w:lang w:eastAsia="en-GB"/>
              </w:rPr>
            </w:pPr>
            <w:r w:rsidRPr="00E53781">
              <w:rPr>
                <w:bCs/>
                <w:sz w:val="18"/>
                <w:szCs w:val="18"/>
                <w:lang w:eastAsia="en-GB"/>
              </w:rPr>
              <w:t>1. Na terenskih ogledih se je nadaljevalo s spremljanjem dinamike že popisanih rastlinskih tujerodnih vrst in odkrivanjem novih.</w:t>
            </w:r>
          </w:p>
          <w:p w14:paraId="699609CA" w14:textId="77777777" w:rsidR="00CC7FDE" w:rsidRPr="00E53781" w:rsidRDefault="00CC7FDE" w:rsidP="00A02D58">
            <w:pPr>
              <w:jc w:val="left"/>
              <w:rPr>
                <w:bCs/>
                <w:sz w:val="18"/>
                <w:szCs w:val="18"/>
                <w:lang w:eastAsia="en-GB"/>
              </w:rPr>
            </w:pPr>
            <w:r w:rsidRPr="00E53781">
              <w:rPr>
                <w:bCs/>
                <w:sz w:val="18"/>
                <w:szCs w:val="18"/>
                <w:lang w:eastAsia="en-GB"/>
              </w:rPr>
              <w:t xml:space="preserve">2. Sodelovalo se je v sistemu zgodnjega obveščanja in hitrega odzivanja za ITV kudzu.  </w:t>
            </w:r>
          </w:p>
          <w:p w14:paraId="3C02874A" w14:textId="77777777" w:rsidR="00CC7FDE" w:rsidRPr="00E53781" w:rsidRDefault="00CC7FDE" w:rsidP="00A02D58">
            <w:pPr>
              <w:jc w:val="left"/>
              <w:rPr>
                <w:bCs/>
                <w:sz w:val="18"/>
                <w:szCs w:val="18"/>
                <w:lang w:eastAsia="en-GB"/>
              </w:rPr>
            </w:pPr>
            <w:r w:rsidRPr="00E53781">
              <w:rPr>
                <w:bCs/>
                <w:sz w:val="18"/>
                <w:szCs w:val="18"/>
                <w:lang w:eastAsia="en-GB"/>
              </w:rPr>
              <w:t>3. Osveščalo se je lokalne prebivalce o možnostih ukrepanja v zvezi z ITV.</w:t>
            </w:r>
          </w:p>
          <w:p w14:paraId="480CF3DB" w14:textId="77777777" w:rsidR="00CC7FDE" w:rsidRPr="00E53781" w:rsidRDefault="00CC7FDE" w:rsidP="00A02D58">
            <w:pPr>
              <w:jc w:val="left"/>
              <w:rPr>
                <w:bCs/>
                <w:sz w:val="18"/>
                <w:szCs w:val="18"/>
                <w:lang w:eastAsia="en-GB"/>
              </w:rPr>
            </w:pPr>
            <w:r w:rsidRPr="00E53781">
              <w:rPr>
                <w:bCs/>
                <w:sz w:val="18"/>
                <w:szCs w:val="18"/>
                <w:lang w:eastAsia="en-GB"/>
              </w:rPr>
              <w:t>4. Odstranjevalo se je ITV okoli NR Strunjan Stjuža (glej tudi aktivnost A1.4).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33F3E776" w14:textId="77777777" w:rsidR="00CC7FDE" w:rsidRPr="00E53781" w:rsidRDefault="00CC7FDE" w:rsidP="00AD1491">
            <w:pPr>
              <w:jc w:val="left"/>
              <w:rPr>
                <w:sz w:val="18"/>
                <w:szCs w:val="18"/>
                <w:lang w:eastAsia="en-GB"/>
              </w:rPr>
            </w:pPr>
            <w:r w:rsidRPr="00E53781">
              <w:rPr>
                <w:bCs/>
                <w:sz w:val="18"/>
                <w:szCs w:val="18"/>
                <w:lang w:eastAsia="en-GB"/>
              </w:rPr>
              <w:t>JZ KPS, ZRSVN, študijska praksa</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F03579C" w14:textId="77777777" w:rsidR="00CC7FDE" w:rsidRPr="00E53781" w:rsidRDefault="00CC7FDE" w:rsidP="00562540">
            <w:pPr>
              <w:jc w:val="left"/>
              <w:rPr>
                <w:sz w:val="18"/>
                <w:szCs w:val="18"/>
                <w:lang w:eastAsia="en-GB"/>
              </w:rPr>
            </w:pPr>
            <w:r w:rsidRPr="00E53781">
              <w:rPr>
                <w:sz w:val="18"/>
                <w:szCs w:val="18"/>
                <w:lang w:eastAsia="en-GB"/>
              </w:rPr>
              <w:t>št. tujerodnih invazivnih vrst, za katere se popiše lokacije razraščanja: 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E44C8ED" w14:textId="7579BC97" w:rsidR="00CC7FDE" w:rsidRPr="00E53781" w:rsidRDefault="00CC7FDE" w:rsidP="00CC7FDE">
            <w:pPr>
              <w:jc w:val="left"/>
              <w:rPr>
                <w:sz w:val="18"/>
                <w:szCs w:val="18"/>
                <w:lang w:eastAsia="en-GB"/>
              </w:rPr>
            </w:pPr>
            <w:r w:rsidRPr="007561A4">
              <w:rPr>
                <w:sz w:val="18"/>
                <w:szCs w:val="18"/>
              </w:rPr>
              <w:t>180</w:t>
            </w:r>
            <w:r w:rsidR="00D676AA">
              <w:rPr>
                <w:sz w:val="18"/>
                <w:szCs w:val="18"/>
              </w:rPr>
              <w:t>/160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954E1C1" w14:textId="77777777" w:rsidR="00CC7FDE" w:rsidRPr="00BC54F8" w:rsidRDefault="00CC7FDE" w:rsidP="00CC7FDE">
            <w:pPr>
              <w:jc w:val="left"/>
              <w:rPr>
                <w:sz w:val="18"/>
                <w:szCs w:val="18"/>
                <w:highlight w:val="yellow"/>
              </w:rPr>
            </w:pPr>
          </w:p>
          <w:p w14:paraId="28657E29" w14:textId="4E6AE4C8" w:rsidR="00CC7FDE" w:rsidRPr="00646531" w:rsidRDefault="00CC7FDE" w:rsidP="00CC7FDE">
            <w:pPr>
              <w:jc w:val="left"/>
              <w:rPr>
                <w:sz w:val="18"/>
                <w:szCs w:val="18"/>
              </w:rPr>
            </w:pPr>
            <w:r w:rsidRPr="00646531">
              <w:rPr>
                <w:sz w:val="18"/>
                <w:szCs w:val="18"/>
              </w:rPr>
              <w:t xml:space="preserve">P: </w:t>
            </w:r>
            <w:r>
              <w:rPr>
                <w:sz w:val="18"/>
                <w:szCs w:val="18"/>
              </w:rPr>
              <w:t>2</w:t>
            </w:r>
            <w:r w:rsidR="00D676AA">
              <w:rPr>
                <w:sz w:val="18"/>
                <w:szCs w:val="18"/>
              </w:rPr>
              <w:t>.</w:t>
            </w:r>
            <w:r>
              <w:rPr>
                <w:sz w:val="18"/>
                <w:szCs w:val="18"/>
              </w:rPr>
              <w:t>269,51</w:t>
            </w:r>
            <w:r w:rsidR="00D676AA">
              <w:rPr>
                <w:sz w:val="18"/>
                <w:szCs w:val="18"/>
              </w:rPr>
              <w:t>/ 2.504,65</w:t>
            </w:r>
          </w:p>
          <w:p w14:paraId="58A5A497" w14:textId="09846795" w:rsidR="00CC7FDE" w:rsidRPr="00646531" w:rsidRDefault="00CC7FDE" w:rsidP="00CC7FDE">
            <w:pPr>
              <w:jc w:val="left"/>
              <w:rPr>
                <w:sz w:val="18"/>
                <w:szCs w:val="18"/>
              </w:rPr>
            </w:pPr>
            <w:r>
              <w:rPr>
                <w:sz w:val="18"/>
                <w:szCs w:val="18"/>
              </w:rPr>
              <w:t>M: 3</w:t>
            </w:r>
            <w:r w:rsidRPr="00646531">
              <w:rPr>
                <w:sz w:val="18"/>
                <w:szCs w:val="18"/>
              </w:rPr>
              <w:t xml:space="preserve">00 </w:t>
            </w:r>
            <w:r w:rsidR="00D676AA">
              <w:rPr>
                <w:sz w:val="18"/>
                <w:szCs w:val="18"/>
              </w:rPr>
              <w:t>/300</w:t>
            </w:r>
          </w:p>
          <w:p w14:paraId="78C0FDA7" w14:textId="3E31DB99" w:rsidR="00CC7FDE" w:rsidRPr="00E53781" w:rsidRDefault="00CC7FDE" w:rsidP="00CC7FDE">
            <w:pPr>
              <w:jc w:val="left"/>
              <w:rPr>
                <w:sz w:val="18"/>
                <w:szCs w:val="18"/>
                <w:lang w:eastAsia="en-GB"/>
              </w:rPr>
            </w:pPr>
            <w:r w:rsidRPr="00646531">
              <w:rPr>
                <w:sz w:val="18"/>
                <w:szCs w:val="18"/>
              </w:rPr>
              <w:t>I: 0</w:t>
            </w:r>
            <w:r w:rsidR="00D676AA">
              <w:rPr>
                <w:sz w:val="18"/>
                <w:szCs w:val="18"/>
              </w:rPr>
              <w:t>/0</w:t>
            </w:r>
          </w:p>
        </w:tc>
      </w:tr>
      <w:tr w:rsidR="00FC045B" w:rsidRPr="00E53781" w14:paraId="20105559" w14:textId="77777777" w:rsidTr="001B7D63">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297A1809" w14:textId="77777777" w:rsidR="00A02D58" w:rsidRPr="00E53781" w:rsidRDefault="00A02D58" w:rsidP="00A02D58">
            <w:pPr>
              <w:rPr>
                <w:bCs/>
                <w:sz w:val="18"/>
                <w:szCs w:val="18"/>
                <w:lang w:eastAsia="en-GB"/>
              </w:rPr>
            </w:pPr>
            <w:r w:rsidRPr="00E53781">
              <w:rPr>
                <w:bCs/>
                <w:sz w:val="18"/>
                <w:szCs w:val="18"/>
                <w:lang w:eastAsia="en-GB"/>
              </w:rPr>
              <w:t xml:space="preserve">Na rednih terenskih obhodih se je spremljalo dinamiko razraščanja invazivnih tujerodnih rastlin v parku. Poseben poudarek je na pregledu seznama invazivnih tujerodnih vrst, ki zadevajo Unijo. Zeleni pas okoli Naravnega rezervata Strunjan Stjuža, ki obsega soline in laguno postaja problematičen zaradi vedno gostejše zarasti navadnega trstikovca oziroma kanele, zato se </w:t>
            </w:r>
            <w:r w:rsidR="00C70CA7" w:rsidRPr="00E53781">
              <w:rPr>
                <w:bCs/>
                <w:sz w:val="18"/>
                <w:szCs w:val="18"/>
                <w:lang w:eastAsia="en-GB"/>
              </w:rPr>
              <w:t>je opravil</w:t>
            </w:r>
            <w:r w:rsidRPr="00E53781">
              <w:rPr>
                <w:bCs/>
                <w:sz w:val="18"/>
                <w:szCs w:val="18"/>
                <w:lang w:eastAsia="en-GB"/>
              </w:rPr>
              <w:t xml:space="preserve"> ogled </w:t>
            </w:r>
            <w:r w:rsidR="00C70CA7" w:rsidRPr="00E53781">
              <w:rPr>
                <w:bCs/>
                <w:sz w:val="18"/>
                <w:szCs w:val="18"/>
                <w:lang w:eastAsia="en-GB"/>
              </w:rPr>
              <w:t>na terenu tudi z ZRSVN OE Piran za oceno</w:t>
            </w:r>
            <w:r w:rsidRPr="00E53781">
              <w:rPr>
                <w:bCs/>
                <w:sz w:val="18"/>
                <w:szCs w:val="18"/>
                <w:lang w:eastAsia="en-GB"/>
              </w:rPr>
              <w:t xml:space="preserve"> kje in na kakšen način se lahko pristopi k čiščenju zelenice z odstranjevanjem tujerodnih invazivnih rastlin</w:t>
            </w:r>
            <w:r w:rsidR="00C70CA7" w:rsidRPr="00E53781">
              <w:rPr>
                <w:bCs/>
                <w:sz w:val="18"/>
                <w:szCs w:val="18"/>
                <w:lang w:eastAsia="en-GB"/>
              </w:rPr>
              <w:t>, kar se je v drugi polovici leta tudi izvedlo za vrsto navadni trstikovec</w:t>
            </w:r>
            <w:r w:rsidRPr="00E53781">
              <w:rPr>
                <w:bCs/>
                <w:sz w:val="18"/>
                <w:szCs w:val="18"/>
                <w:lang w:eastAsia="en-GB"/>
              </w:rPr>
              <w:t xml:space="preserve">. </w:t>
            </w:r>
          </w:p>
          <w:p w14:paraId="4BF8ECD5" w14:textId="77777777" w:rsidR="00C70CA7" w:rsidRPr="00E53781" w:rsidRDefault="00E1462D" w:rsidP="00A02D58">
            <w:pPr>
              <w:rPr>
                <w:bCs/>
                <w:sz w:val="18"/>
                <w:szCs w:val="18"/>
                <w:lang w:eastAsia="en-GB"/>
              </w:rPr>
            </w:pPr>
            <w:r w:rsidRPr="00E53781">
              <w:rPr>
                <w:bCs/>
                <w:sz w:val="18"/>
                <w:szCs w:val="18"/>
                <w:lang w:eastAsia="en-GB"/>
              </w:rPr>
              <w:t xml:space="preserve">V sodelovanju z MOP se je opravilo zatiranje ITV kudzu, uvrščene na seznam ITV, ki zadevajo Unijo, in sicer ob cesti med Strunjanom in Pacugom. </w:t>
            </w:r>
            <w:r w:rsidR="00AC7384" w:rsidRPr="00E53781">
              <w:rPr>
                <w:bCs/>
                <w:sz w:val="18"/>
                <w:szCs w:val="18"/>
                <w:lang w:eastAsia="en-GB"/>
              </w:rPr>
              <w:t xml:space="preserve">Pred odstranitvijo rastline se je pregledalo območje v radiju 100 metrov, kjer novih rastlin ni bilo zaznati. Odstranila so se viseča stebla in dvoje koreninskih vratov. </w:t>
            </w:r>
            <w:r w:rsidR="00562540" w:rsidRPr="00E53781">
              <w:rPr>
                <w:bCs/>
                <w:sz w:val="18"/>
                <w:szCs w:val="18"/>
                <w:lang w:eastAsia="en-GB"/>
              </w:rPr>
              <w:t>Lokacija izkopa se je označila. Na ministrstvo se je oddalo tudi poročilo o izvedenem posegu.</w:t>
            </w:r>
          </w:p>
          <w:p w14:paraId="27A27FDF" w14:textId="77777777" w:rsidR="00C70CA7" w:rsidRPr="00E53781" w:rsidRDefault="00A02D58" w:rsidP="00A02D58">
            <w:pPr>
              <w:rPr>
                <w:sz w:val="18"/>
                <w:szCs w:val="18"/>
                <w:lang w:eastAsia="en-GB"/>
              </w:rPr>
            </w:pPr>
            <w:r w:rsidRPr="00E53781">
              <w:rPr>
                <w:bCs/>
                <w:sz w:val="18"/>
                <w:szCs w:val="18"/>
                <w:lang w:eastAsia="en-GB"/>
              </w:rPr>
              <w:t>Od aprila pa vse do 22. maja, ko obeležujemo mednarodni dan biodiverzitete in 24. maja, ko obeležujemo dan parkov, je javni zavod preko spletne in facebook strani predstavljal problematiko tujerodnih invazivnih vrst. Iz globalnega problema, ki v današnjih časih zaobjema celotno zemeljsko oblo, se je prešlo na lokalne težave s katerimi se srečujemo v strunjanskem krajinskem parku. Tujerodne invazivne vrste tako srečamo v vseh življenjskih okoljih parka, zato so bile »rastline in živali s potnim listom« tudi predstavljene: v zraku, zemlji in morju (harlekinska polonica, palmov vrtač in palmov rilčkar, azijski sršen, veliki pajesen, navadni trstikovec, topinambur, rebrače</w:t>
            </w:r>
            <w:r w:rsidR="00C70CA7" w:rsidRPr="00E53781">
              <w:rPr>
                <w:bCs/>
                <w:sz w:val="18"/>
                <w:szCs w:val="18"/>
                <w:lang w:eastAsia="en-GB"/>
              </w:rPr>
              <w:t>)</w:t>
            </w:r>
            <w:r w:rsidRPr="00E53781">
              <w:rPr>
                <w:bCs/>
                <w:sz w:val="18"/>
                <w:szCs w:val="18"/>
                <w:lang w:eastAsia="en-GB"/>
              </w:rPr>
              <w:t xml:space="preserve">. Ob zaključku akcije, meseca maja se je organiziralo brezplačno vodenje po parku, na katerem se je podrobneje predstavilo posebnosti parka in zanimivosti naših avtohtonih in tujerodnih invazivnih vrst. </w:t>
            </w:r>
            <w:r w:rsidRPr="00E53781">
              <w:rPr>
                <w:sz w:val="18"/>
                <w:szCs w:val="18"/>
                <w:lang w:eastAsia="en-GB"/>
              </w:rPr>
              <w:t>Zaradi dosedanjih ukrepanj z odstranjevanjem topinambuja na obrežju Stjuže se letos opaža  manjšo razrast s to invazivno vrsto (</w:t>
            </w:r>
            <w:r w:rsidRPr="00E53781">
              <w:rPr>
                <w:i/>
                <w:sz w:val="18"/>
                <w:szCs w:val="18"/>
                <w:shd w:val="clear" w:color="auto" w:fill="FFFFFF"/>
              </w:rPr>
              <w:t>Helianthus tuberosus</w:t>
            </w:r>
            <w:r w:rsidRPr="00E53781">
              <w:rPr>
                <w:sz w:val="18"/>
                <w:szCs w:val="18"/>
                <w:shd w:val="clear" w:color="auto" w:fill="FFFFFF"/>
              </w:rPr>
              <w:t>)</w:t>
            </w:r>
            <w:r w:rsidRPr="00E53781">
              <w:rPr>
                <w:sz w:val="18"/>
                <w:szCs w:val="18"/>
                <w:lang w:eastAsia="en-GB"/>
              </w:rPr>
              <w:t xml:space="preserve"> v NR Strunjan Stjuža.</w:t>
            </w:r>
          </w:p>
        </w:tc>
      </w:tr>
      <w:tr w:rsidR="00CC7FDE" w:rsidRPr="00E53781" w14:paraId="0DE92E5F" w14:textId="77777777" w:rsidTr="001B7D63">
        <w:trPr>
          <w:trHeight w:val="821"/>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A6E7D0" w14:textId="77777777" w:rsidR="00CC7FDE" w:rsidRPr="00E53781" w:rsidRDefault="00CC7FDE" w:rsidP="00AD1491">
            <w:pPr>
              <w:jc w:val="left"/>
              <w:rPr>
                <w:bCs/>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7717DE0B" w14:textId="77777777" w:rsidR="00CC7FDE" w:rsidRPr="00E53781" w:rsidRDefault="00CC7FDE" w:rsidP="00AD1491">
            <w:pPr>
              <w:jc w:val="left"/>
              <w:rPr>
                <w:bCs/>
                <w:sz w:val="18"/>
                <w:szCs w:val="18"/>
                <w:lang w:eastAsia="en-GB"/>
              </w:rPr>
            </w:pPr>
          </w:p>
          <w:p w14:paraId="69AE30C6" w14:textId="77777777" w:rsidR="00CC7FDE" w:rsidRPr="00E53781" w:rsidRDefault="00CC7FDE" w:rsidP="00AD1491">
            <w:pPr>
              <w:jc w:val="left"/>
              <w:rPr>
                <w:bCs/>
                <w:sz w:val="18"/>
                <w:szCs w:val="18"/>
                <w:lang w:eastAsia="en-GB"/>
              </w:rPr>
            </w:pPr>
            <w:r w:rsidRPr="00E53781">
              <w:rPr>
                <w:bCs/>
                <w:sz w:val="18"/>
                <w:szCs w:val="18"/>
                <w:lang w:eastAsia="en-GB"/>
              </w:rPr>
              <w:t>A3</w:t>
            </w:r>
          </w:p>
        </w:tc>
        <w:tc>
          <w:tcPr>
            <w:tcW w:w="77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A92019B" w14:textId="77777777" w:rsidR="00CC7FDE" w:rsidRPr="00E53781" w:rsidRDefault="00CC7FDE" w:rsidP="00AD1491">
            <w:pPr>
              <w:jc w:val="left"/>
              <w:rPr>
                <w:bCs/>
                <w:sz w:val="18"/>
                <w:szCs w:val="18"/>
                <w:u w:val="single"/>
                <w:lang w:eastAsia="en-GB"/>
              </w:rPr>
            </w:pPr>
          </w:p>
          <w:p w14:paraId="2E5483CE" w14:textId="77777777" w:rsidR="00CC7FDE" w:rsidRPr="00E53781" w:rsidRDefault="00CC7FDE" w:rsidP="00AD1491">
            <w:pPr>
              <w:jc w:val="left"/>
              <w:rPr>
                <w:bCs/>
                <w:sz w:val="18"/>
                <w:szCs w:val="18"/>
                <w:lang w:eastAsia="en-GB"/>
              </w:rPr>
            </w:pPr>
            <w:r w:rsidRPr="00E53781">
              <w:rPr>
                <w:bCs/>
                <w:sz w:val="18"/>
                <w:szCs w:val="18"/>
                <w:u w:val="single"/>
                <w:lang w:eastAsia="en-GB"/>
              </w:rPr>
              <w:t>Ohranjanje naravnih delov morske obale in življenjskih razmer v morju</w:t>
            </w:r>
            <w:r w:rsidRPr="00E53781">
              <w:rPr>
                <w:bCs/>
                <w:sz w:val="18"/>
                <w:szCs w:val="18"/>
                <w:lang w:eastAsia="en-GB"/>
              </w:rPr>
              <w:br/>
              <w:t xml:space="preserve">Z ustrezno namensko rabo in usmerjanjem obiska se naravna morska obala ohranja v sedanji podobi in stanju z vsemi naravnimi procesi, na morskem delu krajinskega parka pa se izvajajo varstveni ukrepi za ciljne živalske in rastlinske vrste.  </w:t>
            </w:r>
          </w:p>
          <w:p w14:paraId="7B515045" w14:textId="77777777" w:rsidR="00CC7FDE" w:rsidRPr="00E53781" w:rsidRDefault="00CC7FDE" w:rsidP="00AD1491">
            <w:pPr>
              <w:jc w:val="left"/>
              <w:rPr>
                <w:bCs/>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981707B" w14:textId="77777777" w:rsidR="00CC7FDE" w:rsidRPr="00E53781" w:rsidRDefault="00CC7FDE" w:rsidP="00AD1491">
            <w:pPr>
              <w:jc w:val="left"/>
              <w:rPr>
                <w:sz w:val="18"/>
                <w:szCs w:val="18"/>
                <w:lang w:eastAsia="en-GB"/>
              </w:rPr>
            </w:pPr>
          </w:p>
          <w:p w14:paraId="75C523FA" w14:textId="77777777" w:rsidR="00CC7FDE" w:rsidRPr="00E53781" w:rsidRDefault="00CC7FDE" w:rsidP="00AD1491">
            <w:pPr>
              <w:jc w:val="left"/>
              <w:rPr>
                <w:sz w:val="18"/>
                <w:szCs w:val="18"/>
                <w:lang w:eastAsia="en-GB"/>
              </w:rPr>
            </w:pPr>
            <w:r w:rsidRPr="00E53781">
              <w:rPr>
                <w:sz w:val="18"/>
                <w:szCs w:val="24"/>
                <w:lang w:eastAsia="en-US"/>
              </w:rPr>
              <w:t>ohranitveno stanje obalnih habitatnih tipov: ugodno</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02336B" w14:textId="72D53369" w:rsidR="00CC7FDE" w:rsidRPr="00E53781" w:rsidRDefault="00CC7FDE" w:rsidP="00AD1491">
            <w:pPr>
              <w:jc w:val="left"/>
              <w:rPr>
                <w:sz w:val="18"/>
                <w:szCs w:val="18"/>
                <w:lang w:eastAsia="en-GB"/>
              </w:rPr>
            </w:pPr>
            <w:r w:rsidRPr="00B16565">
              <w:rPr>
                <w:sz w:val="18"/>
                <w:szCs w:val="18"/>
              </w:rPr>
              <w:t>830</w:t>
            </w:r>
            <w:r w:rsidR="00C24FE6">
              <w:rPr>
                <w:sz w:val="18"/>
                <w:szCs w:val="18"/>
              </w:rPr>
              <w:t>/884</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DBCA35" w14:textId="56533582" w:rsidR="00CC7FDE" w:rsidRPr="00E53781" w:rsidRDefault="00CC7FDE" w:rsidP="004F382F">
            <w:pPr>
              <w:jc w:val="left"/>
              <w:rPr>
                <w:sz w:val="18"/>
                <w:szCs w:val="18"/>
                <w:lang w:eastAsia="en-GB"/>
              </w:rPr>
            </w:pPr>
            <w:r>
              <w:rPr>
                <w:sz w:val="18"/>
                <w:szCs w:val="18"/>
              </w:rPr>
              <w:t>38.759,89</w:t>
            </w:r>
            <w:r w:rsidR="00C24FE6">
              <w:rPr>
                <w:sz w:val="18"/>
                <w:szCs w:val="18"/>
              </w:rPr>
              <w:t>/ 40.640,02</w:t>
            </w:r>
          </w:p>
        </w:tc>
      </w:tr>
      <w:tr w:rsidR="00CC7FDE" w:rsidRPr="00E53781" w14:paraId="50EE55B7" w14:textId="77777777" w:rsidTr="001B7D63">
        <w:trPr>
          <w:trHeight w:val="293"/>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45A4A131" w14:textId="77777777" w:rsidR="00CC7FDE" w:rsidRPr="00E53781" w:rsidRDefault="00CC7FDE" w:rsidP="00AD1491">
            <w:pPr>
              <w:jc w:val="left"/>
              <w:rPr>
                <w:sz w:val="18"/>
                <w:szCs w:val="18"/>
                <w:lang w:eastAsia="en-GB"/>
              </w:rPr>
            </w:pPr>
            <w:r w:rsidRPr="00E53781">
              <w:rPr>
                <w:sz w:val="18"/>
                <w:szCs w:val="18"/>
                <w:lang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57C8B4DC" w14:textId="77777777" w:rsidR="00CC7FDE" w:rsidRPr="00E53781" w:rsidRDefault="00CC7FDE" w:rsidP="00AD1491">
            <w:pPr>
              <w:jc w:val="left"/>
              <w:rPr>
                <w:sz w:val="18"/>
                <w:szCs w:val="18"/>
                <w:lang w:eastAsia="en-GB"/>
              </w:rPr>
            </w:pPr>
            <w:r w:rsidRPr="00E53781">
              <w:rPr>
                <w:sz w:val="18"/>
                <w:szCs w:val="18"/>
                <w:lang w:eastAsia="en-GB"/>
              </w:rPr>
              <w:t>A3.1</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49CF3084" w14:textId="77777777" w:rsidR="00CC7FDE" w:rsidRPr="00E53781" w:rsidRDefault="00CC7FDE" w:rsidP="00AD1491">
            <w:pPr>
              <w:jc w:val="left"/>
              <w:rPr>
                <w:sz w:val="18"/>
                <w:szCs w:val="18"/>
                <w:lang w:eastAsia="en-GB"/>
              </w:rPr>
            </w:pPr>
            <w:r w:rsidRPr="00E53781">
              <w:rPr>
                <w:rFonts w:ascii="Roboto Condensed" w:hAnsi="Roboto Condensed"/>
                <w:sz w:val="18"/>
                <w:szCs w:val="18"/>
                <w:lang w:eastAsia="en-US"/>
              </w:rPr>
              <w:t xml:space="preserve">Obnoviti razvrednotena območja na morskem obrežju zaradi skladanja kamnitih zložb, smetenja, grafitiranja za ohranitev HT 1210 in1240. </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2C851491" w14:textId="77777777" w:rsidR="00CC7FDE" w:rsidRPr="00E53781" w:rsidRDefault="00CC7FDE" w:rsidP="00A02D58">
            <w:pPr>
              <w:jc w:val="left"/>
              <w:rPr>
                <w:rFonts w:ascii="Roboto Condensed" w:hAnsi="Roboto Condensed"/>
                <w:sz w:val="18"/>
                <w:szCs w:val="18"/>
                <w:lang w:eastAsia="en-US"/>
              </w:rPr>
            </w:pPr>
            <w:r w:rsidRPr="00E53781">
              <w:rPr>
                <w:rFonts w:ascii="Roboto Condensed" w:hAnsi="Roboto Condensed"/>
                <w:sz w:val="18"/>
                <w:szCs w:val="18"/>
                <w:lang w:eastAsia="en-US"/>
              </w:rPr>
              <w:t xml:space="preserve">1. Aktivnost rednega pregledovanja morskega obrežja redno izvaja le zavod z opravljanjem programa javnih del. </w:t>
            </w:r>
            <w:r w:rsidRPr="00E53781">
              <w:rPr>
                <w:rFonts w:ascii="Roboto Condensed" w:hAnsi="Roboto Condensed"/>
                <w:sz w:val="18"/>
                <w:szCs w:val="18"/>
                <w:lang w:eastAsia="en-US"/>
              </w:rPr>
              <w:br/>
              <w:t>2. Letošnji informativni kampanji sta bili posvečeni problematiki morskih odpadkov in napačnim posegom v morski prostor.</w:t>
            </w:r>
          </w:p>
          <w:p w14:paraId="0872C5A3" w14:textId="77777777" w:rsidR="00CC7FDE" w:rsidRPr="00E53781" w:rsidRDefault="00CC7FDE" w:rsidP="00C70CA7">
            <w:pPr>
              <w:jc w:val="left"/>
              <w:rPr>
                <w:bCs/>
                <w:sz w:val="18"/>
                <w:szCs w:val="18"/>
                <w:lang w:eastAsia="en-GB"/>
              </w:rPr>
            </w:pPr>
            <w:r w:rsidRPr="00E53781">
              <w:rPr>
                <w:rFonts w:ascii="Roboto Condensed" w:hAnsi="Roboto Condensed"/>
                <w:sz w:val="18"/>
                <w:szCs w:val="18"/>
                <w:lang w:eastAsia="en-US"/>
              </w:rPr>
              <w:t xml:space="preserve">3. Zavod je sodeloval s TD Solinar pri organizaciji vsakoletne aprilske čistilne akcije in z zavodom </w:t>
            </w:r>
            <w:r w:rsidRPr="00E53781">
              <w:rPr>
                <w:rFonts w:ascii="Roboto Condensed" w:hAnsi="Roboto Condensed"/>
                <w:sz w:val="18"/>
                <w:szCs w:val="18"/>
                <w:lang w:eastAsia="en-US"/>
              </w:rPr>
              <w:lastRenderedPageBreak/>
              <w:t>TRI-NITI ter Inštitutom za vode RS pri čistilni akciji Čista obala 2019, sam pa organiziral še eno izredno čistilno akcijo meseca maja.</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3614B237" w14:textId="77777777" w:rsidR="00CC7FDE" w:rsidRPr="00E53781" w:rsidRDefault="00CC7FDE" w:rsidP="003B593F">
            <w:pPr>
              <w:jc w:val="left"/>
              <w:rPr>
                <w:sz w:val="18"/>
                <w:szCs w:val="18"/>
                <w:lang w:eastAsia="en-GB"/>
              </w:rPr>
            </w:pPr>
            <w:r w:rsidRPr="00E53781">
              <w:rPr>
                <w:sz w:val="18"/>
                <w:szCs w:val="18"/>
                <w:lang w:eastAsia="en-GB"/>
              </w:rPr>
              <w:lastRenderedPageBreak/>
              <w:t>komunalna podjetja in ARSO, JZ KPS (1,2,3) in občinske redarske službe, TD Solinar, Zavod TRI-</w:t>
            </w:r>
            <w:r w:rsidRPr="00E53781">
              <w:rPr>
                <w:sz w:val="18"/>
                <w:szCs w:val="18"/>
                <w:lang w:eastAsia="en-GB"/>
              </w:rPr>
              <w:lastRenderedPageBreak/>
              <w:t>NITI in Inštitut za vode RS (3)</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305C411" w14:textId="77777777" w:rsidR="00CC7FDE" w:rsidRPr="00E53781" w:rsidRDefault="00CC7FDE" w:rsidP="00A02D58">
            <w:pPr>
              <w:jc w:val="left"/>
              <w:rPr>
                <w:sz w:val="18"/>
                <w:szCs w:val="18"/>
                <w:lang w:eastAsia="en-GB"/>
              </w:rPr>
            </w:pPr>
            <w:r w:rsidRPr="00E53781">
              <w:rPr>
                <w:sz w:val="18"/>
                <w:szCs w:val="18"/>
                <w:lang w:eastAsia="en-GB"/>
              </w:rPr>
              <w:lastRenderedPageBreak/>
              <w:t>izvedena informativna kampanja: 2</w:t>
            </w:r>
          </w:p>
          <w:p w14:paraId="1F3FA315" w14:textId="77777777" w:rsidR="00CC7FDE" w:rsidRPr="00E53781" w:rsidRDefault="00CC7FDE" w:rsidP="00A02D58">
            <w:pPr>
              <w:jc w:val="left"/>
              <w:rPr>
                <w:sz w:val="18"/>
                <w:szCs w:val="18"/>
                <w:lang w:eastAsia="en-GB"/>
              </w:rPr>
            </w:pPr>
            <w:r w:rsidRPr="00E53781">
              <w:rPr>
                <w:sz w:val="18"/>
                <w:szCs w:val="18"/>
                <w:lang w:eastAsia="en-GB"/>
              </w:rPr>
              <w:t>organizirana čistilna akcija: 1</w:t>
            </w:r>
          </w:p>
          <w:p w14:paraId="67602D79" w14:textId="77777777" w:rsidR="00CC7FDE" w:rsidRPr="00E53781" w:rsidRDefault="00CC7FDE" w:rsidP="00AD1491">
            <w:pPr>
              <w:jc w:val="left"/>
              <w:rPr>
                <w:sz w:val="18"/>
                <w:szCs w:val="18"/>
                <w:lang w:eastAsia="en-GB"/>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31C4636" w14:textId="51389E9B" w:rsidR="00CC7FDE" w:rsidRPr="00E53781" w:rsidRDefault="00CC7FDE" w:rsidP="00782CE2">
            <w:pPr>
              <w:jc w:val="left"/>
              <w:rPr>
                <w:sz w:val="18"/>
                <w:szCs w:val="18"/>
                <w:lang w:eastAsia="en-GB"/>
              </w:rPr>
            </w:pPr>
            <w:r w:rsidRPr="007561A4">
              <w:rPr>
                <w:sz w:val="18"/>
                <w:szCs w:val="18"/>
              </w:rPr>
              <w:t>420</w:t>
            </w:r>
            <w:r w:rsidR="00C24FE6">
              <w:rPr>
                <w:sz w:val="18"/>
                <w:szCs w:val="18"/>
              </w:rPr>
              <w:t>/480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1E43A04" w14:textId="0A2791A5" w:rsidR="00CC7FDE" w:rsidRPr="00646531" w:rsidRDefault="00CC7FDE" w:rsidP="00D676AA">
            <w:pPr>
              <w:rPr>
                <w:sz w:val="18"/>
                <w:szCs w:val="18"/>
              </w:rPr>
            </w:pPr>
            <w:r w:rsidRPr="00646531">
              <w:rPr>
                <w:sz w:val="18"/>
                <w:szCs w:val="18"/>
              </w:rPr>
              <w:t>P:</w:t>
            </w:r>
            <w:r>
              <w:rPr>
                <w:sz w:val="18"/>
                <w:szCs w:val="18"/>
              </w:rPr>
              <w:t>6</w:t>
            </w:r>
            <w:r w:rsidR="00C24FE6">
              <w:rPr>
                <w:sz w:val="18"/>
                <w:szCs w:val="18"/>
              </w:rPr>
              <w:t>.</w:t>
            </w:r>
            <w:r>
              <w:rPr>
                <w:sz w:val="18"/>
                <w:szCs w:val="18"/>
              </w:rPr>
              <w:t>070,95</w:t>
            </w:r>
            <w:r w:rsidR="00C24FE6">
              <w:rPr>
                <w:sz w:val="18"/>
                <w:szCs w:val="18"/>
              </w:rPr>
              <w:t>/ 7.513,95</w:t>
            </w:r>
          </w:p>
          <w:p w14:paraId="1B9281B3" w14:textId="6F4C8A1C" w:rsidR="00CC7FDE" w:rsidRPr="00646531" w:rsidRDefault="00CC7FDE" w:rsidP="00D676AA">
            <w:pPr>
              <w:rPr>
                <w:sz w:val="18"/>
                <w:szCs w:val="18"/>
              </w:rPr>
            </w:pPr>
            <w:r w:rsidRPr="00646531">
              <w:rPr>
                <w:sz w:val="18"/>
                <w:szCs w:val="18"/>
              </w:rPr>
              <w:t>M:</w:t>
            </w:r>
            <w:r>
              <w:rPr>
                <w:sz w:val="18"/>
                <w:szCs w:val="18"/>
              </w:rPr>
              <w:t>400</w:t>
            </w:r>
            <w:r w:rsidR="00C24FE6">
              <w:rPr>
                <w:sz w:val="18"/>
                <w:szCs w:val="18"/>
              </w:rPr>
              <w:t>/500</w:t>
            </w:r>
          </w:p>
          <w:p w14:paraId="2E6417B5" w14:textId="665B4576" w:rsidR="00CC7FDE" w:rsidRPr="00E53781" w:rsidRDefault="00CC7FDE" w:rsidP="00AD1491">
            <w:pPr>
              <w:jc w:val="left"/>
              <w:rPr>
                <w:sz w:val="18"/>
                <w:szCs w:val="18"/>
                <w:lang w:eastAsia="en-GB"/>
              </w:rPr>
            </w:pPr>
            <w:r w:rsidRPr="00646531">
              <w:rPr>
                <w:sz w:val="18"/>
                <w:szCs w:val="18"/>
              </w:rPr>
              <w:t>I: 0</w:t>
            </w:r>
            <w:r w:rsidR="00C24FE6">
              <w:rPr>
                <w:sz w:val="18"/>
                <w:szCs w:val="18"/>
              </w:rPr>
              <w:t>/0</w:t>
            </w:r>
          </w:p>
        </w:tc>
      </w:tr>
      <w:tr w:rsidR="00FC045B" w:rsidRPr="00E53781" w14:paraId="138327B9" w14:textId="77777777" w:rsidTr="001B7D63">
        <w:trPr>
          <w:trHeight w:val="83"/>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625B3AF3" w14:textId="77777777" w:rsidR="0091691C" w:rsidRPr="00E53781" w:rsidRDefault="0091691C" w:rsidP="0091691C">
            <w:pPr>
              <w:rPr>
                <w:rFonts w:ascii="Roboto Condensed" w:hAnsi="Roboto Condensed"/>
                <w:sz w:val="18"/>
                <w:szCs w:val="18"/>
                <w:lang w:eastAsia="en-US"/>
              </w:rPr>
            </w:pPr>
            <w:r w:rsidRPr="00E53781">
              <w:rPr>
                <w:rFonts w:ascii="Roboto Condensed" w:hAnsi="Roboto Condensed"/>
                <w:sz w:val="18"/>
                <w:szCs w:val="18"/>
                <w:lang w:eastAsia="en-US"/>
              </w:rPr>
              <w:lastRenderedPageBreak/>
              <w:t xml:space="preserve">Na območju NR Strunjan so, poleg smetenja s strani obiskovalcev, najbolj pereči t.i. morski odpadki, ki jih večkrat letno v velikih količinah naplavi na naravno morsko obrežje in za katere ni sistemske rešitve glede preprečevanja njihovega vnosa ali odstranjevanja iz naravnega okolja. Prve dni meseca maja smo bili namreč priča izjemni onesnaženosti morja z odpadki, ki jih je v velikih količinah naplavilo na obalo. Na izredno čistilno akcijo se je odzvalo okoli 50 prostovoljcev, ki se je v več skupinah lotilo čiščenja obale od San Simona do Pacuga, pri čemer so jim pomagali Služba za varstvo obalnega morja ter VGP Drava. Skupaj se je pobralo za okoli 100 vreč smeti, polovico jih je odpeljal VGP Drava, polovico po Okolje Piran in Komunala Izola. Za čistočo na morskem obrežju in po poteh sta v letu 2018 vsak dan skrbela dva delavca, od katerih je bil eden zaposlen v zavodu v okviru programa javnih del, drugi pa je opravljal družbeno koristno delo. Oba navedena sta redno (5 krat tedensko) pobrala vsaj eno vrečo plastičnih odpadkov. Veliko plastičnih odpadkov je razpadlo na manjše fragmente, katere se preprosto z ročnim pobiranjem ne da odstraniti iz morskega obrežja. Zavod je sodeloval tudi pri čistilni akciji TD Solinar in Čisti obali 2019. </w:t>
            </w:r>
          </w:p>
          <w:p w14:paraId="60F16493" w14:textId="77777777" w:rsidR="0091691C" w:rsidRPr="00E53781" w:rsidRDefault="0091691C" w:rsidP="0091691C">
            <w:pPr>
              <w:rPr>
                <w:rFonts w:ascii="Roboto Condensed" w:hAnsi="Roboto Condensed"/>
                <w:sz w:val="18"/>
                <w:szCs w:val="18"/>
                <w:lang w:eastAsia="en-US"/>
              </w:rPr>
            </w:pPr>
            <w:r w:rsidRPr="00E53781">
              <w:rPr>
                <w:rFonts w:ascii="Roboto Condensed" w:hAnsi="Roboto Condensed"/>
                <w:sz w:val="18"/>
                <w:szCs w:val="18"/>
                <w:lang w:eastAsia="en-US"/>
              </w:rPr>
              <w:t>Onesnaževanje morje z odpadki je iz leta v leto večje, zato se je zavod pridružil različnim aktivnostim za zmanjševanje predvsem plastičnih odpadkov. Eden lanskih pomembnejših projektov INTERNAUTICE je namreč bil osveščanje obiskovalcev o problematiki plastičnih odpadkov predvsem v morju. Pripravljena je bila razstava povezana s to tematiko, organizirana projekcija zanimivih filmov, med ostalimi premiera filma »Plastic Ocean« ter okrogla miza o problematiki plastičnih odpadkov v morju in o spremembi posameznikovega odnosa do okolja. Pri aktivnostih je zavod aktivno sodeloval. Začelo se je tudi s kampanjo »Posvoji košček slovenske obale«. Cilj kampanje je, da vsak posameznik ali skupina posvoji/jo košček slovenske obale ali več njih in za "posvojeno" obalo poskrbi/jo na način, da s svojimi aktivnostmi (čiščenje, čistilne akcije) zagotavlja/jo čisto obalo. Organizacijo dogodkov so omogočili in pri njih sodelovali: INTERNAUTICA, Uprava RS za pomorstvo, Ministrstvo za okolje in prostor, Inštitut RS za vode, Direkcija RS za vode, Morigenos ter akciji »Čista Obala« in »Očistimo Slovenijo«. Nadaljnje aktivnosti so šle v smeri oživitve projekta »Varuj morje, bodi zvezda«, se ga je poskusilo v letu 2018 nadgraditi v segmentu ozaveščanja obiskovalcev in zmanjševanja količine plastičnih odpadkov, predvsem v navezavi s trgovci in turističnimi ponudniki. Projekt je bil v letu 2017 predstavljen na 22. Mednarodni razstavi navtike, Internautici, kjer je bil zaradi trajnostno naravnanih vsebin v povezavi z ohranjanjem zdravega morskega ekosistema in obrežja nagrajen kot najboljši okoljevarstveni projekt leta 2017 po izboru mednarodne žirije “ Adriatic Boat of the Year Award”.</w:t>
            </w:r>
          </w:p>
          <w:p w14:paraId="27AC559D" w14:textId="77777777" w:rsidR="0091691C" w:rsidRPr="00E53781" w:rsidRDefault="0091691C" w:rsidP="0091691C">
            <w:pPr>
              <w:rPr>
                <w:rFonts w:ascii="Roboto Condensed" w:hAnsi="Roboto Condensed"/>
                <w:sz w:val="18"/>
                <w:szCs w:val="18"/>
                <w:lang w:eastAsia="en-US"/>
              </w:rPr>
            </w:pPr>
            <w:r w:rsidRPr="00E53781">
              <w:rPr>
                <w:rFonts w:ascii="Roboto Condensed" w:hAnsi="Roboto Condensed"/>
                <w:sz w:val="18"/>
                <w:szCs w:val="18"/>
                <w:lang w:eastAsia="en-US"/>
              </w:rPr>
              <w:t xml:space="preserve">Poleg tega je zavod v okviru projekta Act4Litter prijavil na pilotno aktivnost za pripravo akcijskega načrta za morske odpadke. Aktivnost se je leta 2018 izvajala pod vodstvom grške neprofitne organizacije »Mediterranean Information Office for Environment, Culture and Sustainable Development (MIO-ECSDE), ki združuje 127 nevladnih organizacij Sredozemlja za okolje in trajnostni razvoj. Poleg priprave akcijskega načrta se je izvedlo tudi monitoring odpadkov na treh transektih po predpisani metodologiji, kjer se izvaja tudi nacionalni monitoring in pripravilo poročilo za »Marine litter watch month«. </w:t>
            </w:r>
          </w:p>
          <w:p w14:paraId="195D2554" w14:textId="77777777" w:rsidR="00170E47" w:rsidRPr="00E53781" w:rsidRDefault="00170E47" w:rsidP="0091691C">
            <w:pPr>
              <w:rPr>
                <w:rFonts w:ascii="Roboto Condensed" w:hAnsi="Roboto Condensed"/>
                <w:sz w:val="18"/>
                <w:szCs w:val="18"/>
                <w:lang w:eastAsia="en-US"/>
              </w:rPr>
            </w:pPr>
            <w:r w:rsidRPr="00E53781">
              <w:rPr>
                <w:rFonts w:ascii="Roboto Condensed" w:hAnsi="Roboto Condensed"/>
                <w:sz w:val="18"/>
                <w:szCs w:val="18"/>
                <w:lang w:eastAsia="en-US"/>
              </w:rPr>
              <w:t>Zaradi velikega angažmaja na tem področju, je zavod oktobra prejel tudi povabilo na delavnico za pilotni preizkus metodologije za presojanje učinkovitosti ukrepov na področju morskih odpadkov, ki ga je organiziral Inštitut za vode RS, v sodelovanju z MOP.</w:t>
            </w:r>
          </w:p>
          <w:p w14:paraId="256DD152" w14:textId="77777777" w:rsidR="00A02D58" w:rsidRPr="00E53781" w:rsidRDefault="00A02D58" w:rsidP="00A02D58">
            <w:pPr>
              <w:rPr>
                <w:rFonts w:ascii="Roboto Condensed" w:hAnsi="Roboto Condensed"/>
                <w:sz w:val="18"/>
                <w:szCs w:val="18"/>
                <w:lang w:eastAsia="en-US"/>
              </w:rPr>
            </w:pPr>
            <w:r w:rsidRPr="00E53781">
              <w:rPr>
                <w:rFonts w:ascii="Roboto Condensed" w:hAnsi="Roboto Condensed"/>
                <w:sz w:val="18"/>
                <w:szCs w:val="18"/>
                <w:lang w:eastAsia="en-US"/>
              </w:rPr>
              <w:t xml:space="preserve">Komunikacijske aktivnosti so kot do sedaj namenjene usmerjanju obiska na terenu ter nadzoru v naravi, kar predstavlja tudi izvedbo varstvenega ukrepa iz PUN za združbe enoletnic na obalnem drobirju (1210) in porasle obmorske klife sredozemskih obal z endemičnimi vrstami rodu </w:t>
            </w:r>
            <w:r w:rsidRPr="00E53781">
              <w:rPr>
                <w:rFonts w:ascii="Roboto Condensed" w:hAnsi="Roboto Condensed"/>
                <w:i/>
                <w:sz w:val="18"/>
                <w:szCs w:val="18"/>
                <w:lang w:eastAsia="en-US"/>
              </w:rPr>
              <w:t xml:space="preserve">Limonium </w:t>
            </w:r>
            <w:r w:rsidRPr="00E53781">
              <w:rPr>
                <w:rFonts w:ascii="Roboto Condensed" w:hAnsi="Roboto Condensed"/>
                <w:sz w:val="18"/>
                <w:szCs w:val="18"/>
                <w:lang w:eastAsia="en-US"/>
              </w:rPr>
              <w:t xml:space="preserve">(1240). JZ KPS je deloma izvajal tudi ukrepe iz PUN tudi na območjih Natura 2000, ki so z zavarovanim območjem območno povezana, na HT združbe enoletnic na obalnem drobirju (1210) na območju med Strunjanom in Fieso. </w:t>
            </w:r>
          </w:p>
          <w:p w14:paraId="01040D69" w14:textId="77777777" w:rsidR="00FC045B" w:rsidRPr="00E53781" w:rsidRDefault="00A02D58" w:rsidP="0091691C">
            <w:pPr>
              <w:rPr>
                <w:rFonts w:ascii="Roboto Condensed" w:hAnsi="Roboto Condensed"/>
                <w:sz w:val="18"/>
                <w:szCs w:val="18"/>
              </w:rPr>
            </w:pPr>
            <w:r w:rsidRPr="00E53781">
              <w:rPr>
                <w:rFonts w:ascii="Roboto Condensed" w:hAnsi="Roboto Condensed"/>
                <w:sz w:val="18"/>
                <w:szCs w:val="18"/>
                <w:lang w:eastAsia="en-US"/>
              </w:rPr>
              <w:t>V prvem polletju sta bili izvedeni dve informativni kampanji. Tako kot leta 2017, je bil zavod s strani ZRSVN vabljen k sodelovanju pri dogodku »Dan na morju«, ki se odvija pod medijskim pokroviteljstvom in se je v letošnji izvedbi</w:t>
            </w:r>
            <w:r w:rsidRPr="00E53781">
              <w:t xml:space="preserve"> </w:t>
            </w:r>
            <w:r w:rsidRPr="00E53781">
              <w:rPr>
                <w:rFonts w:ascii="Roboto Condensed" w:hAnsi="Roboto Condensed"/>
                <w:sz w:val="18"/>
                <w:szCs w:val="18"/>
                <w:lang w:eastAsia="en-US"/>
              </w:rPr>
              <w:t xml:space="preserve">opozoril na ranljivosti morskega ekosistema ter previdnost s posegi v morje, predvsem pretirane pozidave. Napačne okoljske odločitve lahko privedejo do krčenja morskih travnikov in algalne zarasti, ki že sedaj obsegajo komaj 2 % celotne površine slovenskega morja. Pri dogodku so sodelovali še društvo Morigenos, NIB MBP, URSP idr. </w:t>
            </w:r>
          </w:p>
        </w:tc>
      </w:tr>
      <w:tr w:rsidR="00CC7FDE" w:rsidRPr="00E53781" w14:paraId="56391369" w14:textId="77777777" w:rsidTr="001B7D63">
        <w:trPr>
          <w:trHeight w:val="1888"/>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2997AEFD" w14:textId="77777777" w:rsidR="00CC7FDE" w:rsidRPr="00E53781" w:rsidRDefault="00CC7FDE" w:rsidP="00AD1491">
            <w:pPr>
              <w:jc w:val="left"/>
              <w:rPr>
                <w:sz w:val="18"/>
                <w:szCs w:val="18"/>
                <w:lang w:eastAsia="en-GB"/>
              </w:rPr>
            </w:pPr>
            <w:r w:rsidRPr="00E53781">
              <w:rPr>
                <w:sz w:val="18"/>
                <w:szCs w:val="18"/>
                <w:lang w:eastAsia="en-GB"/>
              </w:rPr>
              <w:lastRenderedPageBreak/>
              <w:t>*</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3B20E987" w14:textId="77777777" w:rsidR="00CC7FDE" w:rsidRPr="00E53781" w:rsidRDefault="00CC7FDE" w:rsidP="00AD1491">
            <w:pPr>
              <w:jc w:val="left"/>
              <w:rPr>
                <w:sz w:val="18"/>
                <w:szCs w:val="18"/>
                <w:lang w:eastAsia="en-GB"/>
              </w:rPr>
            </w:pPr>
            <w:r w:rsidRPr="00E53781">
              <w:rPr>
                <w:rFonts w:ascii="Roboto Condensed" w:hAnsi="Roboto Condensed"/>
                <w:sz w:val="18"/>
                <w:szCs w:val="18"/>
                <w:lang w:eastAsia="en-US"/>
              </w:rPr>
              <w:t>A3.3</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78ABB86B" w14:textId="77777777" w:rsidR="00CC7FDE" w:rsidRPr="00E53781" w:rsidRDefault="00CC7FDE" w:rsidP="004A4161">
            <w:pPr>
              <w:jc w:val="left"/>
              <w:rPr>
                <w:sz w:val="18"/>
                <w:szCs w:val="18"/>
                <w:lang w:eastAsia="en-GB"/>
              </w:rPr>
            </w:pPr>
            <w:r w:rsidRPr="00E53781">
              <w:rPr>
                <w:rFonts w:ascii="Roboto Condensed" w:hAnsi="Roboto Condensed"/>
                <w:sz w:val="18"/>
                <w:szCs w:val="18"/>
                <w:lang w:eastAsia="en-US"/>
              </w:rPr>
              <w:t>Obnoviti obstoječe boje, ki označujejo mejo NR Strunjan na morju.</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6ECED741" w14:textId="77777777" w:rsidR="00CC7FDE" w:rsidRPr="00E53781" w:rsidRDefault="00CC7FDE" w:rsidP="0054561A">
            <w:pPr>
              <w:jc w:val="left"/>
              <w:rPr>
                <w:rFonts w:ascii="Roboto Condensed" w:hAnsi="Roboto Condensed"/>
                <w:sz w:val="18"/>
                <w:szCs w:val="18"/>
                <w:lang w:eastAsia="en-US"/>
              </w:rPr>
            </w:pPr>
            <w:r w:rsidRPr="00E53781">
              <w:rPr>
                <w:rFonts w:ascii="Roboto Condensed" w:hAnsi="Roboto Condensed"/>
                <w:sz w:val="18"/>
                <w:szCs w:val="18"/>
                <w:lang w:eastAsia="en-US"/>
              </w:rPr>
              <w:t>1. Organiziran je bil sestanek s pristojnimi službami glede razmejitve pristojnosti, obveznosti in pravic v zvezi z označevalnimi bojami.</w:t>
            </w:r>
          </w:p>
          <w:p w14:paraId="1024D885" w14:textId="77777777" w:rsidR="00CC7FDE" w:rsidRPr="00E53781" w:rsidRDefault="00CC7FDE" w:rsidP="0054561A">
            <w:pPr>
              <w:jc w:val="left"/>
              <w:rPr>
                <w:rFonts w:ascii="Roboto Condensed" w:hAnsi="Roboto Condensed"/>
                <w:sz w:val="18"/>
                <w:szCs w:val="18"/>
                <w:lang w:eastAsia="en-US"/>
              </w:rPr>
            </w:pPr>
            <w:r w:rsidRPr="00E53781">
              <w:rPr>
                <w:rFonts w:ascii="Roboto Condensed" w:hAnsi="Roboto Condensed"/>
                <w:sz w:val="18"/>
                <w:szCs w:val="18"/>
                <w:lang w:eastAsia="en-US"/>
              </w:rPr>
              <w:t>2. Pridobilo se je dodatna sredstva za vzdrževanje boj v letu 2018.</w:t>
            </w:r>
          </w:p>
          <w:p w14:paraId="70931C30" w14:textId="77777777" w:rsidR="00CC7FDE" w:rsidRPr="00E53781" w:rsidRDefault="00CC7FDE" w:rsidP="00AD1491">
            <w:pPr>
              <w:jc w:val="left"/>
              <w:rPr>
                <w:bCs/>
                <w:sz w:val="18"/>
                <w:szCs w:val="18"/>
                <w:lang w:eastAsia="en-GB"/>
              </w:rPr>
            </w:pPr>
            <w:r w:rsidRPr="00E53781">
              <w:rPr>
                <w:rFonts w:ascii="Roboto Condensed" w:hAnsi="Roboto Condensed"/>
                <w:sz w:val="18"/>
                <w:szCs w:val="18"/>
                <w:lang w:eastAsia="en-US"/>
              </w:rPr>
              <w:t>3. Komunikacijske aktivnosti glede ohranitve boj za prenočevanje za vranjeka niso bile potrebne, saj je stanje na školjčiščih za ptice ugodno.</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56AD4E47" w14:textId="77777777" w:rsidR="00CC7FDE" w:rsidRPr="00E53781" w:rsidRDefault="00CC7FDE" w:rsidP="00AD1491">
            <w:pPr>
              <w:jc w:val="left"/>
              <w:rPr>
                <w:rFonts w:ascii="Roboto Condensed" w:hAnsi="Roboto Condensed"/>
                <w:color w:val="000000"/>
                <w:sz w:val="18"/>
                <w:szCs w:val="18"/>
                <w:lang w:eastAsia="en-US"/>
              </w:rPr>
            </w:pPr>
            <w:r w:rsidRPr="00E53781">
              <w:rPr>
                <w:rFonts w:ascii="Roboto Condensed" w:hAnsi="Roboto Condensed"/>
                <w:sz w:val="18"/>
                <w:szCs w:val="18"/>
                <w:lang w:eastAsia="en-US"/>
              </w:rPr>
              <w:t>JZ KPS, ZRSVN, NIB MBP, URSP, zunanji sodelavci</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hideMark/>
          </w:tcPr>
          <w:p w14:paraId="51A0E8E9" w14:textId="77777777" w:rsidR="00CC7FDE" w:rsidRPr="00E53781" w:rsidRDefault="00CC7FDE" w:rsidP="00AD1491">
            <w:pPr>
              <w:rPr>
                <w:sz w:val="18"/>
                <w:szCs w:val="18"/>
                <w:lang w:eastAsia="en-GB"/>
              </w:rPr>
            </w:pPr>
            <w:r w:rsidRPr="00E53781">
              <w:rPr>
                <w:rFonts w:ascii="Roboto Condensed" w:hAnsi="Roboto Condensed"/>
                <w:sz w:val="18"/>
                <w:szCs w:val="18"/>
                <w:lang w:eastAsia="en-US"/>
              </w:rPr>
              <w:t>število izvedenih koordinacij: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5141ACC" w14:textId="5684B248" w:rsidR="00CC7FDE" w:rsidRPr="00E53781" w:rsidRDefault="00CC7FDE" w:rsidP="00AD1491">
            <w:pPr>
              <w:rPr>
                <w:sz w:val="18"/>
                <w:szCs w:val="18"/>
                <w:lang w:eastAsia="en-GB"/>
              </w:rPr>
            </w:pPr>
            <w:r w:rsidRPr="007561A4">
              <w:rPr>
                <w:sz w:val="18"/>
                <w:szCs w:val="18"/>
              </w:rPr>
              <w:t>80</w:t>
            </w:r>
            <w:r w:rsidR="00C24FE6">
              <w:rPr>
                <w:sz w:val="18"/>
                <w:szCs w:val="18"/>
              </w:rPr>
              <w:t>/90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7E734249" w14:textId="23A18F80" w:rsidR="00CC7FDE" w:rsidRPr="00646531" w:rsidRDefault="00CC7FDE" w:rsidP="00D676AA">
            <w:pPr>
              <w:rPr>
                <w:sz w:val="18"/>
                <w:szCs w:val="18"/>
              </w:rPr>
            </w:pPr>
            <w:r w:rsidRPr="00646531">
              <w:rPr>
                <w:sz w:val="18"/>
                <w:szCs w:val="18"/>
              </w:rPr>
              <w:t>P:1</w:t>
            </w:r>
            <w:r w:rsidR="00C24FE6">
              <w:rPr>
                <w:sz w:val="18"/>
                <w:szCs w:val="18"/>
              </w:rPr>
              <w:t>.</w:t>
            </w:r>
            <w:r w:rsidRPr="00646531">
              <w:rPr>
                <w:sz w:val="18"/>
                <w:szCs w:val="18"/>
              </w:rPr>
              <w:t>422,23</w:t>
            </w:r>
            <w:r w:rsidR="00C24FE6">
              <w:rPr>
                <w:sz w:val="18"/>
                <w:szCs w:val="18"/>
              </w:rPr>
              <w:t>/ 1.715,58</w:t>
            </w:r>
          </w:p>
          <w:p w14:paraId="26C2F1EB" w14:textId="4945D5FD" w:rsidR="00CC7FDE" w:rsidRPr="00646531" w:rsidRDefault="00C24FE6" w:rsidP="00D676AA">
            <w:pPr>
              <w:rPr>
                <w:sz w:val="18"/>
                <w:szCs w:val="18"/>
              </w:rPr>
            </w:pPr>
            <w:r>
              <w:rPr>
                <w:sz w:val="18"/>
                <w:szCs w:val="18"/>
              </w:rPr>
              <w:t>M:</w:t>
            </w:r>
            <w:r w:rsidR="00CC7FDE">
              <w:rPr>
                <w:sz w:val="18"/>
                <w:szCs w:val="18"/>
              </w:rPr>
              <w:t>25.000</w:t>
            </w:r>
            <w:r>
              <w:rPr>
                <w:sz w:val="18"/>
                <w:szCs w:val="18"/>
              </w:rPr>
              <w:t>/ 24.925</w:t>
            </w:r>
          </w:p>
          <w:p w14:paraId="497630C0" w14:textId="25484D96" w:rsidR="00CC7FDE" w:rsidRPr="00E53781" w:rsidRDefault="00CC7FDE" w:rsidP="00FC045B">
            <w:pPr>
              <w:jc w:val="left"/>
              <w:rPr>
                <w:sz w:val="18"/>
                <w:szCs w:val="18"/>
              </w:rPr>
            </w:pPr>
            <w:r w:rsidRPr="00646531">
              <w:rPr>
                <w:sz w:val="18"/>
                <w:szCs w:val="18"/>
              </w:rPr>
              <w:t>I: 0</w:t>
            </w:r>
            <w:r w:rsidR="00C24FE6">
              <w:rPr>
                <w:sz w:val="18"/>
                <w:szCs w:val="18"/>
              </w:rPr>
              <w:t>/0</w:t>
            </w:r>
          </w:p>
        </w:tc>
      </w:tr>
      <w:tr w:rsidR="00FC045B" w:rsidRPr="00E53781" w14:paraId="2F217BE4" w14:textId="77777777" w:rsidTr="001B7D63">
        <w:trPr>
          <w:trHeight w:val="152"/>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66AA7EEE" w14:textId="77777777" w:rsidR="00A02D58" w:rsidRPr="00E53781" w:rsidRDefault="00A02D58" w:rsidP="00A02D58">
            <w:pPr>
              <w:rPr>
                <w:rFonts w:ascii="Roboto Condensed" w:hAnsi="Roboto Condensed"/>
                <w:sz w:val="18"/>
                <w:szCs w:val="18"/>
              </w:rPr>
            </w:pPr>
            <w:r w:rsidRPr="00E53781">
              <w:rPr>
                <w:rFonts w:ascii="Roboto Condensed" w:hAnsi="Roboto Condensed"/>
                <w:sz w:val="18"/>
                <w:szCs w:val="18"/>
              </w:rPr>
              <w:t xml:space="preserve">Ob ustanovitvi, leta 2008, je javni zavod prevzel upravljanje Krajinskega parka Strunjan in skladno s tem tudi reševanje problematike rumenih boj, ki na morju odmejujejo in v naravi označujejo Naravni rezervat Strunjan. Le te so bile s strani države postavljene v devetdesetih letih, da se je vsa morska zavarovana območja, poleg Strunjana, odmejilo in označilo tudi na morju. V ta namen je bilo postavljenih dvajset rumenih boj (Naravni spomenik Rt Madona – 5 boj, Naravni rezervat Strunjan – 11 boj, Naravni spomenik Debeli Rtič – 4 boje), ki obiskovalce na morju še danes opozarjajo na vstop v morsko zavarovano območje in s tablami nagovarjajo na varstvene režime območja. Vzdrževanje boj je, od same postavitve, parcialno in kratkoročno. Čeprav je </w:t>
            </w:r>
            <w:r w:rsidR="004A4161" w:rsidRPr="00E53781">
              <w:rPr>
                <w:rFonts w:ascii="Roboto Condensed" w:hAnsi="Roboto Condensed"/>
                <w:sz w:val="18"/>
                <w:szCs w:val="18"/>
              </w:rPr>
              <w:t>ZRSVN</w:t>
            </w:r>
            <w:r w:rsidRPr="00E53781">
              <w:rPr>
                <w:rFonts w:ascii="Roboto Condensed" w:hAnsi="Roboto Condensed"/>
                <w:sz w:val="18"/>
                <w:szCs w:val="18"/>
              </w:rPr>
              <w:t xml:space="preserve"> stalno opozarjal na težavo tovrstnega zagotavljanja ustreznosti označitve, sredstva za vzdrževanje niso bila nikoli sistemsko zagotovljena, prav tako ni bilo urejeno skrbništvo. Dolga leta so se vzdrževanju boj namenjala sredstva, ki jih je imel </w:t>
            </w:r>
            <w:r w:rsidR="004A4161" w:rsidRPr="00E53781">
              <w:rPr>
                <w:rFonts w:ascii="Roboto Condensed" w:hAnsi="Roboto Condensed"/>
                <w:sz w:val="18"/>
                <w:szCs w:val="18"/>
              </w:rPr>
              <w:t>ZRSVN</w:t>
            </w:r>
            <w:r w:rsidRPr="00E53781">
              <w:rPr>
                <w:rFonts w:ascii="Roboto Condensed" w:hAnsi="Roboto Condensed"/>
                <w:sz w:val="18"/>
                <w:szCs w:val="18"/>
              </w:rPr>
              <w:t xml:space="preserve"> sicer namenjena naravovarstvenim akcijam. S strani Ministrstva za okolje in prostor je bil zato pripravljen osnutek Sporazuma o sodelovanju pri vzdrževanju opozorilnih boj, ki je bil posredovan Upravi RS za pomorstvo in Ministrstvu za infrastrukturo. V Krajinskem parku Strunjan </w:t>
            </w:r>
            <w:r w:rsidR="004A4161" w:rsidRPr="00E53781">
              <w:rPr>
                <w:rFonts w:ascii="Roboto Condensed" w:hAnsi="Roboto Condensed"/>
                <w:sz w:val="18"/>
                <w:szCs w:val="18"/>
              </w:rPr>
              <w:t>je v začetku leta manjkalo</w:t>
            </w:r>
            <w:r w:rsidRPr="00E53781">
              <w:rPr>
                <w:rFonts w:ascii="Roboto Condensed" w:hAnsi="Roboto Condensed"/>
                <w:sz w:val="18"/>
                <w:szCs w:val="18"/>
              </w:rPr>
              <w:t>, od enajstih postavljenih, štiri boje. Preostalih sedem pa</w:t>
            </w:r>
            <w:r w:rsidR="004A4161" w:rsidRPr="00E53781">
              <w:rPr>
                <w:rFonts w:ascii="Roboto Condensed" w:hAnsi="Roboto Condensed"/>
                <w:sz w:val="18"/>
                <w:szCs w:val="18"/>
              </w:rPr>
              <w:t xml:space="preserve"> je</w:t>
            </w:r>
            <w:r w:rsidRPr="00E53781">
              <w:rPr>
                <w:rFonts w:ascii="Roboto Condensed" w:hAnsi="Roboto Condensed"/>
                <w:sz w:val="18"/>
                <w:szCs w:val="18"/>
              </w:rPr>
              <w:t>, zaradi pomanjkanja sred</w:t>
            </w:r>
            <w:r w:rsidR="004A4161" w:rsidRPr="00E53781">
              <w:rPr>
                <w:rFonts w:ascii="Roboto Condensed" w:hAnsi="Roboto Condensed"/>
                <w:sz w:val="18"/>
                <w:szCs w:val="18"/>
              </w:rPr>
              <w:t>stev za vzdrževanje, predstavljalo</w:t>
            </w:r>
            <w:r w:rsidRPr="00E53781">
              <w:rPr>
                <w:rFonts w:ascii="Roboto Condensed" w:hAnsi="Roboto Condensed"/>
                <w:sz w:val="18"/>
                <w:szCs w:val="18"/>
              </w:rPr>
              <w:t xml:space="preserve"> nevarnost na morju. Povečini </w:t>
            </w:r>
            <w:r w:rsidR="004A4161" w:rsidRPr="00E53781">
              <w:rPr>
                <w:rFonts w:ascii="Roboto Condensed" w:hAnsi="Roboto Condensed"/>
                <w:sz w:val="18"/>
                <w:szCs w:val="18"/>
              </w:rPr>
              <w:t>so vsem bojam manjkali</w:t>
            </w:r>
            <w:r w:rsidRPr="00E53781">
              <w:rPr>
                <w:rFonts w:ascii="Roboto Condensed" w:hAnsi="Roboto Condensed"/>
                <w:sz w:val="18"/>
                <w:szCs w:val="18"/>
              </w:rPr>
              <w:t xml:space="preserve"> radarski odbojniki in luči, da bi bile vidne plovilom ponoči.   </w:t>
            </w:r>
          </w:p>
          <w:p w14:paraId="35D45DDB" w14:textId="77777777" w:rsidR="00FC045B" w:rsidRPr="00E53781" w:rsidRDefault="00A02D58" w:rsidP="004A4161">
            <w:pPr>
              <w:rPr>
                <w:rFonts w:ascii="Roboto Condensed" w:hAnsi="Roboto Condensed"/>
                <w:sz w:val="18"/>
                <w:szCs w:val="18"/>
                <w:lang w:eastAsia="en-US"/>
              </w:rPr>
            </w:pPr>
            <w:r w:rsidRPr="00E53781">
              <w:rPr>
                <w:rFonts w:ascii="Roboto Condensed" w:hAnsi="Roboto Condensed"/>
                <w:sz w:val="18"/>
                <w:szCs w:val="18"/>
              </w:rPr>
              <w:t xml:space="preserve">Javni zavod je želel aktivno sodelovati pri iskanju sistemske rešitve za boje, ki označujejo vsa tri zavarovana območja v Slovenskem morju, </w:t>
            </w:r>
            <w:r w:rsidR="004A4161" w:rsidRPr="00E53781">
              <w:rPr>
                <w:rFonts w:ascii="Roboto Condensed" w:hAnsi="Roboto Condensed"/>
                <w:sz w:val="18"/>
                <w:szCs w:val="18"/>
              </w:rPr>
              <w:t xml:space="preserve">zato </w:t>
            </w:r>
            <w:r w:rsidRPr="00E53781">
              <w:rPr>
                <w:rFonts w:ascii="Roboto Condensed" w:hAnsi="Roboto Condensed"/>
                <w:sz w:val="18"/>
                <w:szCs w:val="18"/>
              </w:rPr>
              <w:t xml:space="preserve">je aprila organiziral skupen sestanek vseh udeleženih. Vabljeni so bili Direkcija za vode, URSP, MZI, Občina Ankaran, ZRSVN, MOP. Dogovora med MZI in MOP, da bi upravljanje s plovkami prevzel URSP ni bilo mogoče doseči. Iz tega razloga se je na resorno ministrstvo poslalo vlogo za financiranje nujne sanacije slabo vzdrževanih plovk v KPS. Na osnovi rebalansa programa dela, je bilo zavodu dodeljenih dodatnih 25.000 EUR za sanacijo plovk v Strunjanu kot tudi na Rtu Madona. </w:t>
            </w:r>
            <w:r w:rsidR="004A4161" w:rsidRPr="00E53781">
              <w:rPr>
                <w:rFonts w:ascii="Roboto Condensed" w:hAnsi="Roboto Condensed"/>
                <w:sz w:val="18"/>
                <w:szCs w:val="18"/>
              </w:rPr>
              <w:t xml:space="preserve">Izbran izvajalec storitve je v drugi polovici leta </w:t>
            </w:r>
            <w:r w:rsidRPr="00E53781">
              <w:rPr>
                <w:rFonts w:ascii="Roboto Condensed" w:hAnsi="Roboto Condensed"/>
                <w:sz w:val="18"/>
                <w:szCs w:val="18"/>
              </w:rPr>
              <w:t>skladno z naročilom opravil dela obnovitve plovk tako na morju kot tudi tistih v skladišču</w:t>
            </w:r>
            <w:r w:rsidR="004A4161" w:rsidRPr="00E53781">
              <w:rPr>
                <w:rFonts w:ascii="Roboto Condensed" w:hAnsi="Roboto Condensed"/>
                <w:sz w:val="18"/>
                <w:szCs w:val="18"/>
              </w:rPr>
              <w:t xml:space="preserve">. Financiranje vzdrževanja pa za enkrat ni urejeno dolgoročno. </w:t>
            </w:r>
          </w:p>
        </w:tc>
      </w:tr>
      <w:tr w:rsidR="00CC7FDE" w:rsidRPr="00E53781" w14:paraId="1C4FA4DB" w14:textId="77777777" w:rsidTr="001B7D63">
        <w:trPr>
          <w:trHeight w:val="780"/>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329AB1CC"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tcPr>
          <w:p w14:paraId="73A39C06" w14:textId="77777777" w:rsidR="00CC7FDE" w:rsidRPr="00E53781" w:rsidRDefault="00CC7FDE" w:rsidP="00AD1491">
            <w:pPr>
              <w:jc w:val="left"/>
              <w:rPr>
                <w:rFonts w:ascii="Roboto Condensed" w:hAnsi="Roboto Condensed"/>
                <w:color w:val="000000"/>
                <w:sz w:val="18"/>
                <w:szCs w:val="18"/>
                <w:lang w:eastAsia="en-US"/>
              </w:rPr>
            </w:pPr>
            <w:r w:rsidRPr="00E53781">
              <w:rPr>
                <w:rFonts w:ascii="Roboto Condensed" w:hAnsi="Roboto Condensed"/>
                <w:color w:val="000000"/>
                <w:sz w:val="18"/>
                <w:szCs w:val="18"/>
                <w:lang w:eastAsia="en-US"/>
              </w:rPr>
              <w:t>A3.4</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66A585DE" w14:textId="77777777" w:rsidR="00CC7FDE" w:rsidRPr="00E53781" w:rsidRDefault="00CC7FDE" w:rsidP="00AD1491">
            <w:pPr>
              <w:jc w:val="left"/>
              <w:rPr>
                <w:rFonts w:ascii="Roboto Condensed" w:hAnsi="Roboto Condensed"/>
                <w:sz w:val="18"/>
                <w:szCs w:val="18"/>
                <w:lang w:eastAsia="en-US"/>
              </w:rPr>
            </w:pPr>
            <w:r w:rsidRPr="00E53781">
              <w:rPr>
                <w:rFonts w:ascii="Roboto Condensed" w:hAnsi="Roboto Condensed"/>
                <w:sz w:val="18"/>
                <w:szCs w:val="18"/>
                <w:lang w:eastAsia="en-US"/>
              </w:rPr>
              <w:t>Na morju urediti privezna mesta in tako zmanjšati vplive morskega prometa na NR Strunjan.</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14:paraId="770D80DE" w14:textId="77777777" w:rsidR="00CC7FDE" w:rsidRPr="00E53781" w:rsidRDefault="00CC7FDE" w:rsidP="00A02D58">
            <w:pPr>
              <w:jc w:val="left"/>
              <w:rPr>
                <w:rFonts w:ascii="Roboto Condensed" w:hAnsi="Roboto Condensed"/>
                <w:sz w:val="18"/>
                <w:szCs w:val="18"/>
                <w:lang w:eastAsia="en-US"/>
              </w:rPr>
            </w:pPr>
            <w:r w:rsidRPr="00E53781">
              <w:rPr>
                <w:rFonts w:ascii="Roboto Condensed" w:hAnsi="Roboto Condensed"/>
                <w:sz w:val="18"/>
                <w:szCs w:val="18"/>
                <w:lang w:eastAsia="en-US"/>
              </w:rPr>
              <w:t>1. Sodelovanje z inšpekcijskimi službami glede reševanja problematike nelegalnih privezov v Strunjanskem zalivu.</w:t>
            </w:r>
          </w:p>
          <w:p w14:paraId="5C15C214" w14:textId="77777777" w:rsidR="00CC7FDE" w:rsidRPr="00E53781" w:rsidRDefault="00CC7FDE" w:rsidP="00A02D58">
            <w:pPr>
              <w:jc w:val="left"/>
              <w:rPr>
                <w:rFonts w:ascii="Roboto Condensed" w:hAnsi="Roboto Condensed"/>
                <w:sz w:val="18"/>
                <w:szCs w:val="18"/>
                <w:lang w:eastAsia="en-US"/>
              </w:rPr>
            </w:pPr>
            <w:r w:rsidRPr="00E53781">
              <w:rPr>
                <w:rFonts w:ascii="Roboto Condensed" w:hAnsi="Roboto Condensed"/>
                <w:sz w:val="18"/>
                <w:szCs w:val="18"/>
                <w:lang w:eastAsia="en-US"/>
              </w:rPr>
              <w:t xml:space="preserve">2. Pridobitev projektne dokumentacije za ekološka sidrišča se je izločilo iz projekta in preoblikovalo v novo aktivnost (CEETO).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9C355CD" w14:textId="77777777" w:rsidR="00CC7FDE" w:rsidRPr="00E53781" w:rsidRDefault="00CC7FDE" w:rsidP="00AD1491">
            <w:pPr>
              <w:jc w:val="left"/>
              <w:rPr>
                <w:rFonts w:ascii="Roboto Condensed" w:hAnsi="Roboto Condensed"/>
                <w:color w:val="000000"/>
                <w:sz w:val="18"/>
                <w:szCs w:val="18"/>
                <w:lang w:eastAsia="en-US"/>
              </w:rPr>
            </w:pPr>
            <w:r w:rsidRPr="00E53781">
              <w:rPr>
                <w:rFonts w:ascii="Roboto Condensed" w:hAnsi="Roboto Condensed"/>
                <w:color w:val="000000"/>
                <w:sz w:val="18"/>
                <w:szCs w:val="18"/>
                <w:lang w:eastAsia="en-US"/>
              </w:rPr>
              <w:t>JZKPS, ZRSVN, Uprava za pomorstvo</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tcPr>
          <w:p w14:paraId="65BF7FD3" w14:textId="77777777" w:rsidR="00CC7FDE" w:rsidRPr="00E53781" w:rsidRDefault="00CC7FDE" w:rsidP="00A02D58">
            <w:pPr>
              <w:jc w:val="left"/>
              <w:rPr>
                <w:sz w:val="18"/>
                <w:szCs w:val="18"/>
                <w:lang w:eastAsia="en-GB"/>
              </w:rPr>
            </w:pPr>
            <w:r w:rsidRPr="00E53781">
              <w:rPr>
                <w:sz w:val="18"/>
                <w:szCs w:val="18"/>
                <w:lang w:eastAsia="en-GB"/>
              </w:rPr>
              <w:t>število pripravljenih dokumentacij: 0 (spremenjena tematika glej aktivnost C3.1)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E97A022" w14:textId="172F2F18" w:rsidR="00CC7FDE" w:rsidRPr="00E53781" w:rsidRDefault="00CC7FDE" w:rsidP="00AD1491">
            <w:pPr>
              <w:rPr>
                <w:sz w:val="18"/>
                <w:szCs w:val="18"/>
                <w:lang w:eastAsia="en-GB"/>
              </w:rPr>
            </w:pPr>
            <w:r w:rsidRPr="007561A4">
              <w:rPr>
                <w:sz w:val="18"/>
                <w:szCs w:val="18"/>
              </w:rPr>
              <w:t>330</w:t>
            </w:r>
            <w:r w:rsidR="00C24FE6">
              <w:rPr>
                <w:sz w:val="18"/>
                <w:szCs w:val="18"/>
              </w:rPr>
              <w:t>/314</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32B8C44" w14:textId="349E0BD8" w:rsidR="00CC7FDE" w:rsidRPr="00646531" w:rsidRDefault="00C24FE6" w:rsidP="00D676AA">
            <w:pPr>
              <w:rPr>
                <w:sz w:val="18"/>
                <w:szCs w:val="18"/>
              </w:rPr>
            </w:pPr>
            <w:r>
              <w:rPr>
                <w:sz w:val="18"/>
                <w:szCs w:val="18"/>
              </w:rPr>
              <w:t>P:</w:t>
            </w:r>
            <w:r w:rsidR="00CC7FDE">
              <w:rPr>
                <w:sz w:val="18"/>
                <w:szCs w:val="18"/>
              </w:rPr>
              <w:t>5</w:t>
            </w:r>
            <w:r>
              <w:rPr>
                <w:sz w:val="18"/>
                <w:szCs w:val="18"/>
              </w:rPr>
              <w:t>.</w:t>
            </w:r>
            <w:r w:rsidR="00CC7FDE">
              <w:rPr>
                <w:sz w:val="18"/>
                <w:szCs w:val="18"/>
              </w:rPr>
              <w:t>866,71</w:t>
            </w:r>
            <w:r>
              <w:rPr>
                <w:sz w:val="18"/>
                <w:szCs w:val="18"/>
              </w:rPr>
              <w:t>/ 5.985,48</w:t>
            </w:r>
          </w:p>
          <w:p w14:paraId="18B0FC80" w14:textId="2E393450" w:rsidR="00CC7FDE" w:rsidRPr="00646531" w:rsidRDefault="00CC7FDE" w:rsidP="00D676AA">
            <w:pPr>
              <w:rPr>
                <w:sz w:val="18"/>
                <w:szCs w:val="18"/>
              </w:rPr>
            </w:pPr>
            <w:r w:rsidRPr="00646531">
              <w:rPr>
                <w:sz w:val="18"/>
                <w:szCs w:val="18"/>
              </w:rPr>
              <w:t>M: 0</w:t>
            </w:r>
            <w:r w:rsidR="00C24FE6">
              <w:rPr>
                <w:sz w:val="18"/>
                <w:szCs w:val="18"/>
              </w:rPr>
              <w:t>/0</w:t>
            </w:r>
          </w:p>
          <w:p w14:paraId="135E1B72" w14:textId="6398A88B" w:rsidR="00CC7FDE" w:rsidRPr="00E53781" w:rsidRDefault="00CC7FDE" w:rsidP="008C319F">
            <w:pPr>
              <w:jc w:val="left"/>
              <w:rPr>
                <w:sz w:val="18"/>
                <w:szCs w:val="18"/>
                <w:lang w:eastAsia="en-GB"/>
              </w:rPr>
            </w:pPr>
            <w:r w:rsidRPr="00646531">
              <w:rPr>
                <w:sz w:val="18"/>
                <w:szCs w:val="18"/>
              </w:rPr>
              <w:t xml:space="preserve">I: </w:t>
            </w:r>
            <w:r>
              <w:rPr>
                <w:sz w:val="18"/>
                <w:szCs w:val="18"/>
              </w:rPr>
              <w:t>0</w:t>
            </w:r>
            <w:r w:rsidR="00C24FE6">
              <w:rPr>
                <w:sz w:val="18"/>
                <w:szCs w:val="18"/>
              </w:rPr>
              <w:t>/0</w:t>
            </w:r>
          </w:p>
        </w:tc>
      </w:tr>
      <w:tr w:rsidR="00FC045B" w:rsidRPr="00E53781" w14:paraId="2DE38622" w14:textId="77777777" w:rsidTr="001B7D63">
        <w:trPr>
          <w:trHeight w:val="152"/>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36742121" w14:textId="77777777" w:rsidR="00A02D58" w:rsidRPr="00E53781" w:rsidRDefault="00A02D58" w:rsidP="00A02D58">
            <w:pPr>
              <w:rPr>
                <w:rFonts w:ascii="Roboto Condensed" w:hAnsi="Roboto Condensed"/>
                <w:sz w:val="18"/>
                <w:szCs w:val="18"/>
                <w:lang w:eastAsia="en-US"/>
              </w:rPr>
            </w:pPr>
            <w:r w:rsidRPr="00E53781">
              <w:rPr>
                <w:rFonts w:ascii="Roboto Condensed" w:hAnsi="Roboto Condensed"/>
                <w:sz w:val="18"/>
                <w:szCs w:val="18"/>
                <w:lang w:eastAsia="en-US"/>
              </w:rPr>
              <w:t xml:space="preserve">Zavod se posveča trajni rešitvi problema nezakonitih privezov v Strunjanskem zalivu. V začetku leta je popisal vezana plovila v zalivu in seznam poslal Upravi za pomorstvo, ki je kot pristojni organ lastnikom plovil izdal odločbo za prekršek po 29. točki prvega odstavka 978. člena v zvezi s prvim odstavkom 149. člena Pomorskega zakonika. Obstoječa sidrišča v Strunjanskem zalivu so namreč nelegalna, uničujejo morsko dno ter niso varna za plovila. V prvem polletju je ponovno zaradi močne burje nasedlo plovilo pred čelnim nasipom solin, ki je bilo v kratkem roku odstranjeno s strani lastnika in s posredovanjem Uprave za pomorstvo. Zavod je </w:t>
            </w:r>
            <w:r w:rsidR="00FD3015" w:rsidRPr="00E53781">
              <w:rPr>
                <w:rFonts w:ascii="Roboto Condensed" w:hAnsi="Roboto Condensed"/>
                <w:sz w:val="18"/>
                <w:szCs w:val="18"/>
                <w:lang w:eastAsia="en-US"/>
              </w:rPr>
              <w:t>pregledal stanje konec leta 2017 in naštel 18 plovil.  P</w:t>
            </w:r>
            <w:r w:rsidRPr="00E53781">
              <w:rPr>
                <w:rFonts w:ascii="Roboto Condensed" w:hAnsi="Roboto Condensed"/>
                <w:sz w:val="18"/>
                <w:szCs w:val="18"/>
                <w:lang w:eastAsia="en-US"/>
              </w:rPr>
              <w:t>o izdanih odločbah</w:t>
            </w:r>
            <w:r w:rsidR="00FD3015" w:rsidRPr="00E53781">
              <w:rPr>
                <w:rFonts w:ascii="Roboto Condensed" w:hAnsi="Roboto Condensed"/>
                <w:sz w:val="18"/>
                <w:szCs w:val="18"/>
                <w:lang w:eastAsia="en-US"/>
              </w:rPr>
              <w:t xml:space="preserve"> URSP je</w:t>
            </w:r>
            <w:r w:rsidRPr="00E53781">
              <w:rPr>
                <w:rFonts w:ascii="Roboto Condensed" w:hAnsi="Roboto Condensed"/>
                <w:sz w:val="18"/>
                <w:szCs w:val="18"/>
                <w:lang w:eastAsia="en-US"/>
              </w:rPr>
              <w:t xml:space="preserve"> ponovno pregledal stanje v zalivu</w:t>
            </w:r>
            <w:r w:rsidR="00FD3015" w:rsidRPr="00E53781">
              <w:rPr>
                <w:rFonts w:ascii="Roboto Condensed" w:hAnsi="Roboto Condensed"/>
                <w:sz w:val="18"/>
                <w:szCs w:val="18"/>
                <w:lang w:eastAsia="en-US"/>
              </w:rPr>
              <w:t>. Ugotovljeno je bilo, da je bilo odstranjenih</w:t>
            </w:r>
            <w:r w:rsidR="003F27F0" w:rsidRPr="00E53781">
              <w:rPr>
                <w:rFonts w:ascii="Roboto Condensed" w:hAnsi="Roboto Condensed"/>
                <w:sz w:val="18"/>
                <w:szCs w:val="18"/>
                <w:lang w:eastAsia="en-US"/>
              </w:rPr>
              <w:t xml:space="preserve"> </w:t>
            </w:r>
            <w:r w:rsidR="00FD3015" w:rsidRPr="00E53781">
              <w:rPr>
                <w:rFonts w:ascii="Roboto Condensed" w:hAnsi="Roboto Condensed"/>
                <w:sz w:val="18"/>
                <w:szCs w:val="18"/>
                <w:lang w:eastAsia="en-US"/>
              </w:rPr>
              <w:t>10</w:t>
            </w:r>
            <w:r w:rsidR="003F27F0" w:rsidRPr="00E53781">
              <w:rPr>
                <w:rFonts w:ascii="Roboto Condensed" w:hAnsi="Roboto Condensed"/>
                <w:sz w:val="18"/>
                <w:szCs w:val="18"/>
                <w:lang w:eastAsia="en-US"/>
              </w:rPr>
              <w:t xml:space="preserve"> plovil</w:t>
            </w:r>
            <w:r w:rsidRPr="00E53781">
              <w:rPr>
                <w:rFonts w:ascii="Roboto Condensed" w:hAnsi="Roboto Condensed"/>
                <w:sz w:val="18"/>
                <w:szCs w:val="18"/>
                <w:lang w:eastAsia="en-US"/>
              </w:rPr>
              <w:t xml:space="preserve"> in za zapuščena privezna mesta naročil njihovo odstranitev (</w:t>
            </w:r>
            <w:r w:rsidR="00562540" w:rsidRPr="00E53781">
              <w:rPr>
                <w:rFonts w:ascii="Roboto Condensed" w:hAnsi="Roboto Condensed"/>
                <w:sz w:val="18"/>
                <w:szCs w:val="18"/>
                <w:lang w:eastAsia="en-US"/>
              </w:rPr>
              <w:t>plavajoče</w:t>
            </w:r>
            <w:r w:rsidRPr="00E53781">
              <w:rPr>
                <w:rFonts w:ascii="Roboto Condensed" w:hAnsi="Roboto Condensed"/>
                <w:sz w:val="18"/>
                <w:szCs w:val="18"/>
                <w:lang w:eastAsia="en-US"/>
              </w:rPr>
              <w:t xml:space="preserve"> boje), zato da bi preprečil ponovno nezakonito privezovanje novim plovilom. </w:t>
            </w:r>
          </w:p>
          <w:p w14:paraId="64B3235D" w14:textId="77777777" w:rsidR="00FC045B" w:rsidRDefault="00A02D58" w:rsidP="00A02D58">
            <w:pPr>
              <w:rPr>
                <w:rFonts w:ascii="Roboto Condensed" w:hAnsi="Roboto Condensed"/>
                <w:sz w:val="18"/>
                <w:szCs w:val="18"/>
                <w:lang w:eastAsia="en-US"/>
              </w:rPr>
            </w:pPr>
            <w:r w:rsidRPr="00E53781">
              <w:rPr>
                <w:rFonts w:ascii="Roboto Condensed" w:hAnsi="Roboto Condensed"/>
                <w:sz w:val="18"/>
                <w:szCs w:val="18"/>
                <w:lang w:eastAsia="en-US"/>
              </w:rPr>
              <w:t>Ker je želja zavoda, da se dokončno odstrani vsa plovila iz zaliva, brez postavljanja novih, je bila predvidena priprava dokumentacije za ureditev dnevnih (sezonskih) ekoloških sidrišč v Strunjanskem zalivu v okviru projekta CEETO neprimerna, zato je se aktivnost iz projekta izločilo in preoblikovalo v pripravo dokumentacije glede trajnostne mobilnosti v parku (glej aktivnost (C3.1).</w:t>
            </w:r>
          </w:p>
          <w:p w14:paraId="47608977" w14:textId="77777777" w:rsidR="00CE729C" w:rsidRDefault="00CE729C" w:rsidP="00A02D58">
            <w:pPr>
              <w:rPr>
                <w:rFonts w:ascii="Roboto Condensed" w:hAnsi="Roboto Condensed"/>
                <w:sz w:val="18"/>
                <w:szCs w:val="18"/>
                <w:lang w:eastAsia="en-US"/>
              </w:rPr>
            </w:pPr>
          </w:p>
          <w:p w14:paraId="2027B1FA" w14:textId="77777777" w:rsidR="00CE729C" w:rsidRPr="00E53781" w:rsidRDefault="00CE729C" w:rsidP="00A02D58">
            <w:pPr>
              <w:rPr>
                <w:rFonts w:ascii="Roboto Condensed" w:hAnsi="Roboto Condensed"/>
                <w:sz w:val="18"/>
                <w:szCs w:val="18"/>
                <w:lang w:eastAsia="en-US"/>
              </w:rPr>
            </w:pPr>
          </w:p>
        </w:tc>
      </w:tr>
      <w:tr w:rsidR="00CC7FDE" w:rsidRPr="00E53781" w14:paraId="014A7625" w14:textId="77777777" w:rsidTr="001B7D63">
        <w:trPr>
          <w:trHeight w:val="294"/>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9D96AE" w14:textId="77777777" w:rsidR="00CC7FDE" w:rsidRPr="00E53781" w:rsidRDefault="00CC7FDE" w:rsidP="00AD1491">
            <w:pPr>
              <w:jc w:val="left"/>
              <w:rPr>
                <w:bCs/>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14AA39E6" w14:textId="77777777" w:rsidR="00CC7FDE" w:rsidRPr="00E53781" w:rsidRDefault="00CC7FDE" w:rsidP="00AD1491">
            <w:pPr>
              <w:jc w:val="left"/>
              <w:rPr>
                <w:bCs/>
                <w:sz w:val="18"/>
                <w:szCs w:val="18"/>
                <w:lang w:eastAsia="en-GB"/>
              </w:rPr>
            </w:pPr>
          </w:p>
          <w:p w14:paraId="617BF83B" w14:textId="77777777" w:rsidR="00CC7FDE" w:rsidRPr="00E53781" w:rsidRDefault="00CC7FDE" w:rsidP="00AD1491">
            <w:pPr>
              <w:jc w:val="left"/>
              <w:rPr>
                <w:bCs/>
                <w:sz w:val="18"/>
                <w:szCs w:val="18"/>
                <w:lang w:eastAsia="en-GB"/>
              </w:rPr>
            </w:pPr>
            <w:r w:rsidRPr="00E53781">
              <w:rPr>
                <w:bCs/>
                <w:sz w:val="18"/>
                <w:szCs w:val="18"/>
                <w:lang w:eastAsia="en-GB"/>
              </w:rPr>
              <w:t>A4</w:t>
            </w:r>
          </w:p>
        </w:tc>
        <w:tc>
          <w:tcPr>
            <w:tcW w:w="77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BEEDACE" w14:textId="77777777" w:rsidR="00CC7FDE" w:rsidRPr="00E53781" w:rsidRDefault="00CC7FDE" w:rsidP="00AD1491">
            <w:pPr>
              <w:jc w:val="left"/>
              <w:rPr>
                <w:bCs/>
                <w:sz w:val="18"/>
                <w:szCs w:val="18"/>
                <w:u w:val="single"/>
                <w:lang w:eastAsia="en-GB"/>
              </w:rPr>
            </w:pPr>
          </w:p>
          <w:p w14:paraId="454CF5D7" w14:textId="77777777" w:rsidR="00CC7FDE" w:rsidRPr="00E53781" w:rsidRDefault="00CC7FDE" w:rsidP="00AD1491">
            <w:pPr>
              <w:jc w:val="left"/>
              <w:rPr>
                <w:bCs/>
                <w:sz w:val="18"/>
                <w:szCs w:val="18"/>
                <w:lang w:eastAsia="en-GB"/>
              </w:rPr>
            </w:pPr>
            <w:r w:rsidRPr="00E53781">
              <w:rPr>
                <w:bCs/>
                <w:sz w:val="18"/>
                <w:szCs w:val="18"/>
                <w:u w:val="single"/>
                <w:lang w:eastAsia="en-GB"/>
              </w:rPr>
              <w:t>Ohranjanje krajine</w:t>
            </w:r>
            <w:r w:rsidRPr="00E53781">
              <w:rPr>
                <w:bCs/>
                <w:sz w:val="18"/>
                <w:szCs w:val="18"/>
                <w:lang w:eastAsia="en-GB"/>
              </w:rPr>
              <w:br/>
              <w:t>Na območju krajinskega parka se ohranja krajino in značilne krajinske elemente, predvsem tiste, ki so pomembni tudi za ohranjanje biotske raznovrstnosti.</w:t>
            </w:r>
          </w:p>
          <w:p w14:paraId="34800D40" w14:textId="77777777" w:rsidR="00CC7FDE" w:rsidRPr="00E53781" w:rsidRDefault="00CC7FDE" w:rsidP="00AD1491">
            <w:pPr>
              <w:jc w:val="left"/>
              <w:rPr>
                <w:bCs/>
                <w:sz w:val="18"/>
                <w:szCs w:val="18"/>
                <w:lang w:eastAsia="en-GB"/>
              </w:rPr>
            </w:pPr>
            <w:r w:rsidRPr="00E53781">
              <w:rPr>
                <w:bCs/>
                <w:sz w:val="18"/>
                <w:szCs w:val="18"/>
                <w:lang w:eastAsia="en-GB"/>
              </w:rPr>
              <w:t>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89296A" w14:textId="77777777" w:rsidR="00CC7FDE" w:rsidRPr="00E53781" w:rsidRDefault="00CC7FDE" w:rsidP="00AD1491">
            <w:pPr>
              <w:jc w:val="left"/>
              <w:rPr>
                <w:sz w:val="18"/>
                <w:szCs w:val="18"/>
                <w:lang w:eastAsia="en-GB"/>
              </w:rPr>
            </w:pPr>
          </w:p>
          <w:p w14:paraId="3C06A731" w14:textId="77777777" w:rsidR="00CC7FDE" w:rsidRPr="00E53781" w:rsidRDefault="00CC7FDE" w:rsidP="00AD1491">
            <w:pPr>
              <w:jc w:val="left"/>
              <w:rPr>
                <w:sz w:val="18"/>
                <w:szCs w:val="18"/>
                <w:lang w:eastAsia="en-GB"/>
              </w:rPr>
            </w:pPr>
            <w:r w:rsidRPr="00E53781">
              <w:rPr>
                <w:sz w:val="18"/>
                <w:szCs w:val="18"/>
                <w:lang w:eastAsia="en-GB"/>
              </w:rPr>
              <w:t>urejena podatkovna zbirka: 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11E8D12" w14:textId="77777777" w:rsidR="00CC7FDE" w:rsidRDefault="00CC7FDE" w:rsidP="00AD1491">
            <w:pPr>
              <w:jc w:val="left"/>
              <w:rPr>
                <w:sz w:val="18"/>
                <w:szCs w:val="18"/>
              </w:rPr>
            </w:pPr>
          </w:p>
          <w:p w14:paraId="6648DAEA" w14:textId="7286C146" w:rsidR="00CC7FDE" w:rsidRPr="00E53781" w:rsidRDefault="00CC7FDE" w:rsidP="00AD1491">
            <w:pPr>
              <w:jc w:val="left"/>
              <w:rPr>
                <w:sz w:val="18"/>
                <w:szCs w:val="18"/>
                <w:lang w:eastAsia="en-GB"/>
              </w:rPr>
            </w:pPr>
            <w:r w:rsidRPr="00B16565">
              <w:rPr>
                <w:sz w:val="18"/>
                <w:szCs w:val="18"/>
              </w:rPr>
              <w:t>140</w:t>
            </w:r>
            <w:r w:rsidR="00C24FE6">
              <w:rPr>
                <w:sz w:val="18"/>
                <w:szCs w:val="18"/>
              </w:rPr>
              <w:t>/150</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16E7B1" w14:textId="77777777" w:rsidR="00CC7FDE" w:rsidRDefault="00CC7FDE" w:rsidP="004F382F">
            <w:pPr>
              <w:jc w:val="left"/>
              <w:rPr>
                <w:sz w:val="18"/>
                <w:szCs w:val="18"/>
              </w:rPr>
            </w:pPr>
          </w:p>
          <w:p w14:paraId="5289986F" w14:textId="77777777" w:rsidR="00C24FE6" w:rsidRDefault="00CC7FDE" w:rsidP="004F382F">
            <w:pPr>
              <w:jc w:val="left"/>
              <w:rPr>
                <w:sz w:val="18"/>
                <w:szCs w:val="18"/>
              </w:rPr>
            </w:pPr>
            <w:r w:rsidRPr="00B16565">
              <w:rPr>
                <w:sz w:val="18"/>
                <w:szCs w:val="18"/>
              </w:rPr>
              <w:t>2.488,91</w:t>
            </w:r>
            <w:r w:rsidR="00C24FE6">
              <w:rPr>
                <w:sz w:val="18"/>
                <w:szCs w:val="18"/>
              </w:rPr>
              <w:t>/</w:t>
            </w:r>
          </w:p>
          <w:p w14:paraId="59F75A27" w14:textId="03A9B8E3" w:rsidR="00CC7FDE" w:rsidRPr="00E53781" w:rsidRDefault="00C24FE6" w:rsidP="004F382F">
            <w:pPr>
              <w:jc w:val="left"/>
              <w:rPr>
                <w:sz w:val="18"/>
                <w:szCs w:val="18"/>
              </w:rPr>
            </w:pPr>
            <w:r>
              <w:rPr>
                <w:sz w:val="18"/>
                <w:szCs w:val="18"/>
              </w:rPr>
              <w:t>2.859,31</w:t>
            </w:r>
          </w:p>
        </w:tc>
      </w:tr>
      <w:tr w:rsidR="00CC7FDE" w:rsidRPr="00E53781" w14:paraId="23DE508F" w14:textId="77777777" w:rsidTr="001B7D63">
        <w:trPr>
          <w:trHeight w:val="792"/>
        </w:trPr>
        <w:tc>
          <w:tcPr>
            <w:tcW w:w="426" w:type="dxa"/>
            <w:tcBorders>
              <w:top w:val="single" w:sz="4" w:space="0" w:color="auto"/>
              <w:left w:val="single" w:sz="4" w:space="0" w:color="auto"/>
              <w:bottom w:val="single" w:sz="4" w:space="0" w:color="auto"/>
              <w:right w:val="single" w:sz="4" w:space="0" w:color="auto"/>
            </w:tcBorders>
          </w:tcPr>
          <w:p w14:paraId="20A3131B" w14:textId="77777777" w:rsidR="00CC7FDE" w:rsidRPr="00E53781" w:rsidRDefault="00CC7FDE" w:rsidP="00AD1491">
            <w:pPr>
              <w:jc w:val="left"/>
              <w:rPr>
                <w:sz w:val="18"/>
                <w:szCs w:val="18"/>
                <w:lang w:eastAsia="en-GB"/>
              </w:rPr>
            </w:pPr>
            <w:r w:rsidRPr="00E53781">
              <w:rPr>
                <w:sz w:val="18"/>
                <w:szCs w:val="18"/>
                <w:lang w:eastAsia="en-GB"/>
              </w:rPr>
              <w:t>*</w:t>
            </w:r>
          </w:p>
        </w:tc>
        <w:tc>
          <w:tcPr>
            <w:tcW w:w="708" w:type="dxa"/>
            <w:tcBorders>
              <w:top w:val="single" w:sz="4" w:space="0" w:color="auto"/>
              <w:left w:val="single" w:sz="4" w:space="0" w:color="auto"/>
              <w:bottom w:val="single" w:sz="4" w:space="0" w:color="auto"/>
              <w:right w:val="single" w:sz="4" w:space="0" w:color="auto"/>
            </w:tcBorders>
            <w:noWrap/>
          </w:tcPr>
          <w:p w14:paraId="2B20A5FD" w14:textId="77777777" w:rsidR="00CC7FDE" w:rsidRPr="00E53781" w:rsidRDefault="00CC7FDE" w:rsidP="00AD1491">
            <w:pPr>
              <w:jc w:val="left"/>
              <w:rPr>
                <w:sz w:val="18"/>
                <w:szCs w:val="18"/>
                <w:lang w:eastAsia="en-GB"/>
              </w:rPr>
            </w:pPr>
            <w:r w:rsidRPr="00E53781">
              <w:rPr>
                <w:rFonts w:ascii="Roboto Condensed" w:hAnsi="Roboto Condensed"/>
                <w:color w:val="000000"/>
                <w:sz w:val="18"/>
                <w:szCs w:val="18"/>
                <w:lang w:eastAsia="en-US"/>
              </w:rPr>
              <w:t>A4.4</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1E8C9C36" w14:textId="77777777" w:rsidR="00CC7FDE" w:rsidRPr="00E53781" w:rsidRDefault="00CC7FDE" w:rsidP="00AD1491">
            <w:pPr>
              <w:jc w:val="left"/>
              <w:rPr>
                <w:sz w:val="18"/>
                <w:szCs w:val="18"/>
                <w:lang w:eastAsia="en-GB"/>
              </w:rPr>
            </w:pPr>
            <w:r w:rsidRPr="00E53781">
              <w:rPr>
                <w:rFonts w:ascii="Roboto Condensed" w:hAnsi="Roboto Condensed"/>
                <w:sz w:val="18"/>
                <w:szCs w:val="18"/>
                <w:lang w:eastAsia="en-US"/>
              </w:rPr>
              <w:t>Zagotavljati vzdrževanje in obnovo solinarskih polj ter solinarske infrastrukture.</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14:paraId="135195C7" w14:textId="77777777" w:rsidR="00CC7FDE" w:rsidRPr="00E53781" w:rsidRDefault="00CC7FDE" w:rsidP="006D4353">
            <w:pPr>
              <w:jc w:val="left"/>
              <w:rPr>
                <w:rFonts w:ascii="Liberation Serif" w:hAnsi="Liberation Serif"/>
                <w:sz w:val="18"/>
                <w:szCs w:val="18"/>
                <w:lang w:eastAsia="en-GB"/>
              </w:rPr>
            </w:pPr>
            <w:r w:rsidRPr="00E53781">
              <w:rPr>
                <w:rFonts w:ascii="Roboto Condensed" w:hAnsi="Roboto Condensed"/>
                <w:sz w:val="18"/>
                <w:szCs w:val="18"/>
                <w:lang w:eastAsia="en-US"/>
              </w:rPr>
              <w:t>1. Koncesionar je zagotovil redno vzdrževanje notranje solinarske infrastrukture na Strunjanskih solinah, zavod je spremljal ohranitev HT 1152, 1140, 1310, 1420.</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BEBC06F" w14:textId="77777777" w:rsidR="00CC7FDE" w:rsidRPr="00E53781" w:rsidRDefault="00CC7FDE" w:rsidP="00AD1491">
            <w:pPr>
              <w:jc w:val="left"/>
              <w:rPr>
                <w:bCs/>
                <w:sz w:val="18"/>
                <w:szCs w:val="18"/>
                <w:lang w:eastAsia="en-GB"/>
              </w:rPr>
            </w:pPr>
            <w:r w:rsidRPr="00E53781">
              <w:rPr>
                <w:bCs/>
                <w:sz w:val="18"/>
                <w:szCs w:val="18"/>
                <w:lang w:eastAsia="en-GB"/>
              </w:rPr>
              <w:t>JZ KPS, koncesionar</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E4228F1" w14:textId="72CB569E" w:rsidR="00CC7FDE" w:rsidRPr="00E53781" w:rsidRDefault="00CC7FDE" w:rsidP="000840BD">
            <w:pPr>
              <w:jc w:val="left"/>
              <w:rPr>
                <w:sz w:val="18"/>
                <w:szCs w:val="18"/>
                <w:lang w:eastAsia="en-GB"/>
              </w:rPr>
            </w:pPr>
            <w:r w:rsidRPr="00E53781">
              <w:rPr>
                <w:sz w:val="18"/>
                <w:szCs w:val="18"/>
                <w:lang w:eastAsia="en-GB"/>
              </w:rPr>
              <w:t xml:space="preserve">površina, na kateri se izvaja tradic. solinarstvo: 19 ha (polovica kristalizacijskih bazenov); količina pridelane soli: </w:t>
            </w:r>
            <w:r w:rsidR="000840BD">
              <w:rPr>
                <w:sz w:val="18"/>
                <w:szCs w:val="18"/>
                <w:lang w:eastAsia="en-GB"/>
              </w:rPr>
              <w:t xml:space="preserve">140 t tradicionalne soli in 4 t </w:t>
            </w:r>
            <w:r w:rsidRPr="00E53781">
              <w:rPr>
                <w:sz w:val="18"/>
                <w:szCs w:val="18"/>
                <w:lang w:eastAsia="en-GB"/>
              </w:rPr>
              <w:t>solnega cveta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B299A24" w14:textId="60C012F6" w:rsidR="00CC7FDE" w:rsidRPr="00E53781" w:rsidRDefault="00CC7FDE" w:rsidP="00AD1491">
            <w:pPr>
              <w:jc w:val="left"/>
              <w:rPr>
                <w:sz w:val="18"/>
                <w:szCs w:val="18"/>
                <w:lang w:eastAsia="en-GB"/>
              </w:rPr>
            </w:pPr>
            <w:r w:rsidRPr="007561A4">
              <w:rPr>
                <w:sz w:val="18"/>
                <w:szCs w:val="18"/>
              </w:rPr>
              <w:t>100</w:t>
            </w:r>
            <w:r w:rsidR="00C24FE6">
              <w:rPr>
                <w:sz w:val="18"/>
                <w:szCs w:val="18"/>
              </w:rPr>
              <w:t>/105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7AEFF12" w14:textId="4D507902" w:rsidR="00CC7FDE" w:rsidRPr="00646531" w:rsidRDefault="00C24FE6" w:rsidP="00D676AA">
            <w:pPr>
              <w:rPr>
                <w:sz w:val="18"/>
                <w:szCs w:val="18"/>
              </w:rPr>
            </w:pPr>
            <w:r>
              <w:rPr>
                <w:sz w:val="18"/>
                <w:szCs w:val="18"/>
              </w:rPr>
              <w:t>P:</w:t>
            </w:r>
            <w:r w:rsidR="00CC7FDE" w:rsidRPr="00646531">
              <w:rPr>
                <w:sz w:val="18"/>
                <w:szCs w:val="18"/>
              </w:rPr>
              <w:t>1</w:t>
            </w:r>
            <w:r>
              <w:rPr>
                <w:sz w:val="18"/>
                <w:szCs w:val="18"/>
              </w:rPr>
              <w:t>.</w:t>
            </w:r>
            <w:r w:rsidR="00CC7FDE" w:rsidRPr="00646531">
              <w:rPr>
                <w:sz w:val="18"/>
                <w:szCs w:val="18"/>
              </w:rPr>
              <w:t>777,79</w:t>
            </w:r>
            <w:r>
              <w:rPr>
                <w:sz w:val="18"/>
                <w:szCs w:val="18"/>
              </w:rPr>
              <w:t>/ 2.001,52</w:t>
            </w:r>
          </w:p>
          <w:p w14:paraId="5F7BF7EE" w14:textId="233F101B" w:rsidR="00CC7FDE" w:rsidRPr="00646531" w:rsidRDefault="00CC7FDE" w:rsidP="00D676AA">
            <w:pPr>
              <w:rPr>
                <w:sz w:val="18"/>
                <w:szCs w:val="18"/>
              </w:rPr>
            </w:pPr>
            <w:r w:rsidRPr="00646531">
              <w:rPr>
                <w:sz w:val="18"/>
                <w:szCs w:val="18"/>
              </w:rPr>
              <w:t>M: 0</w:t>
            </w:r>
            <w:r w:rsidR="00C24FE6">
              <w:rPr>
                <w:sz w:val="18"/>
                <w:szCs w:val="18"/>
              </w:rPr>
              <w:t>/0</w:t>
            </w:r>
          </w:p>
          <w:p w14:paraId="197475F7" w14:textId="45598F22" w:rsidR="00CC7FDE" w:rsidRPr="00E53781" w:rsidRDefault="00CC7FDE" w:rsidP="00AD1491">
            <w:pPr>
              <w:jc w:val="left"/>
              <w:rPr>
                <w:sz w:val="18"/>
                <w:szCs w:val="18"/>
                <w:lang w:eastAsia="en-GB"/>
              </w:rPr>
            </w:pPr>
            <w:r w:rsidRPr="00646531">
              <w:rPr>
                <w:sz w:val="18"/>
                <w:szCs w:val="18"/>
              </w:rPr>
              <w:t>I: 0</w:t>
            </w:r>
            <w:r w:rsidR="00C24FE6">
              <w:rPr>
                <w:sz w:val="18"/>
                <w:szCs w:val="18"/>
              </w:rPr>
              <w:t>/0</w:t>
            </w:r>
          </w:p>
        </w:tc>
      </w:tr>
      <w:tr w:rsidR="00FC045B" w:rsidRPr="00E53781" w14:paraId="06BD3DF5" w14:textId="77777777" w:rsidTr="001B7D63">
        <w:trPr>
          <w:trHeight w:val="381"/>
        </w:trPr>
        <w:tc>
          <w:tcPr>
            <w:tcW w:w="13041" w:type="dxa"/>
            <w:gridSpan w:val="8"/>
            <w:tcBorders>
              <w:top w:val="single" w:sz="4" w:space="0" w:color="auto"/>
              <w:left w:val="single" w:sz="4" w:space="0" w:color="auto"/>
              <w:bottom w:val="single" w:sz="4" w:space="0" w:color="auto"/>
              <w:right w:val="single" w:sz="4" w:space="0" w:color="auto"/>
            </w:tcBorders>
          </w:tcPr>
          <w:p w14:paraId="22C550E6" w14:textId="77777777" w:rsidR="00FC045B" w:rsidRPr="00E53781" w:rsidRDefault="001B7D63" w:rsidP="00401D77">
            <w:pPr>
              <w:rPr>
                <w:rFonts w:ascii="Roboto Condensed" w:hAnsi="Roboto Condensed"/>
                <w:sz w:val="18"/>
                <w:szCs w:val="18"/>
                <w:lang w:eastAsia="en-US"/>
              </w:rPr>
            </w:pPr>
            <w:r w:rsidRPr="00E53781">
              <w:rPr>
                <w:rFonts w:ascii="Roboto Condensed" w:hAnsi="Roboto Condensed"/>
                <w:sz w:val="18"/>
                <w:szCs w:val="18"/>
                <w:lang w:eastAsia="en-US"/>
              </w:rPr>
              <w:t xml:space="preserve">S podjetjem Soline d.o.o., ki ima koncesijo za pridobivanje soli na Strunjanskih solinah, se je še naprej usklajevalo rabo rudarskega prostora, predvsem glede dodatne zaščite vstopov nepooblaščenim osebam v pridobivalni prostor soli in nadaljnjemu vzdrževanju notranje solinarske infrastrukture. V prvem polletju se je dodatno ogradilo območje informacijskega centra od pridobivalnega prostora soli, kjer je prihajalo do prehodov nepooblaščenih osebam. Nadaljevalo se je z izvajanjem naravovarstvenega monitoringa na celotnem območju solin, ki sodi v omrežje Natura 2000 in katerega stanje je upravljavec dolžan prednostno spremljati. Koncesionar je po PUN opredeljen kot odgovorni nosilec za vzdrževanje in obnovo solin na način, da se ohranijo solinski bazeni, prehodnost kanalov, tradicionalno solinarstvo za solinarko -1152 in da se ohrani upravljanje solnih bazenov na način, ki omogoča razvoj habitatnih tipov muljasti in peščeni poloji kopni ob oseki - 1140, pionirski sestoji vrst rodu </w:t>
            </w:r>
            <w:r w:rsidRPr="00E53781">
              <w:rPr>
                <w:rFonts w:ascii="Roboto Condensed" w:hAnsi="Roboto Condensed"/>
                <w:i/>
                <w:sz w:val="18"/>
                <w:szCs w:val="18"/>
                <w:lang w:eastAsia="en-US"/>
              </w:rPr>
              <w:t>Salicornia</w:t>
            </w:r>
            <w:r w:rsidRPr="00E53781">
              <w:rPr>
                <w:rFonts w:ascii="Roboto Condensed" w:hAnsi="Roboto Condensed"/>
                <w:sz w:val="18"/>
                <w:szCs w:val="18"/>
                <w:lang w:eastAsia="en-US"/>
              </w:rPr>
              <w:t xml:space="preserve"> in drugih enoletnic na mulju in pesku - 1310 ter sredozemska slanolju</w:t>
            </w:r>
            <w:r w:rsidR="00401D77" w:rsidRPr="00E53781">
              <w:rPr>
                <w:rFonts w:ascii="Roboto Condensed" w:hAnsi="Roboto Condensed"/>
                <w:sz w:val="18"/>
                <w:szCs w:val="18"/>
                <w:lang w:eastAsia="en-US"/>
              </w:rPr>
              <w:t>bna grmičevja - 1420. V</w:t>
            </w:r>
            <w:r w:rsidRPr="00E53781">
              <w:rPr>
                <w:rFonts w:ascii="Roboto Condensed" w:hAnsi="Roboto Condensed"/>
                <w:sz w:val="18"/>
                <w:szCs w:val="18"/>
                <w:lang w:eastAsia="en-US"/>
              </w:rPr>
              <w:t xml:space="preserve"> sezoni</w:t>
            </w:r>
            <w:r w:rsidR="00401D77" w:rsidRPr="00E53781">
              <w:rPr>
                <w:rFonts w:ascii="Roboto Condensed" w:hAnsi="Roboto Condensed"/>
                <w:sz w:val="18"/>
                <w:szCs w:val="18"/>
                <w:lang w:eastAsia="en-US"/>
              </w:rPr>
              <w:t xml:space="preserve"> 2018</w:t>
            </w:r>
            <w:r w:rsidRPr="00E53781">
              <w:rPr>
                <w:rFonts w:ascii="Roboto Condensed" w:hAnsi="Roboto Condensed"/>
                <w:sz w:val="18"/>
                <w:szCs w:val="18"/>
                <w:lang w:eastAsia="en-US"/>
              </w:rPr>
              <w:t xml:space="preserve"> je </w:t>
            </w:r>
            <w:r w:rsidR="00401D77" w:rsidRPr="00E53781">
              <w:rPr>
                <w:rFonts w:ascii="Roboto Condensed" w:hAnsi="Roboto Condensed"/>
                <w:sz w:val="18"/>
                <w:szCs w:val="18"/>
                <w:lang w:eastAsia="en-US"/>
              </w:rPr>
              <w:t xml:space="preserve">bilo </w:t>
            </w:r>
            <w:r w:rsidRPr="00E53781">
              <w:rPr>
                <w:rFonts w:ascii="Roboto Condensed" w:hAnsi="Roboto Condensed"/>
                <w:sz w:val="18"/>
                <w:szCs w:val="18"/>
                <w:lang w:eastAsia="en-US"/>
              </w:rPr>
              <w:t xml:space="preserve">pridobivanje soli okrnjeno, saj je </w:t>
            </w:r>
            <w:r w:rsidR="00401D77" w:rsidRPr="00E53781">
              <w:rPr>
                <w:rFonts w:ascii="Roboto Condensed" w:hAnsi="Roboto Condensed"/>
                <w:sz w:val="18"/>
                <w:szCs w:val="18"/>
                <w:lang w:eastAsia="en-US"/>
              </w:rPr>
              <w:t xml:space="preserve">bila </w:t>
            </w:r>
            <w:r w:rsidRPr="00E53781">
              <w:rPr>
                <w:rFonts w:ascii="Roboto Condensed" w:hAnsi="Roboto Condensed"/>
                <w:sz w:val="18"/>
                <w:szCs w:val="18"/>
                <w:lang w:eastAsia="en-US"/>
              </w:rPr>
              <w:t xml:space="preserve">delujoča le polovica kristalizacijskega področja, kar je posledica prepustov vode iz poškodovanih delov čelnega nasipa (glej tudi A4.5). </w:t>
            </w:r>
            <w:r w:rsidR="00401D77" w:rsidRPr="00E53781">
              <w:rPr>
                <w:rFonts w:ascii="Roboto Condensed" w:hAnsi="Roboto Condensed"/>
                <w:sz w:val="18"/>
                <w:szCs w:val="18"/>
                <w:lang w:eastAsia="en-US"/>
              </w:rPr>
              <w:t xml:space="preserve">Čeprav je </w:t>
            </w:r>
            <w:r w:rsidRPr="00E53781">
              <w:rPr>
                <w:rFonts w:ascii="Roboto Condensed" w:hAnsi="Roboto Condensed"/>
                <w:sz w:val="18"/>
                <w:szCs w:val="18"/>
                <w:lang w:eastAsia="en-US"/>
              </w:rPr>
              <w:t xml:space="preserve">zavod pripravil predlog obnove notranje solinarske infrastrukture in ga posredoval na MOP za vključitev v program </w:t>
            </w:r>
            <w:r w:rsidR="00401D77" w:rsidRPr="00E53781">
              <w:rPr>
                <w:rFonts w:ascii="Roboto Condensed" w:hAnsi="Roboto Condensed"/>
                <w:sz w:val="18"/>
                <w:szCs w:val="18"/>
                <w:lang w:eastAsia="en-US"/>
              </w:rPr>
              <w:t>porabe sredstev p</w:t>
            </w:r>
            <w:r w:rsidRPr="00E53781">
              <w:rPr>
                <w:rFonts w:ascii="Roboto Condensed" w:hAnsi="Roboto Condensed"/>
                <w:sz w:val="18"/>
                <w:szCs w:val="18"/>
                <w:lang w:eastAsia="en-US"/>
              </w:rPr>
              <w:t>odnebnega sklada</w:t>
            </w:r>
            <w:r w:rsidR="00401D77" w:rsidRPr="00E53781">
              <w:rPr>
                <w:rFonts w:ascii="Roboto Condensed" w:hAnsi="Roboto Condensed"/>
                <w:sz w:val="18"/>
                <w:szCs w:val="18"/>
                <w:lang w:eastAsia="en-US"/>
              </w:rPr>
              <w:t>, ta ni bil sprejet in je bil v zadnjem predlogu izločen iz seznama ukrepov</w:t>
            </w:r>
            <w:r w:rsidRPr="00E53781">
              <w:rPr>
                <w:rFonts w:ascii="Roboto Condensed" w:hAnsi="Roboto Condensed"/>
                <w:sz w:val="18"/>
                <w:szCs w:val="18"/>
                <w:lang w:eastAsia="en-US"/>
              </w:rPr>
              <w:t>.</w:t>
            </w:r>
          </w:p>
        </w:tc>
      </w:tr>
      <w:tr w:rsidR="00CC7FDE" w:rsidRPr="00E53781" w14:paraId="4808B220" w14:textId="77777777" w:rsidTr="001B7D63">
        <w:trPr>
          <w:trHeight w:val="293"/>
        </w:trPr>
        <w:tc>
          <w:tcPr>
            <w:tcW w:w="426" w:type="dxa"/>
            <w:tcBorders>
              <w:top w:val="single" w:sz="4" w:space="0" w:color="auto"/>
              <w:left w:val="single" w:sz="4" w:space="0" w:color="auto"/>
              <w:bottom w:val="single" w:sz="4" w:space="0" w:color="auto"/>
              <w:right w:val="single" w:sz="4" w:space="0" w:color="auto"/>
            </w:tcBorders>
          </w:tcPr>
          <w:p w14:paraId="24FE8E89"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noWrap/>
          </w:tcPr>
          <w:p w14:paraId="54AEEFE4" w14:textId="77777777" w:rsidR="00CC7FDE" w:rsidRPr="00E53781" w:rsidRDefault="00CC7FDE" w:rsidP="00AD1491">
            <w:pPr>
              <w:jc w:val="left"/>
              <w:rPr>
                <w:rFonts w:ascii="Roboto Condensed" w:hAnsi="Roboto Condensed"/>
                <w:color w:val="000000"/>
                <w:sz w:val="18"/>
                <w:szCs w:val="18"/>
                <w:lang w:eastAsia="en-US"/>
              </w:rPr>
            </w:pPr>
            <w:r w:rsidRPr="00E53781">
              <w:rPr>
                <w:rFonts w:ascii="Roboto Condensed" w:hAnsi="Roboto Condensed"/>
                <w:color w:val="000000"/>
                <w:sz w:val="18"/>
                <w:szCs w:val="18"/>
                <w:lang w:eastAsia="en-US"/>
              </w:rPr>
              <w:t>A4.5</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5635DAAA" w14:textId="77777777" w:rsidR="00CC7FDE" w:rsidRPr="00E53781" w:rsidRDefault="00CC7FDE" w:rsidP="00AD1491">
            <w:pPr>
              <w:jc w:val="left"/>
              <w:rPr>
                <w:rFonts w:ascii="Roboto Condensed" w:hAnsi="Roboto Condensed"/>
                <w:sz w:val="18"/>
                <w:szCs w:val="18"/>
                <w:lang w:eastAsia="en-US"/>
              </w:rPr>
            </w:pPr>
            <w:r w:rsidRPr="00E53781">
              <w:rPr>
                <w:rFonts w:ascii="Roboto Condensed" w:hAnsi="Roboto Condensed"/>
                <w:sz w:val="18"/>
                <w:szCs w:val="18"/>
                <w:lang w:eastAsia="en-US"/>
              </w:rPr>
              <w:t>Dokončati obnovo čelnega nasipa, da se zagotovi ohranitev značilne krajinske elemente solin in ter z njimi povezane habitatne tipe.</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14:paraId="6B12879E" w14:textId="77777777" w:rsidR="00CC7FDE" w:rsidRPr="00E53781" w:rsidRDefault="00CC7FDE" w:rsidP="00051180">
            <w:pPr>
              <w:jc w:val="left"/>
              <w:rPr>
                <w:rFonts w:ascii="Roboto Condensed" w:hAnsi="Roboto Condensed"/>
                <w:sz w:val="18"/>
                <w:szCs w:val="18"/>
                <w:lang w:eastAsia="en-US"/>
              </w:rPr>
            </w:pPr>
            <w:r w:rsidRPr="00E53781">
              <w:rPr>
                <w:rFonts w:ascii="Roboto Condensed" w:hAnsi="Roboto Condensed"/>
                <w:sz w:val="18"/>
                <w:szCs w:val="18"/>
                <w:lang w:eastAsia="en-US"/>
              </w:rPr>
              <w:t xml:space="preserve">1. Razmejitev parcel z grajenim vodnim javnim dobrim v zemljiški knjigi in prenos pod upravljanje Direkcije za vode še ni realiziran. </w:t>
            </w:r>
            <w:r w:rsidRPr="00E53781">
              <w:rPr>
                <w:rFonts w:ascii="Roboto Condensed" w:hAnsi="Roboto Condensed"/>
                <w:sz w:val="18"/>
                <w:szCs w:val="18"/>
                <w:lang w:eastAsia="en-US"/>
              </w:rPr>
              <w:br/>
              <w:t>2. Pripravilo se je dokumentacijo za obnovo drugega dela čelnega nasipa, na katero je zavod podal mnenje za zagotovitev upoštevanja varstvenih ciljev naravnega rezervata.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0E9ACC3" w14:textId="77777777" w:rsidR="00CC7FDE" w:rsidRPr="00E53781" w:rsidRDefault="00CC7FDE" w:rsidP="00AD1491">
            <w:pPr>
              <w:jc w:val="left"/>
              <w:rPr>
                <w:bCs/>
                <w:sz w:val="18"/>
                <w:szCs w:val="18"/>
                <w:lang w:eastAsia="en-GB"/>
              </w:rPr>
            </w:pPr>
            <w:r w:rsidRPr="00E53781">
              <w:rPr>
                <w:bCs/>
                <w:sz w:val="18"/>
                <w:szCs w:val="18"/>
                <w:lang w:eastAsia="en-GB"/>
              </w:rPr>
              <w:t>Direkcija za vode (1), javna vodnogospodarska služba (2), JZ KPS (2- nadzor del)</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5F959220" w14:textId="77777777" w:rsidR="00CC7FDE" w:rsidRPr="00E53781" w:rsidRDefault="00CC7FDE" w:rsidP="00AD1491">
            <w:pPr>
              <w:jc w:val="left"/>
              <w:rPr>
                <w:sz w:val="18"/>
                <w:szCs w:val="18"/>
                <w:lang w:eastAsia="en-GB"/>
              </w:rPr>
            </w:pPr>
            <w:r w:rsidRPr="00E53781">
              <w:rPr>
                <w:sz w:val="18"/>
                <w:szCs w:val="18"/>
                <w:lang w:eastAsia="en-GB"/>
              </w:rPr>
              <w:t>delež urejenih evidenc: 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813B4F0" w14:textId="17D4F574" w:rsidR="00CC7FDE" w:rsidRPr="00E53781" w:rsidRDefault="00CC7FDE" w:rsidP="00AD1491">
            <w:pPr>
              <w:jc w:val="left"/>
              <w:rPr>
                <w:sz w:val="18"/>
                <w:szCs w:val="18"/>
                <w:lang w:eastAsia="en-GB"/>
              </w:rPr>
            </w:pPr>
            <w:r w:rsidRPr="007561A4">
              <w:rPr>
                <w:sz w:val="18"/>
                <w:szCs w:val="18"/>
              </w:rPr>
              <w:t>40</w:t>
            </w:r>
            <w:r w:rsidR="00C24FE6">
              <w:rPr>
                <w:sz w:val="18"/>
                <w:szCs w:val="18"/>
              </w:rPr>
              <w:t>/45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4B7A201E" w14:textId="5FD91E68" w:rsidR="00CC7FDE" w:rsidRPr="00646531" w:rsidRDefault="00CC7FDE" w:rsidP="00D676AA">
            <w:pPr>
              <w:rPr>
                <w:sz w:val="18"/>
                <w:szCs w:val="18"/>
              </w:rPr>
            </w:pPr>
            <w:r w:rsidRPr="00646531">
              <w:rPr>
                <w:sz w:val="18"/>
                <w:szCs w:val="18"/>
              </w:rPr>
              <w:t>P: 711,12</w:t>
            </w:r>
            <w:r w:rsidR="00C24FE6">
              <w:rPr>
                <w:sz w:val="18"/>
                <w:szCs w:val="18"/>
              </w:rPr>
              <w:t>/857,79</w:t>
            </w:r>
          </w:p>
          <w:p w14:paraId="272F05A1" w14:textId="27706F9F" w:rsidR="00CC7FDE" w:rsidRPr="00646531" w:rsidRDefault="00CC7FDE" w:rsidP="00D676AA">
            <w:pPr>
              <w:rPr>
                <w:sz w:val="18"/>
                <w:szCs w:val="18"/>
              </w:rPr>
            </w:pPr>
            <w:r w:rsidRPr="00646531">
              <w:rPr>
                <w:sz w:val="18"/>
                <w:szCs w:val="18"/>
              </w:rPr>
              <w:t>M: 0</w:t>
            </w:r>
            <w:r w:rsidR="00C24FE6">
              <w:rPr>
                <w:sz w:val="18"/>
                <w:szCs w:val="18"/>
              </w:rPr>
              <w:t>/0</w:t>
            </w:r>
          </w:p>
          <w:p w14:paraId="5A429987" w14:textId="1F76F98F" w:rsidR="00CC7FDE" w:rsidRPr="00E53781" w:rsidRDefault="00CC7FDE" w:rsidP="00AD1491">
            <w:pPr>
              <w:jc w:val="left"/>
              <w:rPr>
                <w:sz w:val="18"/>
                <w:szCs w:val="18"/>
                <w:lang w:eastAsia="en-GB"/>
              </w:rPr>
            </w:pPr>
            <w:r w:rsidRPr="00646531">
              <w:rPr>
                <w:sz w:val="18"/>
                <w:szCs w:val="18"/>
              </w:rPr>
              <w:t>I: 0</w:t>
            </w:r>
            <w:r w:rsidR="00C24FE6">
              <w:rPr>
                <w:sz w:val="18"/>
                <w:szCs w:val="18"/>
              </w:rPr>
              <w:t>/0</w:t>
            </w:r>
          </w:p>
        </w:tc>
      </w:tr>
      <w:tr w:rsidR="00FC045B" w:rsidRPr="00E53781" w14:paraId="55ED494B" w14:textId="77777777" w:rsidTr="001B7D63">
        <w:trPr>
          <w:trHeight w:val="286"/>
        </w:trPr>
        <w:tc>
          <w:tcPr>
            <w:tcW w:w="13041" w:type="dxa"/>
            <w:gridSpan w:val="8"/>
            <w:tcBorders>
              <w:top w:val="single" w:sz="4" w:space="0" w:color="auto"/>
              <w:left w:val="single" w:sz="4" w:space="0" w:color="auto"/>
              <w:bottom w:val="single" w:sz="4" w:space="0" w:color="auto"/>
              <w:right w:val="single" w:sz="4" w:space="0" w:color="auto"/>
            </w:tcBorders>
          </w:tcPr>
          <w:p w14:paraId="5D867C89" w14:textId="77777777" w:rsidR="00FC045B" w:rsidRDefault="001B7D63" w:rsidP="001B7D63">
            <w:pPr>
              <w:rPr>
                <w:rFonts w:ascii="Roboto Condensed" w:hAnsi="Roboto Condensed"/>
                <w:sz w:val="18"/>
                <w:szCs w:val="18"/>
              </w:rPr>
            </w:pPr>
            <w:r w:rsidRPr="00E53781">
              <w:rPr>
                <w:rFonts w:ascii="Roboto Condensed" w:hAnsi="Roboto Condensed"/>
                <w:sz w:val="18"/>
                <w:szCs w:val="18"/>
              </w:rPr>
              <w:t xml:space="preserve">Vodna infrastruktura, natančneje stanje visokomorskih nasipov ob solinah, je že dalj časa v slabem stanju. Opaženo pronicanje skozi nasipe lahko pripelje do porušitve nasipov in vdora morske vode v solinska polja, kar lahko močno vpliva na poplavno varnost širšega območja, kakor tudi na proizvodnjo soli in izgubo habitatov. Država kot upravljavec vodne infrastrukture na tem območju (visokomorski nasipi med cesto in območju pri lesenem mostičku na vtoku v Stjužo) poskuša uvrstiti predlagano obnovo visokomorskih nasipov v nabor za izvedbo del v najkrajšem možnem času. Za izvedbo del je pa potrebno predhodno pripraviti ustrezno projektno dokumentacijo. V izogib morebitnim kasnejšim neskladjem je bil v začetku leta je bil s strani VGP Drava kot koncesionar RS-MOP- DRSV organiziran usklajevalni sestanek in skupen terenski ogled, za pridobitev smernic soglasodajalcev v prostoru. Zavod je v nadaljevanju pridobil predlog projektne dokumentacije za izvedbo sanacije čelnih morskih nasipov v Strunjanskih solinah v pregled in oddal mnenje ter pripombe. </w:t>
            </w:r>
          </w:p>
          <w:p w14:paraId="0B64799A" w14:textId="77777777" w:rsidR="00CE729C" w:rsidRDefault="00CE729C" w:rsidP="001B7D63">
            <w:pPr>
              <w:rPr>
                <w:rFonts w:ascii="Roboto Condensed" w:hAnsi="Roboto Condensed"/>
                <w:sz w:val="18"/>
                <w:szCs w:val="18"/>
              </w:rPr>
            </w:pPr>
          </w:p>
          <w:p w14:paraId="2899B6A7" w14:textId="77777777" w:rsidR="00CE729C" w:rsidRDefault="00CE729C" w:rsidP="001B7D63">
            <w:pPr>
              <w:rPr>
                <w:rFonts w:ascii="Roboto Condensed" w:hAnsi="Roboto Condensed"/>
                <w:sz w:val="18"/>
                <w:szCs w:val="18"/>
              </w:rPr>
            </w:pPr>
          </w:p>
          <w:p w14:paraId="10A6468D" w14:textId="77777777" w:rsidR="00CE729C" w:rsidRPr="00E53781" w:rsidRDefault="00CE729C" w:rsidP="001B7D63">
            <w:pPr>
              <w:rPr>
                <w:rFonts w:ascii="Roboto Condensed" w:hAnsi="Roboto Condensed"/>
                <w:sz w:val="18"/>
                <w:szCs w:val="18"/>
              </w:rPr>
            </w:pPr>
          </w:p>
        </w:tc>
      </w:tr>
      <w:tr w:rsidR="00CC7FDE" w:rsidRPr="00E53781" w14:paraId="3760D96B" w14:textId="77777777" w:rsidTr="00D676AA">
        <w:trPr>
          <w:trHeight w:val="294"/>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219352" w14:textId="77777777" w:rsidR="00CC7FDE" w:rsidRPr="00E53781" w:rsidRDefault="00CC7FDE" w:rsidP="0054561A">
            <w:pPr>
              <w:jc w:val="left"/>
              <w:rPr>
                <w:bCs/>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221D78CC" w14:textId="77777777" w:rsidR="00CC7FDE" w:rsidRPr="00E53781" w:rsidRDefault="00CC7FDE" w:rsidP="0054561A">
            <w:pPr>
              <w:rPr>
                <w:bCs/>
                <w:sz w:val="18"/>
                <w:szCs w:val="18"/>
                <w:lang w:eastAsia="en-GB"/>
              </w:rPr>
            </w:pPr>
          </w:p>
          <w:p w14:paraId="5FAFF2F0" w14:textId="77777777" w:rsidR="00CC7FDE" w:rsidRPr="00E53781" w:rsidRDefault="00CC7FDE" w:rsidP="0054561A">
            <w:pPr>
              <w:rPr>
                <w:bCs/>
                <w:sz w:val="18"/>
                <w:szCs w:val="18"/>
                <w:lang w:eastAsia="en-GB"/>
              </w:rPr>
            </w:pPr>
            <w:r w:rsidRPr="00E53781">
              <w:rPr>
                <w:bCs/>
                <w:sz w:val="18"/>
                <w:szCs w:val="18"/>
                <w:lang w:eastAsia="en-GB"/>
              </w:rPr>
              <w:t>A5</w:t>
            </w:r>
          </w:p>
        </w:tc>
        <w:tc>
          <w:tcPr>
            <w:tcW w:w="77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07D04E" w14:textId="77777777" w:rsidR="00CC7FDE" w:rsidRPr="00E53781" w:rsidRDefault="00CC7FDE" w:rsidP="0054561A">
            <w:pPr>
              <w:rPr>
                <w:bCs/>
                <w:sz w:val="18"/>
                <w:szCs w:val="18"/>
                <w:u w:val="single"/>
                <w:lang w:eastAsia="en-GB"/>
              </w:rPr>
            </w:pPr>
          </w:p>
          <w:p w14:paraId="52CF287C" w14:textId="77777777" w:rsidR="00CC7FDE" w:rsidRPr="00E53781" w:rsidRDefault="00CC7FDE" w:rsidP="0054561A">
            <w:pPr>
              <w:rPr>
                <w:bCs/>
                <w:sz w:val="18"/>
                <w:szCs w:val="18"/>
                <w:u w:val="single"/>
                <w:lang w:eastAsia="en-GB"/>
              </w:rPr>
            </w:pPr>
            <w:r w:rsidRPr="00E53781">
              <w:rPr>
                <w:bCs/>
                <w:sz w:val="18"/>
                <w:szCs w:val="18"/>
                <w:u w:val="single"/>
                <w:lang w:eastAsia="en-GB"/>
              </w:rPr>
              <w:t>Neposredni nadzor v naravi</w:t>
            </w:r>
          </w:p>
          <w:p w14:paraId="70510977" w14:textId="77777777" w:rsidR="00CC7FDE" w:rsidRPr="00E53781" w:rsidRDefault="00CC7FDE" w:rsidP="0054561A">
            <w:pPr>
              <w:rPr>
                <w:bCs/>
                <w:sz w:val="18"/>
                <w:szCs w:val="18"/>
                <w:lang w:eastAsia="en-GB"/>
              </w:rPr>
            </w:pPr>
            <w:r w:rsidRPr="00E53781">
              <w:rPr>
                <w:bCs/>
                <w:sz w:val="18"/>
                <w:szCs w:val="18"/>
                <w:lang w:eastAsia="en-GB"/>
              </w:rPr>
              <w:t>Naravovarstveno nadzorna služba skladno s pooblastili po ZON na terenu skrbi za izvajanje neposrednega nadzora v naravi in spremljanje uresničitve vseh naravovarstvenih ciljev na območju parka. </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FE51410" w14:textId="77777777" w:rsidR="00CC7FDE" w:rsidRPr="00E53781" w:rsidRDefault="00CC7FDE" w:rsidP="0054561A">
            <w:pPr>
              <w:rPr>
                <w:sz w:val="18"/>
                <w:szCs w:val="18"/>
                <w:lang w:eastAsia="en-GB"/>
              </w:rPr>
            </w:pPr>
          </w:p>
          <w:p w14:paraId="423F9124" w14:textId="77777777" w:rsidR="00CC7FDE" w:rsidRPr="00E53781" w:rsidRDefault="00CC7FDE" w:rsidP="0054561A">
            <w:pPr>
              <w:rPr>
                <w:sz w:val="18"/>
                <w:szCs w:val="18"/>
                <w:lang w:eastAsia="en-GB"/>
              </w:rPr>
            </w:pPr>
            <w:r w:rsidRPr="00E53781">
              <w:rPr>
                <w:sz w:val="18"/>
                <w:szCs w:val="18"/>
                <w:lang w:eastAsia="en-GB"/>
              </w:rPr>
              <w:t>vzpostavljena nadzorna služba: 1</w:t>
            </w:r>
          </w:p>
        </w:tc>
        <w:tc>
          <w:tcPr>
            <w:tcW w:w="1134" w:type="dxa"/>
            <w:tcBorders>
              <w:top w:val="single" w:sz="4" w:space="0" w:color="auto"/>
              <w:bottom w:val="single" w:sz="4" w:space="0" w:color="auto"/>
              <w:right w:val="single" w:sz="4" w:space="0" w:color="auto"/>
            </w:tcBorders>
            <w:shd w:val="clear" w:color="auto" w:fill="BFBFBF" w:themeFill="background1" w:themeFillShade="BF"/>
            <w:vAlign w:val="center"/>
          </w:tcPr>
          <w:p w14:paraId="44038A2F" w14:textId="3250B1C6" w:rsidR="00CC7FDE" w:rsidRPr="00E53781" w:rsidRDefault="00CC7FDE" w:rsidP="006C4BE7">
            <w:pPr>
              <w:jc w:val="left"/>
              <w:rPr>
                <w:sz w:val="18"/>
                <w:szCs w:val="18"/>
              </w:rPr>
            </w:pPr>
            <w:r w:rsidRPr="009F248C">
              <w:rPr>
                <w:sz w:val="18"/>
                <w:szCs w:val="18"/>
              </w:rPr>
              <w:t>830</w:t>
            </w:r>
            <w:r w:rsidR="00C24FE6">
              <w:rPr>
                <w:sz w:val="18"/>
                <w:szCs w:val="18"/>
              </w:rPr>
              <w:t>/810</w:t>
            </w:r>
          </w:p>
        </w:tc>
        <w:tc>
          <w:tcPr>
            <w:tcW w:w="1275" w:type="dxa"/>
            <w:tcBorders>
              <w:top w:val="single" w:sz="4" w:space="0" w:color="auto"/>
              <w:bottom w:val="single" w:sz="4" w:space="0" w:color="auto"/>
              <w:right w:val="single" w:sz="4" w:space="0" w:color="auto"/>
            </w:tcBorders>
            <w:shd w:val="clear" w:color="auto" w:fill="BFBFBF" w:themeFill="background1" w:themeFillShade="BF"/>
            <w:vAlign w:val="center"/>
          </w:tcPr>
          <w:p w14:paraId="0BBEF244" w14:textId="6CE11B8C" w:rsidR="00CC7FDE" w:rsidRPr="00E53781" w:rsidRDefault="00CC7FDE">
            <w:pPr>
              <w:jc w:val="left"/>
              <w:rPr>
                <w:sz w:val="18"/>
                <w:szCs w:val="18"/>
              </w:rPr>
            </w:pPr>
            <w:r>
              <w:rPr>
                <w:sz w:val="18"/>
                <w:szCs w:val="18"/>
              </w:rPr>
              <w:t>46.255,66</w:t>
            </w:r>
            <w:r w:rsidR="00C24FE6">
              <w:rPr>
                <w:sz w:val="18"/>
                <w:szCs w:val="18"/>
              </w:rPr>
              <w:t>/ 20.564,26</w:t>
            </w:r>
          </w:p>
        </w:tc>
      </w:tr>
      <w:tr w:rsidR="00CC7FDE" w:rsidRPr="00E53781" w14:paraId="4E12EC49" w14:textId="77777777" w:rsidTr="0054561A">
        <w:trPr>
          <w:trHeight w:val="293"/>
        </w:trPr>
        <w:tc>
          <w:tcPr>
            <w:tcW w:w="426" w:type="dxa"/>
            <w:tcBorders>
              <w:top w:val="single" w:sz="4" w:space="0" w:color="auto"/>
              <w:left w:val="single" w:sz="4" w:space="0" w:color="auto"/>
              <w:bottom w:val="single" w:sz="4" w:space="0" w:color="auto"/>
              <w:right w:val="single" w:sz="4" w:space="0" w:color="auto"/>
            </w:tcBorders>
          </w:tcPr>
          <w:p w14:paraId="1981B8FD" w14:textId="77777777" w:rsidR="00CC7FDE" w:rsidRPr="00E53781" w:rsidRDefault="00CC7FDE" w:rsidP="0054561A">
            <w:pPr>
              <w:jc w:val="left"/>
              <w:rPr>
                <w:sz w:val="18"/>
                <w:szCs w:val="18"/>
                <w:lang w:eastAsia="en-GB"/>
              </w:rPr>
            </w:pPr>
            <w:r w:rsidRPr="00E53781">
              <w:rPr>
                <w:sz w:val="18"/>
                <w:szCs w:val="18"/>
                <w:lang w:eastAsia="en-GB"/>
              </w:rPr>
              <w:t>*</w:t>
            </w:r>
          </w:p>
        </w:tc>
        <w:tc>
          <w:tcPr>
            <w:tcW w:w="708" w:type="dxa"/>
            <w:tcBorders>
              <w:top w:val="single" w:sz="4" w:space="0" w:color="auto"/>
              <w:left w:val="single" w:sz="4" w:space="0" w:color="auto"/>
              <w:bottom w:val="single" w:sz="4" w:space="0" w:color="auto"/>
              <w:right w:val="single" w:sz="4" w:space="0" w:color="auto"/>
            </w:tcBorders>
            <w:noWrap/>
          </w:tcPr>
          <w:p w14:paraId="20A27098" w14:textId="77777777" w:rsidR="00CC7FDE" w:rsidRPr="00E53781" w:rsidRDefault="00CC7FDE" w:rsidP="0054561A">
            <w:pPr>
              <w:jc w:val="left"/>
              <w:rPr>
                <w:rFonts w:ascii="Roboto Condensed" w:hAnsi="Roboto Condensed"/>
                <w:color w:val="000000"/>
                <w:sz w:val="18"/>
                <w:szCs w:val="18"/>
                <w:lang w:eastAsia="en-US"/>
              </w:rPr>
            </w:pPr>
            <w:r w:rsidRPr="00E53781">
              <w:rPr>
                <w:color w:val="000000"/>
                <w:sz w:val="18"/>
                <w:szCs w:val="18"/>
              </w:rPr>
              <w:t>A5.1</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14:paraId="12C630EB" w14:textId="77777777" w:rsidR="00CC7FDE" w:rsidRPr="00E53781" w:rsidRDefault="00CC7FDE" w:rsidP="0054561A">
            <w:pPr>
              <w:jc w:val="left"/>
              <w:rPr>
                <w:rFonts w:ascii="Roboto Condensed" w:hAnsi="Roboto Condensed"/>
                <w:sz w:val="18"/>
                <w:szCs w:val="18"/>
                <w:lang w:eastAsia="en-US"/>
              </w:rPr>
            </w:pPr>
            <w:r w:rsidRPr="00E53781">
              <w:rPr>
                <w:sz w:val="18"/>
                <w:szCs w:val="18"/>
              </w:rPr>
              <w:t>Izvajati neposredni nadzor v KPS nad spoštovanjem prepovedi iz Zakona o ohranjanju narave in na njegovi podlagi izdanih predpisov, še posebej v času večjega obiska v parku.</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14:paraId="584F559A" w14:textId="77777777" w:rsidR="00CC7FDE" w:rsidRPr="00E53781" w:rsidRDefault="00CC7FDE" w:rsidP="0054561A">
            <w:pPr>
              <w:jc w:val="left"/>
              <w:rPr>
                <w:sz w:val="18"/>
                <w:szCs w:val="18"/>
              </w:rPr>
            </w:pPr>
            <w:r w:rsidRPr="00E53781">
              <w:rPr>
                <w:sz w:val="18"/>
                <w:szCs w:val="18"/>
              </w:rPr>
              <w:t>1. Izvaja se neposredno spremljanje stanja (tudi za 1130, 1210, 1240).</w:t>
            </w:r>
          </w:p>
          <w:p w14:paraId="7693D18E" w14:textId="77777777" w:rsidR="00CC7FDE" w:rsidRPr="00E53781" w:rsidRDefault="00CC7FDE" w:rsidP="0054561A">
            <w:pPr>
              <w:jc w:val="left"/>
              <w:rPr>
                <w:sz w:val="18"/>
                <w:szCs w:val="18"/>
              </w:rPr>
            </w:pPr>
            <w:r w:rsidRPr="00E53781">
              <w:rPr>
                <w:sz w:val="18"/>
                <w:szCs w:val="18"/>
              </w:rPr>
              <w:t>2. Izvaja se nadzor nad izvajanjem varstvenih režimov.</w:t>
            </w:r>
          </w:p>
          <w:p w14:paraId="1FDB21E9" w14:textId="77777777" w:rsidR="00CC7FDE" w:rsidRPr="00E53781" w:rsidRDefault="00CC7FDE" w:rsidP="0054561A">
            <w:pPr>
              <w:jc w:val="left"/>
              <w:rPr>
                <w:sz w:val="18"/>
                <w:szCs w:val="18"/>
              </w:rPr>
            </w:pPr>
            <w:r w:rsidRPr="00E53781">
              <w:rPr>
                <w:sz w:val="18"/>
                <w:szCs w:val="18"/>
              </w:rPr>
              <w:t>3. Ugotavlja se dejansko stanje pri kršitvah prepovedi iz ZON in na njegovi podlagi sprejetih predpisov ter obvešča pristojne inšpekcijske organe.</w:t>
            </w:r>
          </w:p>
          <w:p w14:paraId="3EFCFE6B" w14:textId="77777777" w:rsidR="00CC7FDE" w:rsidRDefault="00CC7FDE" w:rsidP="0054561A">
            <w:pPr>
              <w:jc w:val="left"/>
              <w:rPr>
                <w:sz w:val="18"/>
                <w:szCs w:val="18"/>
              </w:rPr>
            </w:pPr>
            <w:r w:rsidRPr="00E53781">
              <w:rPr>
                <w:sz w:val="18"/>
                <w:szCs w:val="18"/>
              </w:rPr>
              <w:t>4. Opozarja se osebe na varstvene režime zaradi preprečevanja kaznivih ravnanj.</w:t>
            </w:r>
          </w:p>
          <w:p w14:paraId="34B09BB9" w14:textId="044054F5" w:rsidR="00CC7FDE" w:rsidRPr="00E53781" w:rsidRDefault="00CC7FDE" w:rsidP="0054561A">
            <w:pPr>
              <w:jc w:val="left"/>
              <w:rPr>
                <w:rFonts w:ascii="Roboto Condensed" w:hAnsi="Roboto Condensed"/>
                <w:sz w:val="18"/>
                <w:szCs w:val="18"/>
                <w:lang w:eastAsia="en-US"/>
              </w:rPr>
            </w:pPr>
            <w:r>
              <w:rPr>
                <w:rFonts w:ascii="Roboto Condensed" w:hAnsi="Roboto Condensed"/>
                <w:sz w:val="18"/>
                <w:szCs w:val="18"/>
              </w:rPr>
              <w:t>5. Nabavilo se je električni skuterja in montaža polnilne</w:t>
            </w:r>
            <w:r w:rsidRPr="00F6505A">
              <w:rPr>
                <w:rFonts w:ascii="Roboto Condensed" w:hAnsi="Roboto Condensed"/>
                <w:sz w:val="18"/>
                <w:szCs w:val="18"/>
              </w:rPr>
              <w:t xml:space="preserve"> postaj</w:t>
            </w:r>
            <w:r>
              <w:rPr>
                <w:rFonts w:ascii="Roboto Condensed" w:hAnsi="Roboto Condensed"/>
                <w:sz w:val="18"/>
                <w:szCs w:val="18"/>
              </w:rPr>
              <w:t>e</w:t>
            </w:r>
            <w:r w:rsidRPr="00F6505A">
              <w:rPr>
                <w:rFonts w:ascii="Roboto Condensed" w:hAnsi="Roboto Condensed"/>
                <w:sz w:val="18"/>
                <w:szCs w:val="18"/>
              </w:rPr>
              <w:t xml:space="preserve"> za</w:t>
            </w:r>
            <w:r>
              <w:rPr>
                <w:rFonts w:ascii="Roboto Condensed" w:hAnsi="Roboto Condensed"/>
                <w:sz w:val="18"/>
                <w:szCs w:val="18"/>
              </w:rPr>
              <w:t xml:space="preserve"> električna vozila se je prenesla v začetek leta 2019.</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652C4E5" w14:textId="77777777" w:rsidR="00CC7FDE" w:rsidRPr="00E53781" w:rsidRDefault="00CC7FDE" w:rsidP="0054561A">
            <w:pPr>
              <w:jc w:val="left"/>
              <w:rPr>
                <w:bCs/>
                <w:sz w:val="18"/>
                <w:szCs w:val="18"/>
                <w:lang w:eastAsia="en-GB"/>
              </w:rPr>
            </w:pPr>
            <w:r w:rsidRPr="00E53781">
              <w:rPr>
                <w:bCs/>
                <w:sz w:val="18"/>
                <w:szCs w:val="18"/>
                <w:lang w:eastAsia="en-GB"/>
              </w:rPr>
              <w:t>JZKPS, inšpektorji policisti</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14:paraId="60588A56" w14:textId="1A59FE35" w:rsidR="00CC7FDE" w:rsidRPr="00E53781" w:rsidRDefault="00CC7FDE" w:rsidP="006C4BE7">
            <w:pPr>
              <w:jc w:val="left"/>
              <w:rPr>
                <w:sz w:val="18"/>
                <w:szCs w:val="18"/>
                <w:lang w:eastAsia="en-GB"/>
              </w:rPr>
            </w:pPr>
            <w:r w:rsidRPr="00E53781">
              <w:rPr>
                <w:sz w:val="18"/>
                <w:szCs w:val="18"/>
                <w:lang w:eastAsia="en-GB"/>
              </w:rPr>
              <w:t xml:space="preserve">število ur nadzora na terenu: </w:t>
            </w:r>
            <w:r>
              <w:rPr>
                <w:sz w:val="18"/>
                <w:szCs w:val="18"/>
                <w:lang w:eastAsia="en-GB"/>
              </w:rPr>
              <w:t>810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FBFFCE7" w14:textId="12EAADBE" w:rsidR="00CC7FDE" w:rsidRPr="00E53781" w:rsidRDefault="00CC7FDE" w:rsidP="006C4BE7">
            <w:pPr>
              <w:jc w:val="left"/>
              <w:rPr>
                <w:sz w:val="18"/>
                <w:szCs w:val="18"/>
                <w:lang w:eastAsia="en-GB"/>
              </w:rPr>
            </w:pPr>
            <w:r w:rsidRPr="007561A4">
              <w:rPr>
                <w:sz w:val="18"/>
                <w:szCs w:val="18"/>
              </w:rPr>
              <w:t>830</w:t>
            </w:r>
            <w:r w:rsidR="00C24FE6">
              <w:rPr>
                <w:sz w:val="18"/>
                <w:szCs w:val="18"/>
              </w:rPr>
              <w:t>/810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6F37641" w14:textId="2EE8FCB9" w:rsidR="00CC7FDE" w:rsidRPr="00B454BB" w:rsidRDefault="008B57CE" w:rsidP="00D676AA">
            <w:pPr>
              <w:rPr>
                <w:sz w:val="18"/>
                <w:szCs w:val="18"/>
              </w:rPr>
            </w:pPr>
            <w:r>
              <w:rPr>
                <w:sz w:val="18"/>
                <w:szCs w:val="18"/>
              </w:rPr>
              <w:t>P:</w:t>
            </w:r>
            <w:r w:rsidR="00CC7FDE">
              <w:rPr>
                <w:sz w:val="18"/>
                <w:szCs w:val="18"/>
              </w:rPr>
              <w:t>14</w:t>
            </w:r>
            <w:r w:rsidR="00C24FE6">
              <w:rPr>
                <w:sz w:val="18"/>
                <w:szCs w:val="18"/>
              </w:rPr>
              <w:t>.</w:t>
            </w:r>
            <w:r w:rsidR="00CC7FDE">
              <w:rPr>
                <w:sz w:val="18"/>
                <w:szCs w:val="18"/>
              </w:rPr>
              <w:t>755,66</w:t>
            </w:r>
            <w:r w:rsidR="00C24FE6">
              <w:rPr>
                <w:sz w:val="18"/>
                <w:szCs w:val="18"/>
              </w:rPr>
              <w:t>/ 15.440,26</w:t>
            </w:r>
          </w:p>
          <w:p w14:paraId="250C881D" w14:textId="3965F18B" w:rsidR="00CC7FDE" w:rsidRPr="00B454BB" w:rsidRDefault="00CC7FDE" w:rsidP="00D676AA">
            <w:pPr>
              <w:rPr>
                <w:sz w:val="18"/>
                <w:szCs w:val="18"/>
              </w:rPr>
            </w:pPr>
            <w:r w:rsidRPr="00B454BB">
              <w:rPr>
                <w:sz w:val="18"/>
                <w:szCs w:val="18"/>
              </w:rPr>
              <w:t xml:space="preserve">M: </w:t>
            </w:r>
            <w:r w:rsidR="00C24FE6">
              <w:rPr>
                <w:sz w:val="18"/>
                <w:szCs w:val="18"/>
              </w:rPr>
              <w:t>1500 /0</w:t>
            </w:r>
          </w:p>
          <w:p w14:paraId="11E9B6B5" w14:textId="1AA8C5C3" w:rsidR="00CC7FDE" w:rsidRPr="00E53781" w:rsidRDefault="00CC7FDE" w:rsidP="00C24FE6">
            <w:pPr>
              <w:jc w:val="left"/>
              <w:rPr>
                <w:sz w:val="18"/>
                <w:szCs w:val="18"/>
                <w:lang w:eastAsia="en-GB"/>
              </w:rPr>
            </w:pPr>
            <w:r w:rsidRPr="00B454BB">
              <w:rPr>
                <w:sz w:val="18"/>
                <w:szCs w:val="18"/>
              </w:rPr>
              <w:t xml:space="preserve">I: </w:t>
            </w:r>
            <w:r>
              <w:rPr>
                <w:sz w:val="18"/>
                <w:szCs w:val="18"/>
              </w:rPr>
              <w:t xml:space="preserve">30.000 </w:t>
            </w:r>
            <w:r w:rsidR="00C24FE6">
              <w:rPr>
                <w:sz w:val="18"/>
                <w:szCs w:val="18"/>
              </w:rPr>
              <w:t>/5.124</w:t>
            </w:r>
          </w:p>
        </w:tc>
      </w:tr>
      <w:tr w:rsidR="001B7D63" w:rsidRPr="00E53781" w14:paraId="54C95CCD" w14:textId="77777777" w:rsidTr="001B7D63">
        <w:trPr>
          <w:trHeight w:val="286"/>
        </w:trPr>
        <w:tc>
          <w:tcPr>
            <w:tcW w:w="13041" w:type="dxa"/>
            <w:gridSpan w:val="8"/>
            <w:tcBorders>
              <w:top w:val="single" w:sz="4" w:space="0" w:color="auto"/>
              <w:left w:val="single" w:sz="4" w:space="0" w:color="auto"/>
              <w:bottom w:val="single" w:sz="4" w:space="0" w:color="auto"/>
              <w:right w:val="single" w:sz="4" w:space="0" w:color="auto"/>
            </w:tcBorders>
          </w:tcPr>
          <w:p w14:paraId="46FF7EA4" w14:textId="3307EB69" w:rsidR="001B7D63" w:rsidRPr="00E53781" w:rsidRDefault="00880337" w:rsidP="001B7D63">
            <w:pPr>
              <w:rPr>
                <w:sz w:val="18"/>
                <w:szCs w:val="18"/>
              </w:rPr>
            </w:pPr>
            <w:r w:rsidRPr="00E53781">
              <w:rPr>
                <w:sz w:val="18"/>
                <w:szCs w:val="18"/>
              </w:rPr>
              <w:t>Nabava načrtovane opreme za nadzor se je realizirala le deloma. Razpis za nabavo enotnih uniform na MOP je sicer uspel, vendar bodo uniforme dobavljene v letu 2019. Uspešno je izvedel tudi naročilo za informacijski sistem za podporo delu prekrškovnih organov, kar bo omogočilo uporabo prenosnega terminala za izdajanje obvestil o prekrških, prav tako v letu 2019. Zavod je na osnovi dopolnjenih izhodišč za pripravo finančnih načrtov in na osnovi rebalansa programa dela pridobil sredstva za nakup vozila za terenske obhode naravovarstvenih nadzornikov - električnega skuterja in polnilne postaje.</w:t>
            </w:r>
            <w:r w:rsidR="001B7D63" w:rsidRPr="00E53781">
              <w:rPr>
                <w:sz w:val="18"/>
                <w:szCs w:val="18"/>
              </w:rPr>
              <w:t xml:space="preserve"> </w:t>
            </w:r>
            <w:r w:rsidR="00317965">
              <w:rPr>
                <w:sz w:val="18"/>
                <w:szCs w:val="18"/>
              </w:rPr>
              <w:t xml:space="preserve">Nabava električnega skuterja se je realizirala, medtem ko je montaža polnilne postaje prenesena v začetek leta 2019. </w:t>
            </w:r>
            <w:r w:rsidR="001B7D63" w:rsidRPr="00E53781">
              <w:rPr>
                <w:sz w:val="18"/>
                <w:szCs w:val="18"/>
              </w:rPr>
              <w:t xml:space="preserve">Službeno plovilo se je v </w:t>
            </w:r>
            <w:r w:rsidRPr="00E53781">
              <w:rPr>
                <w:sz w:val="18"/>
                <w:szCs w:val="18"/>
              </w:rPr>
              <w:t>lanskem</w:t>
            </w:r>
            <w:r w:rsidR="001B7D63" w:rsidRPr="00E53781">
              <w:rPr>
                <w:sz w:val="18"/>
                <w:szCs w:val="18"/>
              </w:rPr>
              <w:t xml:space="preserve"> letu prestavilo iz komunalnih privezov v Izoli na eno izmed urejenih priveznih mest v mandraču na vhodu v laguno Stjuža v neposredni bližini sedeža uprave zavoda. Na ta način je uporaba plovila za nadzornike enostavnejša in časovno manj zamudna, zato je </w:t>
            </w:r>
            <w:r w:rsidRPr="00E53781">
              <w:rPr>
                <w:sz w:val="18"/>
                <w:szCs w:val="18"/>
              </w:rPr>
              <w:t xml:space="preserve">bilo </w:t>
            </w:r>
            <w:r w:rsidR="001B7D63" w:rsidRPr="00E53781">
              <w:rPr>
                <w:sz w:val="18"/>
                <w:szCs w:val="18"/>
              </w:rPr>
              <w:t xml:space="preserve">spremljanje stanja na morju v </w:t>
            </w:r>
            <w:r w:rsidRPr="00E53781">
              <w:rPr>
                <w:sz w:val="18"/>
                <w:szCs w:val="18"/>
              </w:rPr>
              <w:t>lanskem letu</w:t>
            </w:r>
            <w:r w:rsidR="001B7D63" w:rsidRPr="00E53781">
              <w:rPr>
                <w:sz w:val="18"/>
                <w:szCs w:val="18"/>
              </w:rPr>
              <w:t xml:space="preserve"> bolj pogosto kot pretekla leta. Glede intenzifikacije nadzora v poletnih mesecih, se ni zaposlilo dodatnega nadzornika čez sezono, zato izhaja število opravljenih ur nadzora v </w:t>
            </w:r>
            <w:r w:rsidR="00D413CB">
              <w:rPr>
                <w:sz w:val="18"/>
                <w:szCs w:val="18"/>
              </w:rPr>
              <w:t xml:space="preserve">letu 2019 </w:t>
            </w:r>
            <w:r w:rsidR="001B7D63" w:rsidRPr="00E53781">
              <w:rPr>
                <w:sz w:val="18"/>
                <w:szCs w:val="18"/>
              </w:rPr>
              <w:t xml:space="preserve">le iz 2,2 zaposlenih na delovnem mestu naravovarstveni nadzornik. </w:t>
            </w:r>
          </w:p>
          <w:p w14:paraId="52AA366A" w14:textId="77777777" w:rsidR="001B7D63" w:rsidRPr="00E53781" w:rsidRDefault="001B7D63" w:rsidP="001B7D63">
            <w:pPr>
              <w:rPr>
                <w:bCs/>
                <w:sz w:val="18"/>
                <w:szCs w:val="18"/>
                <w:lang w:eastAsia="en-GB"/>
              </w:rPr>
            </w:pPr>
            <w:r w:rsidRPr="00E53781">
              <w:rPr>
                <w:bCs/>
                <w:sz w:val="18"/>
                <w:szCs w:val="18"/>
                <w:lang w:eastAsia="en-GB"/>
              </w:rPr>
              <w:t>V poletnih mesecih se zaradi večjega pritiska na naravo opravlja večje število terenskih obhodov. Na dveh lokacijah je bilo potrebno zaradi vandalizma in kraje nadomestiti odtujene fizične ovire, ki preprečujejo parkiranje v naravnem okolju. Poostren nadzor poteka v obeh rezervatih. Še posebej je letos poostren nadzor na morju.</w:t>
            </w:r>
          </w:p>
          <w:p w14:paraId="66F65C5E" w14:textId="77777777" w:rsidR="001B7D63" w:rsidRPr="00E53781" w:rsidRDefault="001B7D63" w:rsidP="001B7D63">
            <w:pPr>
              <w:rPr>
                <w:sz w:val="18"/>
                <w:szCs w:val="18"/>
              </w:rPr>
            </w:pPr>
            <w:r w:rsidRPr="00E53781">
              <w:rPr>
                <w:sz w:val="18"/>
                <w:szCs w:val="18"/>
              </w:rPr>
              <w:t xml:space="preserve">Kljub temu, da se je v zavodu s 1. 1. 2018 pristopilo k doslednemu sankcioniranju lastnikov napačno parkiranih vozil v parku po principu izdaje opozoril in kasnejšega izreka globe, se je </w:t>
            </w:r>
            <w:r w:rsidR="00880337" w:rsidRPr="00E53781">
              <w:rPr>
                <w:sz w:val="18"/>
                <w:szCs w:val="18"/>
              </w:rPr>
              <w:t>izdalo</w:t>
            </w:r>
            <w:r w:rsidRPr="00E53781">
              <w:rPr>
                <w:sz w:val="18"/>
                <w:szCs w:val="18"/>
              </w:rPr>
              <w:t xml:space="preserve"> le opozorila, saj je bilo izjemno malo povratnikov, ki so vnovič storili prekršek. Problematično je bilo predvsem kmetijsko zemljišče pri Hotelu Laguna, v lasti NLB, ki je tako rekoč postalo brezplačno javno parkirišče. Kljub pisnim opozorilom zavoda in poskusom vzpostavitve komunikacije z lastnikom zemljišč, se situacija ni izboljšala. Zadeva se je </w:t>
            </w:r>
            <w:r w:rsidR="00880337" w:rsidRPr="00E53781">
              <w:rPr>
                <w:sz w:val="18"/>
                <w:szCs w:val="18"/>
              </w:rPr>
              <w:t>v drugi polovici</w:t>
            </w:r>
            <w:r w:rsidRPr="00E53781">
              <w:rPr>
                <w:sz w:val="18"/>
                <w:szCs w:val="18"/>
              </w:rPr>
              <w:t xml:space="preserve"> rešila, ker je </w:t>
            </w:r>
            <w:r w:rsidR="00880337" w:rsidRPr="00E53781">
              <w:rPr>
                <w:sz w:val="18"/>
                <w:szCs w:val="18"/>
              </w:rPr>
              <w:t xml:space="preserve">bilo kmetijsko </w:t>
            </w:r>
            <w:r w:rsidRPr="00E53781">
              <w:rPr>
                <w:sz w:val="18"/>
                <w:szCs w:val="18"/>
              </w:rPr>
              <w:t>zemljišče</w:t>
            </w:r>
            <w:r w:rsidR="00880337" w:rsidRPr="00E53781">
              <w:rPr>
                <w:sz w:val="18"/>
                <w:szCs w:val="18"/>
              </w:rPr>
              <w:t xml:space="preserve"> oddano v najem, najemnik pa je z enostavno fizično oviro preprečil</w:t>
            </w:r>
            <w:r w:rsidRPr="00E53781">
              <w:rPr>
                <w:sz w:val="18"/>
                <w:szCs w:val="18"/>
              </w:rPr>
              <w:t xml:space="preserve"> dostop avtomobilom.  Poleg tega pa je zavod v dogovoru s Hoteli Krka, dostop na spodnje parkirišče ogradil z verigo</w:t>
            </w:r>
            <w:r w:rsidR="00880337" w:rsidRPr="00E53781">
              <w:rPr>
                <w:sz w:val="18"/>
                <w:szCs w:val="18"/>
              </w:rPr>
              <w:t>, kar pa se ni izkazalo kot uspešno, saj so nekateri solastniki temu ukrepu nasprotovali</w:t>
            </w:r>
            <w:r w:rsidRPr="00E53781">
              <w:rPr>
                <w:sz w:val="18"/>
                <w:szCs w:val="18"/>
              </w:rPr>
              <w:t xml:space="preserve">. </w:t>
            </w:r>
          </w:p>
          <w:p w14:paraId="2C00F6DE" w14:textId="77777777" w:rsidR="001B7D63" w:rsidRDefault="001B7D63" w:rsidP="001B7D63">
            <w:pPr>
              <w:rPr>
                <w:sz w:val="18"/>
                <w:szCs w:val="18"/>
              </w:rPr>
            </w:pPr>
            <w:r w:rsidRPr="00E53781">
              <w:rPr>
                <w:sz w:val="18"/>
                <w:szCs w:val="18"/>
              </w:rPr>
              <w:t>Januarja se je odstranilo lopo, ki je že desetletja stala na nasipu, ki ločuje laguno Stjuža od pretočnega kanala. Lopa je bila zaradi azbestne kritine nevarna okolici, obiskovalce parka pa je nagovarjala, da so se sprehajali po nasipu, kar je v nasprotju s pravili zadrževanja in obiskovanja parka. Azbestna kritina je bila odstranjena v skladu s pravilnimi postopki rokovanja z nevarnimi odpadki. Poleg tega se je v okviru čistilne akcije odstranilo kar nekaj azbestne kritine na samem robu rezervata, nasproti avtokampa ter dve potopljeni plovili iz umetnih vlaken v samem rezervatu.</w:t>
            </w:r>
          </w:p>
          <w:p w14:paraId="3C0B6017" w14:textId="77777777" w:rsidR="00CE729C" w:rsidRDefault="00CE729C" w:rsidP="001B7D63">
            <w:pPr>
              <w:rPr>
                <w:sz w:val="18"/>
                <w:szCs w:val="18"/>
              </w:rPr>
            </w:pPr>
          </w:p>
          <w:p w14:paraId="14427684" w14:textId="77777777" w:rsidR="00CE729C" w:rsidRPr="00E53781" w:rsidRDefault="00CE729C" w:rsidP="001B7D63">
            <w:pPr>
              <w:rPr>
                <w:rFonts w:ascii="Roboto Condensed" w:hAnsi="Roboto Condensed"/>
                <w:sz w:val="18"/>
                <w:szCs w:val="18"/>
              </w:rPr>
            </w:pPr>
          </w:p>
        </w:tc>
      </w:tr>
      <w:tr w:rsidR="00FC045B" w:rsidRPr="00E53781" w14:paraId="77CEDAF7"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409"/>
        </w:trPr>
        <w:tc>
          <w:tcPr>
            <w:tcW w:w="4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F9FCD0" w14:textId="77777777" w:rsidR="00FC045B" w:rsidRPr="00E53781" w:rsidRDefault="00FC045B" w:rsidP="00AD1491">
            <w:pPr>
              <w:jc w:val="left"/>
              <w:rPr>
                <w:bCs/>
                <w:sz w:val="20"/>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50649752" w14:textId="77777777" w:rsidR="00FC045B" w:rsidRPr="00E53781" w:rsidRDefault="00FC045B" w:rsidP="00AD1491">
            <w:pPr>
              <w:jc w:val="left"/>
              <w:rPr>
                <w:bCs/>
                <w:sz w:val="20"/>
                <w:lang w:eastAsia="en-GB"/>
              </w:rPr>
            </w:pPr>
          </w:p>
          <w:p w14:paraId="3E0E03E0" w14:textId="77777777" w:rsidR="00FC045B" w:rsidRPr="00E53781" w:rsidRDefault="00FC045B" w:rsidP="00AD1491">
            <w:pPr>
              <w:jc w:val="left"/>
              <w:rPr>
                <w:bCs/>
                <w:sz w:val="20"/>
                <w:lang w:eastAsia="en-GB"/>
              </w:rPr>
            </w:pPr>
            <w:r w:rsidRPr="00E53781">
              <w:rPr>
                <w:bCs/>
                <w:sz w:val="20"/>
                <w:lang w:eastAsia="en-GB"/>
              </w:rPr>
              <w:t>D</w:t>
            </w:r>
          </w:p>
        </w:tc>
        <w:tc>
          <w:tcPr>
            <w:tcW w:w="1190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B76F1C" w14:textId="77777777" w:rsidR="00FC045B" w:rsidRPr="00E53781" w:rsidRDefault="00FC045B" w:rsidP="00AD1491">
            <w:pPr>
              <w:jc w:val="left"/>
              <w:rPr>
                <w:bCs/>
                <w:sz w:val="20"/>
                <w:lang w:eastAsia="en-GB"/>
              </w:rPr>
            </w:pPr>
          </w:p>
          <w:p w14:paraId="2A2E4AA2" w14:textId="77777777" w:rsidR="00FC045B" w:rsidRPr="00E53781" w:rsidRDefault="00FC045B" w:rsidP="00AD1491">
            <w:pPr>
              <w:jc w:val="left"/>
              <w:rPr>
                <w:bCs/>
                <w:sz w:val="20"/>
                <w:lang w:eastAsia="en-GB"/>
              </w:rPr>
            </w:pPr>
            <w:r w:rsidRPr="00E53781">
              <w:rPr>
                <w:bCs/>
                <w:sz w:val="20"/>
                <w:lang w:eastAsia="en-GB"/>
              </w:rPr>
              <w:t>Dolgoročni cilj: Javni zavod Krajinski park Strunjan zagotavlja učinkovito upravljanje parka.</w:t>
            </w:r>
          </w:p>
          <w:p w14:paraId="4CF1EAF0" w14:textId="77777777" w:rsidR="00FC045B" w:rsidRPr="00E53781" w:rsidRDefault="00FC045B" w:rsidP="00AD1491">
            <w:pPr>
              <w:jc w:val="left"/>
              <w:rPr>
                <w:bCs/>
                <w:sz w:val="20"/>
                <w:lang w:eastAsia="en-GB"/>
              </w:rPr>
            </w:pPr>
            <w:r w:rsidRPr="00E53781">
              <w:rPr>
                <w:bCs/>
                <w:sz w:val="20"/>
                <w:lang w:eastAsia="en-GB"/>
              </w:rPr>
              <w:t> </w:t>
            </w:r>
          </w:p>
        </w:tc>
      </w:tr>
      <w:tr w:rsidR="00CC7FDE" w:rsidRPr="00E53781" w14:paraId="7DED6A9A"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177"/>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B33781" w14:textId="77777777" w:rsidR="00CC7FDE" w:rsidRPr="00E53781" w:rsidRDefault="00CC7FDE" w:rsidP="00AD1491">
            <w:pPr>
              <w:jc w:val="left"/>
              <w:rPr>
                <w:bCs/>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576540C7" w14:textId="77777777" w:rsidR="00CC7FDE" w:rsidRPr="00E53781" w:rsidRDefault="00CC7FDE" w:rsidP="00AD1491">
            <w:pPr>
              <w:jc w:val="left"/>
              <w:rPr>
                <w:bCs/>
                <w:sz w:val="18"/>
                <w:szCs w:val="18"/>
                <w:lang w:eastAsia="en-GB"/>
              </w:rPr>
            </w:pPr>
          </w:p>
          <w:p w14:paraId="6273083A" w14:textId="77777777" w:rsidR="00CC7FDE" w:rsidRPr="00E53781" w:rsidRDefault="00CC7FDE" w:rsidP="00AD1491">
            <w:pPr>
              <w:jc w:val="left"/>
              <w:rPr>
                <w:bCs/>
                <w:sz w:val="18"/>
                <w:szCs w:val="18"/>
                <w:lang w:eastAsia="en-GB"/>
              </w:rPr>
            </w:pPr>
            <w:r w:rsidRPr="00E53781">
              <w:rPr>
                <w:bCs/>
                <w:sz w:val="18"/>
                <w:szCs w:val="18"/>
                <w:lang w:eastAsia="en-GB"/>
              </w:rPr>
              <w:t>D1</w:t>
            </w:r>
          </w:p>
        </w:tc>
        <w:tc>
          <w:tcPr>
            <w:tcW w:w="77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20F9586" w14:textId="77777777" w:rsidR="00CC7FDE" w:rsidRPr="00E53781" w:rsidRDefault="00CC7FDE" w:rsidP="00AD1491">
            <w:pPr>
              <w:jc w:val="left"/>
              <w:rPr>
                <w:bCs/>
                <w:sz w:val="18"/>
                <w:szCs w:val="18"/>
                <w:u w:val="single"/>
                <w:lang w:eastAsia="en-GB"/>
              </w:rPr>
            </w:pPr>
          </w:p>
          <w:p w14:paraId="5AE82A91" w14:textId="77777777" w:rsidR="00CC7FDE" w:rsidRPr="00E53781" w:rsidRDefault="00CC7FDE" w:rsidP="00AD1491">
            <w:pPr>
              <w:jc w:val="left"/>
              <w:rPr>
                <w:bCs/>
                <w:sz w:val="18"/>
                <w:szCs w:val="18"/>
                <w:u w:val="single"/>
                <w:lang w:eastAsia="en-GB"/>
              </w:rPr>
            </w:pPr>
            <w:r w:rsidRPr="00E53781">
              <w:rPr>
                <w:bCs/>
                <w:sz w:val="18"/>
                <w:szCs w:val="18"/>
                <w:u w:val="single"/>
                <w:lang w:eastAsia="en-GB"/>
              </w:rPr>
              <w:t>Administrativne naloge</w:t>
            </w:r>
            <w:r w:rsidRPr="00E53781">
              <w:rPr>
                <w:bCs/>
                <w:sz w:val="18"/>
                <w:szCs w:val="18"/>
                <w:u w:val="single"/>
                <w:lang w:eastAsia="en-GB"/>
              </w:rPr>
              <w:br/>
            </w:r>
            <w:r w:rsidRPr="00E53781">
              <w:rPr>
                <w:bCs/>
                <w:sz w:val="18"/>
                <w:szCs w:val="18"/>
                <w:lang w:eastAsia="en-GB"/>
              </w:rPr>
              <w:t>Javni zavod se kadrovsko okrepi in zagotavlja tekoče izvajanje nalog javne službe in neposrednega nadzora v naravi, spremlja in usmerja delo drugih deležnikov v prostoru in sodeluje z drugimi upravljavci in sorodnimi institucijami.</w:t>
            </w:r>
          </w:p>
          <w:p w14:paraId="17B5E44E" w14:textId="77777777" w:rsidR="00CC7FDE" w:rsidRPr="00E53781" w:rsidRDefault="00CC7FDE" w:rsidP="00AD1491">
            <w:pPr>
              <w:jc w:val="left"/>
              <w:rPr>
                <w:bCs/>
                <w:sz w:val="18"/>
                <w:szCs w:val="18"/>
                <w:u w:val="single"/>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8043FD4" w14:textId="77777777" w:rsidR="00CC7FDE" w:rsidRPr="00E53781" w:rsidRDefault="00CC7FDE" w:rsidP="001B7D63">
            <w:pPr>
              <w:jc w:val="left"/>
              <w:rPr>
                <w:sz w:val="18"/>
                <w:szCs w:val="24"/>
                <w:lang w:eastAsia="en-US"/>
              </w:rPr>
            </w:pPr>
            <w:r w:rsidRPr="00E53781">
              <w:rPr>
                <w:sz w:val="18"/>
                <w:szCs w:val="24"/>
                <w:lang w:eastAsia="en-US"/>
              </w:rPr>
              <w:t>št. izdanih odločb (izhodišče 2013: 39, 2014: 26,</w:t>
            </w:r>
          </w:p>
          <w:p w14:paraId="16118A66" w14:textId="77777777" w:rsidR="00CC7FDE" w:rsidRPr="00E53781" w:rsidRDefault="00CC7FDE" w:rsidP="001B7D63">
            <w:pPr>
              <w:jc w:val="left"/>
              <w:rPr>
                <w:bCs/>
                <w:sz w:val="18"/>
                <w:szCs w:val="18"/>
                <w:lang w:eastAsia="en-GB"/>
              </w:rPr>
            </w:pPr>
            <w:r w:rsidRPr="00E53781">
              <w:rPr>
                <w:sz w:val="18"/>
                <w:szCs w:val="24"/>
                <w:lang w:eastAsia="en-US"/>
              </w:rPr>
              <w:t xml:space="preserve">2015: </w:t>
            </w:r>
            <w:r w:rsidRPr="00E53781">
              <w:rPr>
                <w:bCs/>
                <w:sz w:val="18"/>
                <w:szCs w:val="18"/>
                <w:lang w:eastAsia="en-GB"/>
              </w:rPr>
              <w:t xml:space="preserve">9, </w:t>
            </w:r>
          </w:p>
          <w:p w14:paraId="39F7317D" w14:textId="77777777" w:rsidR="00CC7FDE" w:rsidRPr="00E53781" w:rsidRDefault="00CC7FDE" w:rsidP="001B7D63">
            <w:pPr>
              <w:jc w:val="left"/>
              <w:rPr>
                <w:bCs/>
                <w:sz w:val="18"/>
                <w:szCs w:val="18"/>
                <w:lang w:eastAsia="en-GB"/>
              </w:rPr>
            </w:pPr>
            <w:r w:rsidRPr="00E53781">
              <w:rPr>
                <w:bCs/>
                <w:sz w:val="18"/>
                <w:szCs w:val="18"/>
                <w:lang w:eastAsia="en-GB"/>
              </w:rPr>
              <w:t>2016: 35,</w:t>
            </w:r>
          </w:p>
          <w:p w14:paraId="5B32585B" w14:textId="77777777" w:rsidR="00CC7FDE" w:rsidRPr="00E53781" w:rsidRDefault="00CC7FDE" w:rsidP="001B7D63">
            <w:pPr>
              <w:jc w:val="left"/>
              <w:rPr>
                <w:bCs/>
                <w:sz w:val="18"/>
                <w:szCs w:val="18"/>
                <w:lang w:eastAsia="en-GB"/>
              </w:rPr>
            </w:pPr>
            <w:r w:rsidRPr="00E53781">
              <w:rPr>
                <w:bCs/>
                <w:sz w:val="18"/>
                <w:szCs w:val="18"/>
                <w:lang w:eastAsia="en-GB"/>
              </w:rPr>
              <w:t>2017: 28)</w:t>
            </w:r>
          </w:p>
          <w:p w14:paraId="357493FE" w14:textId="72170FE5" w:rsidR="00CC7FDE" w:rsidRPr="00E53781" w:rsidRDefault="00CC7FDE" w:rsidP="00A01B22">
            <w:pPr>
              <w:jc w:val="left"/>
              <w:rPr>
                <w:bCs/>
                <w:sz w:val="18"/>
                <w:szCs w:val="18"/>
                <w:lang w:eastAsia="en-GB"/>
              </w:rPr>
            </w:pPr>
            <w:r w:rsidRPr="00E53781">
              <w:rPr>
                <w:bCs/>
                <w:sz w:val="18"/>
                <w:szCs w:val="18"/>
                <w:lang w:eastAsia="en-GB"/>
              </w:rPr>
              <w:t xml:space="preserve">2018: </w:t>
            </w:r>
            <w:r>
              <w:rPr>
                <w:bCs/>
                <w:sz w:val="18"/>
                <w:szCs w:val="18"/>
                <w:lang w:eastAsia="en-GB"/>
              </w:rPr>
              <w:t>266</w:t>
            </w:r>
            <w:r w:rsidRPr="00E53781">
              <w:rPr>
                <w:bCs/>
                <w:sz w:val="18"/>
                <w:szCs w:val="18"/>
                <w:lang w:eastAsia="en-GB"/>
              </w:rPr>
              <w:t xml:space="preserve"> pisnih opozoril</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45E578E" w14:textId="0C8FA761" w:rsidR="00CC7FDE" w:rsidRPr="00E53781" w:rsidRDefault="00CC7FDE" w:rsidP="00AD1491">
            <w:pPr>
              <w:jc w:val="left"/>
              <w:rPr>
                <w:sz w:val="18"/>
                <w:szCs w:val="24"/>
                <w:lang w:eastAsia="en-US"/>
              </w:rPr>
            </w:pPr>
            <w:r w:rsidRPr="009F248C">
              <w:rPr>
                <w:sz w:val="18"/>
                <w:szCs w:val="18"/>
              </w:rPr>
              <w:t>3330</w:t>
            </w:r>
            <w:r w:rsidR="00232C09">
              <w:rPr>
                <w:sz w:val="18"/>
                <w:szCs w:val="18"/>
              </w:rPr>
              <w:t>/3187</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70F383D" w14:textId="026EF024" w:rsidR="00CC7FDE" w:rsidRPr="00E53781" w:rsidRDefault="00CC7FDE" w:rsidP="004F382F">
            <w:pPr>
              <w:jc w:val="left"/>
              <w:rPr>
                <w:sz w:val="18"/>
                <w:szCs w:val="18"/>
              </w:rPr>
            </w:pPr>
            <w:r w:rsidRPr="009F248C">
              <w:rPr>
                <w:sz w:val="18"/>
                <w:szCs w:val="18"/>
              </w:rPr>
              <w:t>97.830,41</w:t>
            </w:r>
            <w:r w:rsidR="00232C09">
              <w:rPr>
                <w:sz w:val="18"/>
                <w:szCs w:val="18"/>
              </w:rPr>
              <w:t>/ 106.433,75</w:t>
            </w:r>
          </w:p>
        </w:tc>
      </w:tr>
      <w:tr w:rsidR="00CC7FDE" w:rsidRPr="00E53781" w14:paraId="7652DCB9" w14:textId="77777777" w:rsidTr="003252E9">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790"/>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181F8C1C"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14:paraId="0D4ED2E2" w14:textId="77777777" w:rsidR="00CC7FDE" w:rsidRPr="00E53781" w:rsidRDefault="00CC7FDE" w:rsidP="00AD1491">
            <w:pPr>
              <w:jc w:val="left"/>
              <w:rPr>
                <w:sz w:val="18"/>
                <w:szCs w:val="18"/>
                <w:lang w:eastAsia="en-GB"/>
              </w:rPr>
            </w:pPr>
            <w:r w:rsidRPr="00E53781">
              <w:rPr>
                <w:sz w:val="18"/>
                <w:szCs w:val="18"/>
                <w:lang w:eastAsia="en-GB"/>
              </w:rPr>
              <w:t>D1.1</w:t>
            </w:r>
          </w:p>
        </w:tc>
        <w:tc>
          <w:tcPr>
            <w:tcW w:w="2410" w:type="dxa"/>
            <w:tcBorders>
              <w:top w:val="single" w:sz="4" w:space="0" w:color="auto"/>
              <w:left w:val="single" w:sz="4" w:space="0" w:color="auto"/>
              <w:bottom w:val="single" w:sz="4" w:space="0" w:color="auto"/>
              <w:right w:val="single" w:sz="4" w:space="0" w:color="auto"/>
            </w:tcBorders>
            <w:hideMark/>
          </w:tcPr>
          <w:p w14:paraId="23FCF13C" w14:textId="77777777" w:rsidR="00CC7FDE" w:rsidRPr="00E53781" w:rsidRDefault="00CC7FDE" w:rsidP="00AD1491">
            <w:pPr>
              <w:jc w:val="left"/>
              <w:rPr>
                <w:sz w:val="18"/>
                <w:szCs w:val="18"/>
                <w:lang w:eastAsia="en-GB"/>
              </w:rPr>
            </w:pPr>
            <w:r w:rsidRPr="00E53781">
              <w:rPr>
                <w:sz w:val="18"/>
                <w:szCs w:val="18"/>
                <w:lang w:eastAsia="en-GB"/>
              </w:rPr>
              <w:t xml:space="preserve">Skrbeti za </w:t>
            </w:r>
            <w:r w:rsidRPr="00E53781">
              <w:rPr>
                <w:bCs/>
                <w:sz w:val="18"/>
                <w:szCs w:val="18"/>
                <w:lang w:eastAsia="en-GB"/>
              </w:rPr>
              <w:t>gospodarno, učinkovito in zakonito poslovanje</w:t>
            </w:r>
            <w:r w:rsidRPr="00E53781">
              <w:rPr>
                <w:sz w:val="18"/>
                <w:szCs w:val="18"/>
                <w:lang w:eastAsia="en-GB"/>
              </w:rPr>
              <w:t xml:space="preserve"> javnega zavoda. </w:t>
            </w:r>
          </w:p>
        </w:tc>
        <w:tc>
          <w:tcPr>
            <w:tcW w:w="3969" w:type="dxa"/>
            <w:tcBorders>
              <w:top w:val="single" w:sz="4" w:space="0" w:color="auto"/>
              <w:left w:val="single" w:sz="4" w:space="0" w:color="auto"/>
              <w:bottom w:val="single" w:sz="4" w:space="0" w:color="auto"/>
              <w:right w:val="single" w:sz="4" w:space="0" w:color="auto"/>
            </w:tcBorders>
            <w:hideMark/>
          </w:tcPr>
          <w:p w14:paraId="39BF4910" w14:textId="77777777" w:rsidR="00CC7FDE" w:rsidRPr="00E53781" w:rsidRDefault="00CC7FDE" w:rsidP="001B7D63">
            <w:pPr>
              <w:jc w:val="left"/>
              <w:rPr>
                <w:sz w:val="18"/>
                <w:szCs w:val="18"/>
                <w:lang w:eastAsia="en-GB"/>
              </w:rPr>
            </w:pPr>
            <w:r w:rsidRPr="00E53781">
              <w:rPr>
                <w:sz w:val="18"/>
                <w:szCs w:val="18"/>
                <w:lang w:eastAsia="en-GB"/>
              </w:rPr>
              <w:t>1. Zagotavlja se delovanje organov zavoda skladno s poslovnikom.</w:t>
            </w:r>
            <w:r w:rsidRPr="00E53781">
              <w:rPr>
                <w:sz w:val="18"/>
                <w:szCs w:val="18"/>
                <w:lang w:eastAsia="en-GB"/>
              </w:rPr>
              <w:br/>
              <w:t xml:space="preserve">2. Pripravilo se je nove interne akte. </w:t>
            </w:r>
            <w:r w:rsidRPr="00E53781">
              <w:rPr>
                <w:sz w:val="18"/>
                <w:szCs w:val="18"/>
                <w:lang w:eastAsia="en-GB"/>
              </w:rPr>
              <w:br/>
              <w:t>3. Redno se izvaja administrativna dela, knjigovodsko in računovodsko poslovanje.</w:t>
            </w:r>
            <w:r w:rsidRPr="00E53781">
              <w:rPr>
                <w:sz w:val="18"/>
                <w:szCs w:val="18"/>
                <w:lang w:eastAsia="en-GB"/>
              </w:rPr>
              <w:br/>
              <w:t xml:space="preserve">4. Nove možnosti financiranja se je pridobilo z donacijo območnih hotelov za sofinanciranje zaposlitve iz programa javnih del in z uvedbo vstopnine v info center v poletnih mesecih. </w:t>
            </w:r>
          </w:p>
          <w:p w14:paraId="7A62C27A" w14:textId="77777777" w:rsidR="00CC7FDE" w:rsidRPr="00E53781" w:rsidRDefault="00CC7FDE" w:rsidP="001B7D63">
            <w:pPr>
              <w:jc w:val="left"/>
              <w:rPr>
                <w:sz w:val="18"/>
                <w:szCs w:val="18"/>
                <w:lang w:eastAsia="en-GB"/>
              </w:rPr>
            </w:pPr>
            <w:r w:rsidRPr="00E53781">
              <w:rPr>
                <w:sz w:val="18"/>
                <w:szCs w:val="18"/>
                <w:lang w:eastAsia="en-GB"/>
              </w:rPr>
              <w:t xml:space="preserve">5. Pripravilo se je dva projektna predloga na razpis ADRION, en predlog vsebin za nov program iz Podnebnega sklada, prijava na projekt SPAMI ter sodelovanje s predlogi na TSG 3 delavnici. </w:t>
            </w:r>
            <w:r w:rsidRPr="00E53781">
              <w:rPr>
                <w:sz w:val="18"/>
                <w:szCs w:val="18"/>
                <w:lang w:eastAsia="en-GB"/>
              </w:rPr>
              <w:br/>
              <w:t>5. Pripravilo se je letno in polletno poročilo ter rebalans programa dela.</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39CBB017" w14:textId="77777777" w:rsidR="00CC7FDE" w:rsidRPr="00E53781" w:rsidRDefault="00CC7FDE" w:rsidP="00AD1491">
            <w:pPr>
              <w:jc w:val="left"/>
              <w:rPr>
                <w:bCs/>
                <w:sz w:val="18"/>
                <w:szCs w:val="18"/>
                <w:lang w:eastAsia="en-GB"/>
              </w:rPr>
            </w:pPr>
            <w:r w:rsidRPr="00E53781">
              <w:rPr>
                <w:bCs/>
                <w:sz w:val="18"/>
                <w:szCs w:val="18"/>
                <w:lang w:eastAsia="en-GB"/>
              </w:rPr>
              <w:t>JZ KPS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62F403D" w14:textId="77777777" w:rsidR="00CC7FDE" w:rsidRPr="00E53781" w:rsidRDefault="00CC7FDE" w:rsidP="00AD1491">
            <w:pPr>
              <w:jc w:val="left"/>
              <w:rPr>
                <w:bCs/>
                <w:sz w:val="18"/>
                <w:szCs w:val="18"/>
                <w:lang w:eastAsia="en-GB"/>
              </w:rPr>
            </w:pPr>
            <w:r w:rsidRPr="00E53781">
              <w:rPr>
                <w:bCs/>
                <w:sz w:val="18"/>
                <w:szCs w:val="18"/>
                <w:lang w:eastAsia="en-GB"/>
              </w:rPr>
              <w:t>delež urejenih evidenc: 100 %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4C029470" w14:textId="77777777" w:rsidR="00CC7FDE" w:rsidRDefault="00CC7FDE" w:rsidP="00CC7FDE">
            <w:pPr>
              <w:jc w:val="left"/>
              <w:rPr>
                <w:sz w:val="18"/>
                <w:szCs w:val="18"/>
              </w:rPr>
            </w:pPr>
          </w:p>
          <w:p w14:paraId="1A055F90" w14:textId="77777777" w:rsidR="00CC7FDE" w:rsidRDefault="00CC7FDE" w:rsidP="00CC7FDE">
            <w:pPr>
              <w:jc w:val="left"/>
              <w:rPr>
                <w:sz w:val="18"/>
                <w:szCs w:val="18"/>
              </w:rPr>
            </w:pPr>
          </w:p>
          <w:p w14:paraId="6DC054DA" w14:textId="7F58CF39" w:rsidR="00CC7FDE" w:rsidRPr="00E53781" w:rsidRDefault="00CC7FDE" w:rsidP="00CC7FDE">
            <w:pPr>
              <w:jc w:val="left"/>
              <w:rPr>
                <w:bCs/>
                <w:sz w:val="18"/>
                <w:szCs w:val="18"/>
                <w:lang w:eastAsia="en-GB"/>
              </w:rPr>
            </w:pPr>
            <w:r w:rsidRPr="007561A4">
              <w:rPr>
                <w:sz w:val="18"/>
                <w:szCs w:val="18"/>
              </w:rPr>
              <w:t>2460</w:t>
            </w:r>
            <w:r w:rsidR="00232C09">
              <w:rPr>
                <w:sz w:val="18"/>
                <w:szCs w:val="18"/>
              </w:rPr>
              <w:t>/2310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2ED9161" w14:textId="733035BB" w:rsidR="00CC7FDE" w:rsidRPr="00965C51" w:rsidRDefault="00CC7FDE" w:rsidP="00CC7FDE">
            <w:pPr>
              <w:jc w:val="left"/>
              <w:rPr>
                <w:sz w:val="18"/>
                <w:szCs w:val="18"/>
              </w:rPr>
            </w:pPr>
            <w:r w:rsidRPr="00965C51">
              <w:rPr>
                <w:sz w:val="18"/>
                <w:szCs w:val="18"/>
              </w:rPr>
              <w:t>P: 43</w:t>
            </w:r>
            <w:r w:rsidR="00232C09">
              <w:rPr>
                <w:sz w:val="18"/>
                <w:szCs w:val="18"/>
              </w:rPr>
              <w:t>.</w:t>
            </w:r>
            <w:r w:rsidRPr="00965C51">
              <w:rPr>
                <w:sz w:val="18"/>
                <w:szCs w:val="18"/>
              </w:rPr>
              <w:t>733,63</w:t>
            </w:r>
            <w:r w:rsidR="00232C09">
              <w:rPr>
                <w:sz w:val="18"/>
                <w:szCs w:val="18"/>
              </w:rPr>
              <w:t>/ 44.033,34</w:t>
            </w:r>
          </w:p>
          <w:p w14:paraId="5EEF1698" w14:textId="4ACDF8F8" w:rsidR="00CC7FDE" w:rsidRPr="00965C51" w:rsidRDefault="00CC7FDE" w:rsidP="00CC7FDE">
            <w:pPr>
              <w:jc w:val="left"/>
              <w:rPr>
                <w:sz w:val="18"/>
                <w:szCs w:val="18"/>
              </w:rPr>
            </w:pPr>
            <w:r w:rsidRPr="00BC2125">
              <w:rPr>
                <w:sz w:val="18"/>
                <w:szCs w:val="18"/>
              </w:rPr>
              <w:t xml:space="preserve">M: </w:t>
            </w:r>
            <w:r w:rsidR="00BC2125">
              <w:rPr>
                <w:sz w:val="18"/>
                <w:szCs w:val="18"/>
              </w:rPr>
              <w:t>33.149/ 38.319</w:t>
            </w:r>
          </w:p>
          <w:p w14:paraId="0EFF61AD" w14:textId="1B8A414B" w:rsidR="00CC7FDE" w:rsidRPr="00E53781" w:rsidRDefault="00CC7FDE" w:rsidP="00CC7FDE">
            <w:pPr>
              <w:jc w:val="left"/>
              <w:rPr>
                <w:bCs/>
                <w:sz w:val="18"/>
                <w:szCs w:val="18"/>
                <w:lang w:eastAsia="en-GB"/>
              </w:rPr>
            </w:pPr>
            <w:r w:rsidRPr="00965C51">
              <w:rPr>
                <w:sz w:val="18"/>
                <w:szCs w:val="18"/>
              </w:rPr>
              <w:t>I: 0</w:t>
            </w:r>
            <w:r w:rsidR="00232C09">
              <w:rPr>
                <w:sz w:val="18"/>
                <w:szCs w:val="18"/>
              </w:rPr>
              <w:t>/1.807</w:t>
            </w:r>
          </w:p>
        </w:tc>
      </w:tr>
      <w:tr w:rsidR="00FC045B" w:rsidRPr="00E53781" w14:paraId="75034F8C"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435"/>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63EA8BDB" w14:textId="77777777" w:rsidR="001B7D63" w:rsidRPr="00E53781" w:rsidRDefault="001B7D63" w:rsidP="001B7D63">
            <w:pPr>
              <w:rPr>
                <w:szCs w:val="24"/>
                <w:lang w:eastAsia="en-US"/>
              </w:rPr>
            </w:pPr>
            <w:r w:rsidRPr="00E53781">
              <w:rPr>
                <w:sz w:val="18"/>
                <w:szCs w:val="18"/>
                <w:lang w:eastAsia="en-GB"/>
              </w:rPr>
              <w:t>Javni zavod še naprej skrbi za gospodarno, učinkovito in zakonito poslovanje, tako na podlagi internih aktov kot tudi zakonov, ki urejajo njegovo področje delovanja. V prvi polovici leta je bila naročena izdelava tiskovin</w:t>
            </w:r>
            <w:r w:rsidRPr="00E53781">
              <w:rPr>
                <w:sz w:val="18"/>
                <w:szCs w:val="18"/>
                <w:lang w:eastAsia="en-US"/>
              </w:rPr>
              <w:t xml:space="preserve"> (mape, kuverte) s poslovnimi podatki in logotipom javnem zavoda.</w:t>
            </w:r>
          </w:p>
          <w:p w14:paraId="38044B11" w14:textId="77777777" w:rsidR="001B7D63" w:rsidRPr="00E53781" w:rsidRDefault="001B7D63" w:rsidP="001B7D63">
            <w:pPr>
              <w:rPr>
                <w:sz w:val="18"/>
                <w:szCs w:val="18"/>
                <w:lang w:eastAsia="en-US"/>
              </w:rPr>
            </w:pPr>
            <w:r w:rsidRPr="00E53781">
              <w:rPr>
                <w:sz w:val="18"/>
                <w:szCs w:val="18"/>
                <w:lang w:eastAsia="en-US"/>
              </w:rPr>
              <w:t xml:space="preserve">Z decembrom 2017 se je zavod identificiral za namene DDV, saj je iz dinamike poslovanja postalo verjetno, da bo v obdobju zadnjih 12 mesecev presegel 50.000 EUR obdavčljivega prometa. Razlog temu je v povečani tržni dejavnosti zavoda oz. načrtovanem povečanju le te v letu 2018. V letu 2017 so se cene storitev zavoda dvignile za obračunan DDV (22 %), zato so se cene v letu 2018 korigirale na način, da so se zneski zaokrožili, kar je svet zavoda na svoji seji tudi potrdil. Za lažje poslovanje oz. izstavljanje računov za namene izvajanja pridobitne dejavnosti parka (kot npr. vodeni ogledi, prodaja izdelkov na stojnici), se je nabavilo davčno blagajno. </w:t>
            </w:r>
          </w:p>
          <w:p w14:paraId="17C0A458" w14:textId="77777777" w:rsidR="001B7D63" w:rsidRPr="00E53781" w:rsidRDefault="001B7D63" w:rsidP="001B7D63">
            <w:pPr>
              <w:rPr>
                <w:sz w:val="18"/>
                <w:szCs w:val="18"/>
                <w:lang w:eastAsia="en-US"/>
              </w:rPr>
            </w:pPr>
            <w:r w:rsidRPr="00E53781">
              <w:rPr>
                <w:sz w:val="18"/>
                <w:szCs w:val="18"/>
                <w:lang w:eastAsia="en-US"/>
              </w:rPr>
              <w:t xml:space="preserve">Naročilo se je izdelavo novih internih aktov zavoda: pravilnik o izvajanju programa promocije zdravja na delovnem mestu, pravilnik o načinu določanja osebnih podatkov vključno z vzpostavitvijo katalogov zbirk osebnih podatkov ter morebitni vpis v register zbirk osebnih podatkov pri inf. pooblaščencu, pravilnik o izvajanju videonadzora, vključno z vzpostavitvijo evidence uporabe video nadzornega sistema, pravilnik o znaku JZKPS, poslovnik za obratovanje in vzdrževanje objektov za rabo voda. </w:t>
            </w:r>
          </w:p>
          <w:p w14:paraId="546D7D4A" w14:textId="77777777" w:rsidR="001B7D63" w:rsidRPr="00E53781" w:rsidRDefault="001B7D63" w:rsidP="001B7D63">
            <w:pPr>
              <w:rPr>
                <w:sz w:val="18"/>
                <w:szCs w:val="18"/>
                <w:lang w:eastAsia="en-US"/>
              </w:rPr>
            </w:pPr>
            <w:r w:rsidRPr="00E53781">
              <w:rPr>
                <w:sz w:val="18"/>
                <w:szCs w:val="18"/>
                <w:lang w:eastAsia="en-US"/>
              </w:rPr>
              <w:t>Konec meseca junija se je z vzpostavitvijo stojnice za prodajo izdelkov uvedba vstopnine za info</w:t>
            </w:r>
            <w:r w:rsidR="00880337" w:rsidRPr="00E53781">
              <w:rPr>
                <w:sz w:val="18"/>
                <w:szCs w:val="18"/>
                <w:lang w:eastAsia="en-US"/>
              </w:rPr>
              <w:t xml:space="preserve"> </w:t>
            </w:r>
            <w:r w:rsidRPr="00E53781">
              <w:rPr>
                <w:sz w:val="18"/>
                <w:szCs w:val="18"/>
                <w:lang w:eastAsia="en-US"/>
              </w:rPr>
              <w:t>center, kar je bilo predhodno obravnavano in potrjeno na seji sveta zavoda.</w:t>
            </w:r>
          </w:p>
          <w:p w14:paraId="076C5801" w14:textId="77777777" w:rsidR="001B7D63" w:rsidRPr="00E53781" w:rsidRDefault="001B7D63" w:rsidP="001B7D63">
            <w:pPr>
              <w:rPr>
                <w:sz w:val="18"/>
                <w:szCs w:val="18"/>
                <w:lang w:eastAsia="en-US"/>
              </w:rPr>
            </w:pPr>
            <w:r w:rsidRPr="00E53781">
              <w:rPr>
                <w:sz w:val="18"/>
                <w:szCs w:val="18"/>
                <w:lang w:eastAsia="en-US"/>
              </w:rPr>
              <w:t xml:space="preserve">Zavod bo pripravil predloge za spremembo Statuta JZ KPS v drugi polovici leta, saj se je izkazalo, da so nekatere njegove določbe nejasne, druge pa neživljenjske. </w:t>
            </w:r>
          </w:p>
          <w:p w14:paraId="6278C2DA" w14:textId="77777777" w:rsidR="001B7D63" w:rsidRPr="00E53781" w:rsidRDefault="001B7D63" w:rsidP="001B7D63">
            <w:pPr>
              <w:rPr>
                <w:sz w:val="18"/>
                <w:szCs w:val="18"/>
                <w:lang w:eastAsia="en-US"/>
              </w:rPr>
            </w:pPr>
            <w:r w:rsidRPr="00E53781">
              <w:rPr>
                <w:sz w:val="18"/>
                <w:szCs w:val="18"/>
                <w:lang w:eastAsia="en-US"/>
              </w:rPr>
              <w:t xml:space="preserve">V okviru iskanja novih možnosti financiranja iz EU razpisov, se je pripravilo projektne naloge na Interreg ADRION (MARIA in MARINE), Podnebni sklad, v katere je bila vključena izvedba analiz lagune in drugih akcij ohranjanja ekosistema, obnova notranje solinarske infrastrukture in vodne infrastrukture na Strunjanskih solinah. Projektni predlog EUSAIR na temo izboljšanja ekološkega stanja lagune, se je obravnavalo na srečanju TSG3 potencialnih partnerjev projekta z delovnim naslovom "Protection and </w:t>
            </w:r>
            <w:r w:rsidRPr="00E53781">
              <w:rPr>
                <w:sz w:val="18"/>
                <w:szCs w:val="18"/>
                <w:lang w:eastAsia="en-US"/>
              </w:rPr>
              <w:lastRenderedPageBreak/>
              <w:t>enhancement of natural terrestrial habitats and ecosystems".</w:t>
            </w:r>
          </w:p>
          <w:p w14:paraId="4DD810A4" w14:textId="77777777" w:rsidR="00FC045B" w:rsidRPr="00E53781" w:rsidRDefault="001B7D63" w:rsidP="001B7D63">
            <w:pPr>
              <w:rPr>
                <w:sz w:val="18"/>
                <w:szCs w:val="18"/>
                <w:lang w:eastAsia="en-GB"/>
              </w:rPr>
            </w:pPr>
            <w:r w:rsidRPr="00E53781">
              <w:rPr>
                <w:sz w:val="18"/>
                <w:szCs w:val="18"/>
                <w:lang w:eastAsia="en-US"/>
              </w:rPr>
              <w:t xml:space="preserve">V okviru projektne zaposlitve CEETO je </w:t>
            </w:r>
            <w:r w:rsidR="00880337" w:rsidRPr="00E53781">
              <w:rPr>
                <w:sz w:val="18"/>
                <w:szCs w:val="18"/>
                <w:lang w:eastAsia="en-US"/>
              </w:rPr>
              <w:t xml:space="preserve">bilo </w:t>
            </w:r>
            <w:r w:rsidRPr="00E53781">
              <w:rPr>
                <w:sz w:val="18"/>
                <w:szCs w:val="18"/>
                <w:lang w:eastAsia="en-US"/>
              </w:rPr>
              <w:t>poskrbljeno za koordinacijo in upravljanje s projektnimi aktivnostmi, glede poročanja (zahtevki) in vodenja vseh evidenc, ki jih projekt zahteva.</w:t>
            </w:r>
          </w:p>
        </w:tc>
      </w:tr>
      <w:tr w:rsidR="00CC7FDE" w:rsidRPr="00E53781" w14:paraId="4585AC30"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9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1B0FA440"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14:paraId="421CDE6D" w14:textId="77777777" w:rsidR="00CC7FDE" w:rsidRPr="00E53781" w:rsidRDefault="00CC7FDE" w:rsidP="00AD1491">
            <w:pPr>
              <w:jc w:val="left"/>
              <w:rPr>
                <w:sz w:val="18"/>
                <w:szCs w:val="18"/>
                <w:lang w:eastAsia="en-GB"/>
              </w:rPr>
            </w:pPr>
            <w:r w:rsidRPr="00E53781">
              <w:rPr>
                <w:sz w:val="18"/>
                <w:szCs w:val="18"/>
                <w:lang w:eastAsia="en-GB"/>
              </w:rPr>
              <w:t>D1.2</w:t>
            </w:r>
          </w:p>
        </w:tc>
        <w:tc>
          <w:tcPr>
            <w:tcW w:w="2410" w:type="dxa"/>
            <w:tcBorders>
              <w:top w:val="single" w:sz="4" w:space="0" w:color="auto"/>
              <w:left w:val="single" w:sz="4" w:space="0" w:color="auto"/>
              <w:bottom w:val="single" w:sz="4" w:space="0" w:color="auto"/>
              <w:right w:val="single" w:sz="4" w:space="0" w:color="auto"/>
            </w:tcBorders>
            <w:hideMark/>
          </w:tcPr>
          <w:p w14:paraId="688DD7C2" w14:textId="77777777" w:rsidR="00CC7FDE" w:rsidRPr="00E53781" w:rsidRDefault="00CC7FDE" w:rsidP="00AD1491">
            <w:pPr>
              <w:jc w:val="left"/>
              <w:rPr>
                <w:bCs/>
                <w:sz w:val="18"/>
                <w:szCs w:val="18"/>
                <w:lang w:eastAsia="en-GB"/>
              </w:rPr>
            </w:pPr>
            <w:r w:rsidRPr="00E53781">
              <w:rPr>
                <w:bCs/>
                <w:sz w:val="18"/>
                <w:szCs w:val="18"/>
                <w:lang w:eastAsia="en-GB"/>
              </w:rPr>
              <w:t>Sprejem načrta upravljanja.</w:t>
            </w:r>
          </w:p>
        </w:tc>
        <w:tc>
          <w:tcPr>
            <w:tcW w:w="3969" w:type="dxa"/>
            <w:tcBorders>
              <w:top w:val="single" w:sz="4" w:space="0" w:color="auto"/>
              <w:left w:val="single" w:sz="4" w:space="0" w:color="auto"/>
              <w:bottom w:val="single" w:sz="4" w:space="0" w:color="auto"/>
              <w:right w:val="single" w:sz="4" w:space="0" w:color="auto"/>
            </w:tcBorders>
            <w:hideMark/>
          </w:tcPr>
          <w:p w14:paraId="249B175A" w14:textId="77777777" w:rsidR="00CC7FDE" w:rsidRPr="00E53781" w:rsidRDefault="00CC7FDE" w:rsidP="001B7D63">
            <w:pPr>
              <w:jc w:val="left"/>
              <w:rPr>
                <w:sz w:val="18"/>
                <w:szCs w:val="18"/>
                <w:lang w:eastAsia="en-GB"/>
              </w:rPr>
            </w:pPr>
            <w:r w:rsidRPr="00E53781">
              <w:rPr>
                <w:sz w:val="18"/>
                <w:szCs w:val="18"/>
                <w:lang w:eastAsia="en-GB"/>
              </w:rPr>
              <w:t>1. Opravilo se je komunikacijo z lokalnimi skupnostmi.</w:t>
            </w:r>
          </w:p>
          <w:p w14:paraId="6CDBA46B" w14:textId="77777777" w:rsidR="00CC7FDE" w:rsidRPr="00E53781" w:rsidRDefault="00CC7FDE" w:rsidP="001B7D63">
            <w:pPr>
              <w:jc w:val="left"/>
              <w:rPr>
                <w:sz w:val="18"/>
                <w:szCs w:val="18"/>
                <w:lang w:eastAsia="en-GB"/>
              </w:rPr>
            </w:pPr>
            <w:r w:rsidRPr="00E53781">
              <w:rPr>
                <w:sz w:val="18"/>
                <w:szCs w:val="18"/>
                <w:lang w:eastAsia="en-GB"/>
              </w:rPr>
              <w:t>2. Pridobilo se je končno strokovno mnenje o sprejemljivosti načrta upravljanja zavarovanih območij s strani ZRSVN.</w:t>
            </w:r>
          </w:p>
          <w:p w14:paraId="413F9D13" w14:textId="77777777" w:rsidR="00CC7FDE" w:rsidRPr="00E53781" w:rsidRDefault="00CC7FDE" w:rsidP="00880337">
            <w:pPr>
              <w:jc w:val="left"/>
              <w:rPr>
                <w:sz w:val="18"/>
                <w:szCs w:val="18"/>
                <w:lang w:eastAsia="en-GB"/>
              </w:rPr>
            </w:pPr>
            <w:r w:rsidRPr="00E53781">
              <w:rPr>
                <w:sz w:val="18"/>
                <w:szCs w:val="18"/>
                <w:lang w:eastAsia="en-GB"/>
              </w:rPr>
              <w:t>3. Pripravilo se je nov predlog NU, ki bil usklajen s finančno službo MOP, katerega se je javno objavilo na spletni strani MOP; izvedena je bila tudi medresorska uskladitev. Trenutno se čaka na sprejetje dokumenta na Vladi RS.</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4079B3A6" w14:textId="77777777" w:rsidR="00CC7FDE" w:rsidRPr="00E53781" w:rsidRDefault="00CC7FDE" w:rsidP="00AD1491">
            <w:pPr>
              <w:jc w:val="left"/>
              <w:rPr>
                <w:bCs/>
                <w:sz w:val="18"/>
                <w:szCs w:val="18"/>
                <w:lang w:eastAsia="en-GB"/>
              </w:rPr>
            </w:pPr>
            <w:r w:rsidRPr="00E53781">
              <w:rPr>
                <w:bCs/>
                <w:sz w:val="18"/>
                <w:szCs w:val="18"/>
                <w:lang w:eastAsia="en-GB"/>
              </w:rPr>
              <w:t>KPS, Svet zavoda in Strokovni svet zavoda (ZRSVN, ZVKDS), Občina Izola, Občina Piran, MOP</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17EDC7AA" w14:textId="77777777" w:rsidR="00CC7FDE" w:rsidRPr="00E53781" w:rsidRDefault="00CC7FDE" w:rsidP="007D2DC6">
            <w:pPr>
              <w:jc w:val="left"/>
              <w:rPr>
                <w:bCs/>
                <w:sz w:val="18"/>
                <w:szCs w:val="18"/>
                <w:lang w:eastAsia="en-GB"/>
              </w:rPr>
            </w:pPr>
            <w:r w:rsidRPr="00E53781">
              <w:rPr>
                <w:bCs/>
                <w:sz w:val="18"/>
                <w:szCs w:val="18"/>
                <w:lang w:eastAsia="en-GB"/>
              </w:rPr>
              <w:t>dokument usklajen z lokalnimi skupnostmi in ostalimi ministrstvi in vladnimi službami: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118EDD" w14:textId="3496DAC1" w:rsidR="00CC7FDE" w:rsidRPr="00E53781" w:rsidRDefault="00CC7FDE" w:rsidP="00CC7FDE">
            <w:pPr>
              <w:jc w:val="left"/>
              <w:rPr>
                <w:bCs/>
                <w:sz w:val="18"/>
                <w:szCs w:val="18"/>
                <w:lang w:eastAsia="en-GB"/>
              </w:rPr>
            </w:pPr>
            <w:r w:rsidRPr="007561A4">
              <w:rPr>
                <w:sz w:val="18"/>
                <w:szCs w:val="18"/>
              </w:rPr>
              <w:t>410</w:t>
            </w:r>
            <w:r w:rsidR="00232C09">
              <w:rPr>
                <w:sz w:val="18"/>
                <w:szCs w:val="18"/>
              </w:rPr>
              <w:t>/400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97700FB" w14:textId="341A85FF" w:rsidR="00CC7FDE" w:rsidRPr="00965C51" w:rsidRDefault="00CC7FDE" w:rsidP="00CC7FDE">
            <w:pPr>
              <w:jc w:val="left"/>
              <w:rPr>
                <w:sz w:val="18"/>
                <w:szCs w:val="18"/>
              </w:rPr>
            </w:pPr>
            <w:r w:rsidRPr="00965C51">
              <w:rPr>
                <w:sz w:val="18"/>
                <w:szCs w:val="18"/>
              </w:rPr>
              <w:t>P: 7</w:t>
            </w:r>
            <w:r w:rsidR="00232C09">
              <w:rPr>
                <w:sz w:val="18"/>
                <w:szCs w:val="18"/>
              </w:rPr>
              <w:t>.</w:t>
            </w:r>
            <w:r w:rsidRPr="00965C51">
              <w:rPr>
                <w:sz w:val="18"/>
                <w:szCs w:val="18"/>
              </w:rPr>
              <w:t>288,94</w:t>
            </w:r>
            <w:r w:rsidR="00232C09">
              <w:rPr>
                <w:sz w:val="18"/>
                <w:szCs w:val="18"/>
              </w:rPr>
              <w:t>/ 7.624,82</w:t>
            </w:r>
          </w:p>
          <w:p w14:paraId="456D913F" w14:textId="4126CDD2" w:rsidR="00CC7FDE" w:rsidRPr="00965C51" w:rsidRDefault="00CC7FDE" w:rsidP="00CC7FDE">
            <w:pPr>
              <w:jc w:val="left"/>
              <w:rPr>
                <w:sz w:val="18"/>
                <w:szCs w:val="18"/>
              </w:rPr>
            </w:pPr>
            <w:r w:rsidRPr="00965C51">
              <w:rPr>
                <w:sz w:val="18"/>
                <w:szCs w:val="18"/>
              </w:rPr>
              <w:t>M: 300</w:t>
            </w:r>
            <w:r w:rsidR="00232C09">
              <w:rPr>
                <w:sz w:val="18"/>
                <w:szCs w:val="18"/>
              </w:rPr>
              <w:t>/200</w:t>
            </w:r>
          </w:p>
          <w:p w14:paraId="65388CFD" w14:textId="08B2CA62" w:rsidR="00CC7FDE" w:rsidRPr="00E53781" w:rsidRDefault="00CC7FDE" w:rsidP="00CC7FDE">
            <w:pPr>
              <w:jc w:val="left"/>
              <w:rPr>
                <w:bCs/>
                <w:sz w:val="18"/>
                <w:szCs w:val="18"/>
                <w:lang w:eastAsia="en-GB"/>
              </w:rPr>
            </w:pPr>
            <w:r w:rsidRPr="00965C51">
              <w:rPr>
                <w:sz w:val="18"/>
                <w:szCs w:val="18"/>
              </w:rPr>
              <w:t>I: 0</w:t>
            </w:r>
            <w:r w:rsidR="00232C09">
              <w:rPr>
                <w:sz w:val="18"/>
                <w:szCs w:val="18"/>
              </w:rPr>
              <w:t>/0</w:t>
            </w:r>
          </w:p>
        </w:tc>
      </w:tr>
      <w:tr w:rsidR="00FC045B" w:rsidRPr="00E53781" w14:paraId="0498647A"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663"/>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342B84F4" w14:textId="77777777" w:rsidR="00FC045B" w:rsidRPr="00E53781" w:rsidRDefault="00C65968" w:rsidP="00C65968">
            <w:pPr>
              <w:rPr>
                <w:bCs/>
                <w:sz w:val="18"/>
                <w:szCs w:val="18"/>
                <w:lang w:eastAsia="en-GB"/>
              </w:rPr>
            </w:pPr>
            <w:r w:rsidRPr="00E53781">
              <w:rPr>
                <w:bCs/>
                <w:sz w:val="18"/>
                <w:szCs w:val="18"/>
                <w:lang w:eastAsia="en-GB"/>
              </w:rPr>
              <w:t xml:space="preserve">V letu 2018 se je intenzivno nadaljevalo z zaključnimi aktivnostmi v zvezi s sprejemom predloga NU. Po uskladitvi dokumenta z resornim ministrstvom konec leta 2017, se je pridobilo uradno stališče občin ter ponovno seznanilo svet zavoda z dopolnjenim gradivom. V začetku leta 2018 se je na predlog dokumenta pridobilo končno strokovno mnenje o sprejemljivosti načrta upravljanja zavarovanih območij s strani ZRSVN. Z resornim ministrstvom so v nadaljevanju potekala usklajevanja glede finančnega dela NU, junija je nato sledila javna objava z enomesečnim rokom za podajo mnenj in pripomb ter komunikacija z lokalnimi skupnostmi in zainteresirano javnostjo. V drugi polovici leta se </w:t>
            </w:r>
            <w:r w:rsidR="007D2DC6" w:rsidRPr="00E53781">
              <w:rPr>
                <w:bCs/>
                <w:sz w:val="18"/>
                <w:szCs w:val="18"/>
                <w:lang w:eastAsia="en-GB"/>
              </w:rPr>
              <w:t>realizirala</w:t>
            </w:r>
            <w:r w:rsidRPr="00E53781">
              <w:rPr>
                <w:bCs/>
                <w:sz w:val="18"/>
                <w:szCs w:val="18"/>
                <w:lang w:eastAsia="en-GB"/>
              </w:rPr>
              <w:t xml:space="preserve"> še medresorska uskladitev</w:t>
            </w:r>
            <w:r w:rsidR="007D2DC6" w:rsidRPr="00E53781">
              <w:rPr>
                <w:bCs/>
                <w:sz w:val="18"/>
                <w:szCs w:val="18"/>
                <w:lang w:eastAsia="en-GB"/>
              </w:rPr>
              <w:t>. Trenutno se čaka na</w:t>
            </w:r>
            <w:r w:rsidRPr="00E53781">
              <w:rPr>
                <w:bCs/>
                <w:sz w:val="18"/>
                <w:szCs w:val="18"/>
                <w:lang w:eastAsia="en-GB"/>
              </w:rPr>
              <w:t xml:space="preserve"> potrditev</w:t>
            </w:r>
            <w:r w:rsidR="007D2DC6" w:rsidRPr="00E53781">
              <w:rPr>
                <w:bCs/>
                <w:sz w:val="18"/>
                <w:szCs w:val="18"/>
                <w:lang w:eastAsia="en-GB"/>
              </w:rPr>
              <w:t xml:space="preserve"> dokumenta</w:t>
            </w:r>
            <w:r w:rsidRPr="00E53781">
              <w:rPr>
                <w:bCs/>
                <w:sz w:val="18"/>
                <w:szCs w:val="18"/>
                <w:lang w:eastAsia="en-GB"/>
              </w:rPr>
              <w:t xml:space="preserve"> na Vladi RS. Sprejet NU bo temeljna pravna podlaga za razvoj zavarovanega območja, ki se bo upošteval pri urejanju prostora in rabi naravnih dobrin. </w:t>
            </w:r>
          </w:p>
        </w:tc>
      </w:tr>
      <w:tr w:rsidR="00CC7FDE" w:rsidRPr="00E53781" w14:paraId="1F7F5F66"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9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65535C02"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14:paraId="49FDA1B3" w14:textId="77777777" w:rsidR="00CC7FDE" w:rsidRPr="00E53781" w:rsidRDefault="00CC7FDE" w:rsidP="00AD1491">
            <w:pPr>
              <w:jc w:val="left"/>
              <w:rPr>
                <w:sz w:val="18"/>
                <w:szCs w:val="18"/>
                <w:lang w:eastAsia="en-GB"/>
              </w:rPr>
            </w:pPr>
            <w:r w:rsidRPr="00E53781">
              <w:rPr>
                <w:sz w:val="18"/>
                <w:szCs w:val="18"/>
                <w:lang w:eastAsia="en-GB"/>
              </w:rPr>
              <w:t>D1.3</w:t>
            </w:r>
          </w:p>
        </w:tc>
        <w:tc>
          <w:tcPr>
            <w:tcW w:w="2410" w:type="dxa"/>
            <w:tcBorders>
              <w:top w:val="single" w:sz="4" w:space="0" w:color="auto"/>
              <w:left w:val="single" w:sz="4" w:space="0" w:color="auto"/>
              <w:bottom w:val="single" w:sz="4" w:space="0" w:color="auto"/>
              <w:right w:val="single" w:sz="4" w:space="0" w:color="auto"/>
            </w:tcBorders>
            <w:hideMark/>
          </w:tcPr>
          <w:p w14:paraId="22313C3A" w14:textId="77777777" w:rsidR="00CC7FDE" w:rsidRPr="00E53781" w:rsidRDefault="00CC7FDE" w:rsidP="00AD1491">
            <w:pPr>
              <w:jc w:val="left"/>
              <w:rPr>
                <w:sz w:val="18"/>
                <w:szCs w:val="18"/>
                <w:lang w:eastAsia="en-GB"/>
              </w:rPr>
            </w:pPr>
            <w:r w:rsidRPr="00E53781">
              <w:rPr>
                <w:sz w:val="18"/>
                <w:szCs w:val="18"/>
                <w:lang w:eastAsia="en-GB"/>
              </w:rPr>
              <w:t xml:space="preserve">Sodelovati v </w:t>
            </w:r>
            <w:r w:rsidRPr="00E53781">
              <w:rPr>
                <w:bCs/>
                <w:sz w:val="18"/>
                <w:szCs w:val="18"/>
                <w:lang w:eastAsia="en-GB"/>
              </w:rPr>
              <w:t>upravnih postopkih z mnenji</w:t>
            </w:r>
            <w:r w:rsidRPr="00E53781">
              <w:rPr>
                <w:sz w:val="18"/>
                <w:szCs w:val="18"/>
                <w:lang w:eastAsia="en-GB"/>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55E03BA2" w14:textId="77777777" w:rsidR="00CC7FDE" w:rsidRPr="00E53781" w:rsidRDefault="00CC7FDE" w:rsidP="00C65968">
            <w:pPr>
              <w:jc w:val="left"/>
              <w:rPr>
                <w:sz w:val="18"/>
                <w:szCs w:val="18"/>
                <w:lang w:eastAsia="en-GB"/>
              </w:rPr>
            </w:pPr>
            <w:r w:rsidRPr="00E53781">
              <w:rPr>
                <w:sz w:val="18"/>
                <w:szCs w:val="18"/>
                <w:lang w:eastAsia="en-GB"/>
              </w:rPr>
              <w:t>1. Pripravilo se je mnenja v predpisanih rokih.</w:t>
            </w:r>
          </w:p>
          <w:p w14:paraId="165CA965" w14:textId="77777777" w:rsidR="00CC7FDE" w:rsidRPr="00E53781" w:rsidRDefault="00CC7FDE" w:rsidP="00C65968">
            <w:pPr>
              <w:jc w:val="left"/>
              <w:rPr>
                <w:sz w:val="18"/>
                <w:szCs w:val="18"/>
                <w:lang w:eastAsia="en-GB"/>
              </w:rPr>
            </w:pPr>
            <w:r w:rsidRPr="00E53781">
              <w:rPr>
                <w:sz w:val="18"/>
                <w:szCs w:val="18"/>
                <w:lang w:eastAsia="en-GB"/>
              </w:rPr>
              <w:t>2. Sledilo se je upravnim postopkom, ki zadevajo območje parka.</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7BDB3E9C" w14:textId="77777777" w:rsidR="00CC7FDE" w:rsidRPr="00E53781" w:rsidRDefault="00CC7FDE" w:rsidP="00AD1491">
            <w:pPr>
              <w:jc w:val="left"/>
              <w:rPr>
                <w:bCs/>
                <w:sz w:val="18"/>
                <w:szCs w:val="18"/>
                <w:lang w:eastAsia="en-GB"/>
              </w:rPr>
            </w:pPr>
            <w:r w:rsidRPr="00E53781">
              <w:rPr>
                <w:bCs/>
                <w:sz w:val="18"/>
                <w:szCs w:val="18"/>
                <w:lang w:eastAsia="en-GB"/>
              </w:rPr>
              <w:t>JZ KPS, ZRSVN, ZVKDS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4FDEC59" w14:textId="77777777" w:rsidR="00CC7FDE" w:rsidRPr="00E53781" w:rsidRDefault="00CC7FDE" w:rsidP="00AD1491">
            <w:pPr>
              <w:jc w:val="left"/>
              <w:rPr>
                <w:bCs/>
                <w:sz w:val="18"/>
                <w:szCs w:val="18"/>
                <w:lang w:eastAsia="en-GB"/>
              </w:rPr>
            </w:pPr>
            <w:r w:rsidRPr="00E53781">
              <w:rPr>
                <w:bCs/>
                <w:sz w:val="18"/>
                <w:szCs w:val="18"/>
                <w:lang w:eastAsia="en-GB"/>
              </w:rPr>
              <w:t>št. sodelovanj v upravnih postopkih: 6</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C60C79B" w14:textId="4E0AC3F4" w:rsidR="00CC7FDE" w:rsidRPr="00E53781" w:rsidRDefault="00CC7FDE" w:rsidP="00AD1491">
            <w:pPr>
              <w:jc w:val="left"/>
              <w:rPr>
                <w:bCs/>
                <w:sz w:val="18"/>
                <w:szCs w:val="18"/>
                <w:lang w:eastAsia="en-GB"/>
              </w:rPr>
            </w:pPr>
            <w:r w:rsidRPr="007561A4">
              <w:rPr>
                <w:sz w:val="18"/>
                <w:szCs w:val="18"/>
              </w:rPr>
              <w:t>80</w:t>
            </w:r>
            <w:r w:rsidR="00232C09">
              <w:rPr>
                <w:sz w:val="18"/>
                <w:szCs w:val="18"/>
              </w:rPr>
              <w:t>/62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2B5B4E53" w14:textId="557DA17D" w:rsidR="00CC7FDE" w:rsidRPr="00965C51" w:rsidRDefault="00CC7FDE" w:rsidP="00D676AA">
            <w:pPr>
              <w:rPr>
                <w:sz w:val="18"/>
                <w:szCs w:val="18"/>
              </w:rPr>
            </w:pPr>
            <w:r w:rsidRPr="00965C51">
              <w:rPr>
                <w:sz w:val="18"/>
                <w:szCs w:val="18"/>
              </w:rPr>
              <w:t>P:1</w:t>
            </w:r>
            <w:r w:rsidR="00232C09">
              <w:rPr>
                <w:sz w:val="18"/>
                <w:szCs w:val="18"/>
              </w:rPr>
              <w:t>.</w:t>
            </w:r>
            <w:r w:rsidRPr="00965C51">
              <w:rPr>
                <w:sz w:val="18"/>
                <w:szCs w:val="18"/>
              </w:rPr>
              <w:t>422,23</w:t>
            </w:r>
            <w:r w:rsidR="00232C09">
              <w:rPr>
                <w:sz w:val="18"/>
                <w:szCs w:val="18"/>
              </w:rPr>
              <w:t>/ 1.181,85</w:t>
            </w:r>
          </w:p>
          <w:p w14:paraId="68D89E6B" w14:textId="4FA92CEC" w:rsidR="00CC7FDE" w:rsidRPr="00965C51" w:rsidRDefault="00CC7FDE" w:rsidP="00D676AA">
            <w:pPr>
              <w:rPr>
                <w:sz w:val="18"/>
                <w:szCs w:val="18"/>
              </w:rPr>
            </w:pPr>
            <w:r w:rsidRPr="00965C51">
              <w:rPr>
                <w:sz w:val="18"/>
                <w:szCs w:val="18"/>
              </w:rPr>
              <w:t>M: 0</w:t>
            </w:r>
            <w:r w:rsidR="00232C09">
              <w:rPr>
                <w:sz w:val="18"/>
                <w:szCs w:val="18"/>
              </w:rPr>
              <w:t>/0</w:t>
            </w:r>
          </w:p>
          <w:p w14:paraId="0360468E" w14:textId="282D44E2" w:rsidR="00CC7FDE" w:rsidRPr="00E53781" w:rsidRDefault="00CC7FDE" w:rsidP="00AD1491">
            <w:pPr>
              <w:jc w:val="left"/>
              <w:rPr>
                <w:bCs/>
                <w:sz w:val="18"/>
                <w:szCs w:val="18"/>
                <w:lang w:eastAsia="en-GB"/>
              </w:rPr>
            </w:pPr>
            <w:r w:rsidRPr="00965C51">
              <w:rPr>
                <w:sz w:val="18"/>
                <w:szCs w:val="18"/>
              </w:rPr>
              <w:t>I: 0</w:t>
            </w:r>
            <w:r w:rsidR="00232C09">
              <w:rPr>
                <w:sz w:val="18"/>
                <w:szCs w:val="18"/>
              </w:rPr>
              <w:t>/0</w:t>
            </w:r>
          </w:p>
        </w:tc>
      </w:tr>
      <w:tr w:rsidR="00FC045B" w:rsidRPr="00E53781" w14:paraId="42E37E8A"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94"/>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747B8D2A" w14:textId="77777777" w:rsidR="00FC045B" w:rsidRPr="00E53781" w:rsidRDefault="00C65968" w:rsidP="00E258A4">
            <w:pPr>
              <w:rPr>
                <w:bCs/>
                <w:sz w:val="18"/>
                <w:szCs w:val="18"/>
                <w:lang w:eastAsia="en-GB"/>
              </w:rPr>
            </w:pPr>
            <w:r w:rsidRPr="00E53781">
              <w:rPr>
                <w:bCs/>
                <w:sz w:val="18"/>
                <w:szCs w:val="18"/>
                <w:lang w:eastAsia="en-GB"/>
              </w:rPr>
              <w:t>Ko je zavod pozvan</w:t>
            </w:r>
            <w:r w:rsidR="007D2DC6" w:rsidRPr="00E53781">
              <w:rPr>
                <w:bCs/>
                <w:sz w:val="18"/>
                <w:szCs w:val="18"/>
                <w:lang w:eastAsia="en-GB"/>
              </w:rPr>
              <w:t>,</w:t>
            </w:r>
            <w:r w:rsidRPr="00E53781">
              <w:rPr>
                <w:bCs/>
                <w:sz w:val="18"/>
                <w:szCs w:val="18"/>
                <w:lang w:eastAsia="en-GB"/>
              </w:rPr>
              <w:t xml:space="preserve"> sodeluje z ZRSVN in ZVKDS pri pripravi mnenj, povezanih z razumevanjem varstvenih režimov parka. V letošnjem letu je bilo potrebno urgirati pri Upravni enoti Izola ter Kmetijskemu inšpektoratu, glede doslednejšega obveščanja o vseh postopkih, ki jih vodijo v zvezi s parkom.</w:t>
            </w:r>
          </w:p>
        </w:tc>
      </w:tr>
      <w:tr w:rsidR="00CC7FDE" w:rsidRPr="00E53781" w14:paraId="2372F014"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93"/>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2C7A5EC2"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14:paraId="6D91FE28" w14:textId="77777777" w:rsidR="00CC7FDE" w:rsidRPr="00E53781" w:rsidRDefault="00CC7FDE" w:rsidP="00AD1491">
            <w:pPr>
              <w:jc w:val="left"/>
              <w:rPr>
                <w:sz w:val="18"/>
                <w:szCs w:val="18"/>
                <w:lang w:eastAsia="en-GB"/>
              </w:rPr>
            </w:pPr>
            <w:r w:rsidRPr="00E53781">
              <w:rPr>
                <w:sz w:val="18"/>
                <w:szCs w:val="18"/>
                <w:lang w:eastAsia="en-GB"/>
              </w:rPr>
              <w:t>D1.4</w:t>
            </w:r>
          </w:p>
        </w:tc>
        <w:tc>
          <w:tcPr>
            <w:tcW w:w="2410" w:type="dxa"/>
            <w:tcBorders>
              <w:top w:val="single" w:sz="4" w:space="0" w:color="auto"/>
              <w:left w:val="single" w:sz="4" w:space="0" w:color="auto"/>
              <w:bottom w:val="single" w:sz="4" w:space="0" w:color="auto"/>
              <w:right w:val="single" w:sz="4" w:space="0" w:color="auto"/>
            </w:tcBorders>
            <w:hideMark/>
          </w:tcPr>
          <w:p w14:paraId="14D041E4" w14:textId="77777777" w:rsidR="00CC7FDE" w:rsidRPr="00E53781" w:rsidRDefault="00CC7FDE" w:rsidP="00AD1491">
            <w:pPr>
              <w:jc w:val="left"/>
              <w:rPr>
                <w:sz w:val="18"/>
                <w:szCs w:val="18"/>
                <w:lang w:eastAsia="en-GB"/>
              </w:rPr>
            </w:pPr>
            <w:r w:rsidRPr="00E53781">
              <w:rPr>
                <w:sz w:val="18"/>
                <w:szCs w:val="18"/>
                <w:lang w:eastAsia="en-GB"/>
              </w:rPr>
              <w:t xml:space="preserve">Redno </w:t>
            </w:r>
            <w:r w:rsidRPr="00E53781">
              <w:rPr>
                <w:bCs/>
                <w:sz w:val="18"/>
                <w:szCs w:val="18"/>
                <w:lang w:eastAsia="en-GB"/>
              </w:rPr>
              <w:t>izobraževati in usposabljati zaposlene JZ KPS</w:t>
            </w:r>
            <w:r w:rsidRPr="00E53781">
              <w:rPr>
                <w:sz w:val="18"/>
                <w:szCs w:val="18"/>
                <w:lang w:eastAsia="en-GB"/>
              </w:rPr>
              <w:t xml:space="preserve">. </w:t>
            </w:r>
          </w:p>
        </w:tc>
        <w:tc>
          <w:tcPr>
            <w:tcW w:w="3969" w:type="dxa"/>
            <w:tcBorders>
              <w:top w:val="single" w:sz="4" w:space="0" w:color="auto"/>
              <w:left w:val="single" w:sz="4" w:space="0" w:color="auto"/>
              <w:bottom w:val="single" w:sz="4" w:space="0" w:color="auto"/>
              <w:right w:val="single" w:sz="4" w:space="0" w:color="auto"/>
            </w:tcBorders>
            <w:hideMark/>
          </w:tcPr>
          <w:p w14:paraId="147C76F6" w14:textId="77777777" w:rsidR="00CC7FDE" w:rsidRPr="00E53781" w:rsidRDefault="00CC7FDE" w:rsidP="00D165C0">
            <w:pPr>
              <w:jc w:val="left"/>
              <w:rPr>
                <w:sz w:val="18"/>
                <w:szCs w:val="18"/>
                <w:lang w:eastAsia="en-GB"/>
              </w:rPr>
            </w:pPr>
            <w:r w:rsidRPr="00E53781">
              <w:rPr>
                <w:sz w:val="18"/>
                <w:szCs w:val="18"/>
                <w:lang w:eastAsia="en-GB"/>
              </w:rPr>
              <w:t>1. Izpopolnjevanje zaposlenih na strokovnih posvetih, seminarjih, delavnicah, ekskurzijah ipd.</w:t>
            </w:r>
            <w:r w:rsidRPr="00E53781">
              <w:rPr>
                <w:sz w:val="18"/>
                <w:szCs w:val="18"/>
                <w:lang w:eastAsia="en-GB"/>
              </w:rPr>
              <w:br/>
              <w:t>2. Posodabljanje strokovne literature.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05EC7883" w14:textId="77777777" w:rsidR="00CC7FDE" w:rsidRPr="00E53781" w:rsidRDefault="00CC7FDE" w:rsidP="00AD1491">
            <w:pPr>
              <w:jc w:val="left"/>
              <w:rPr>
                <w:bCs/>
                <w:sz w:val="18"/>
                <w:szCs w:val="18"/>
                <w:lang w:eastAsia="en-GB"/>
              </w:rPr>
            </w:pPr>
            <w:r w:rsidRPr="00E53781">
              <w:rPr>
                <w:bCs/>
                <w:sz w:val="18"/>
                <w:szCs w:val="18"/>
                <w:lang w:eastAsia="en-GB"/>
              </w:rPr>
              <w:t>JZ KPS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BD7F575" w14:textId="77777777" w:rsidR="00CC7FDE" w:rsidRPr="00E53781" w:rsidRDefault="00CC7FDE" w:rsidP="00AD1491">
            <w:pPr>
              <w:jc w:val="left"/>
              <w:rPr>
                <w:bCs/>
                <w:sz w:val="18"/>
                <w:szCs w:val="18"/>
                <w:lang w:eastAsia="en-GB"/>
              </w:rPr>
            </w:pPr>
            <w:r w:rsidRPr="00E53781">
              <w:rPr>
                <w:bCs/>
                <w:sz w:val="18"/>
                <w:szCs w:val="18"/>
                <w:lang w:eastAsia="en-GB"/>
              </w:rPr>
              <w:t>število izobraževanj: 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06F0685E" w14:textId="6BB86233" w:rsidR="00CC7FDE" w:rsidRPr="00E53781" w:rsidRDefault="00CC7FDE" w:rsidP="00AD1491">
            <w:pPr>
              <w:jc w:val="left"/>
              <w:rPr>
                <w:bCs/>
                <w:sz w:val="18"/>
                <w:szCs w:val="18"/>
                <w:lang w:eastAsia="en-GB"/>
              </w:rPr>
            </w:pPr>
            <w:r>
              <w:rPr>
                <w:sz w:val="18"/>
                <w:szCs w:val="18"/>
              </w:rPr>
              <w:t>80</w:t>
            </w:r>
            <w:r w:rsidR="00232C09">
              <w:rPr>
                <w:sz w:val="18"/>
                <w:szCs w:val="18"/>
              </w:rPr>
              <w:t>/80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1EFC9CE" w14:textId="513CE548" w:rsidR="00CC7FDE" w:rsidRPr="00965C51" w:rsidRDefault="00232C09" w:rsidP="00D676AA">
            <w:pPr>
              <w:rPr>
                <w:sz w:val="18"/>
                <w:szCs w:val="18"/>
              </w:rPr>
            </w:pPr>
            <w:r>
              <w:rPr>
                <w:sz w:val="18"/>
                <w:szCs w:val="18"/>
              </w:rPr>
              <w:t>P:</w:t>
            </w:r>
            <w:r w:rsidR="00CC7FDE">
              <w:rPr>
                <w:sz w:val="18"/>
                <w:szCs w:val="18"/>
              </w:rPr>
              <w:t>1</w:t>
            </w:r>
            <w:r>
              <w:rPr>
                <w:sz w:val="18"/>
                <w:szCs w:val="18"/>
              </w:rPr>
              <w:t>.</w:t>
            </w:r>
            <w:r w:rsidR="00CC7FDE">
              <w:rPr>
                <w:sz w:val="18"/>
                <w:szCs w:val="18"/>
              </w:rPr>
              <w:t>422,23</w:t>
            </w:r>
            <w:r>
              <w:rPr>
                <w:sz w:val="18"/>
                <w:szCs w:val="18"/>
              </w:rPr>
              <w:t>/ 1.524,96</w:t>
            </w:r>
          </w:p>
          <w:p w14:paraId="671D94E9" w14:textId="3A2779C7" w:rsidR="00CC7FDE" w:rsidRPr="00965C51" w:rsidRDefault="00232C09" w:rsidP="00D676AA">
            <w:pPr>
              <w:rPr>
                <w:sz w:val="18"/>
                <w:szCs w:val="18"/>
              </w:rPr>
            </w:pPr>
            <w:r>
              <w:rPr>
                <w:sz w:val="18"/>
                <w:szCs w:val="18"/>
              </w:rPr>
              <w:t>M:</w:t>
            </w:r>
            <w:r w:rsidR="00CC7FDE">
              <w:rPr>
                <w:sz w:val="18"/>
                <w:szCs w:val="18"/>
              </w:rPr>
              <w:t>831</w:t>
            </w:r>
            <w:r>
              <w:rPr>
                <w:sz w:val="18"/>
                <w:szCs w:val="18"/>
              </w:rPr>
              <w:t>/300</w:t>
            </w:r>
          </w:p>
          <w:p w14:paraId="15A62F58" w14:textId="1777A541" w:rsidR="00CC7FDE" w:rsidRPr="00E53781" w:rsidRDefault="00CC7FDE" w:rsidP="00CE310D">
            <w:pPr>
              <w:jc w:val="left"/>
              <w:rPr>
                <w:bCs/>
                <w:sz w:val="18"/>
                <w:szCs w:val="18"/>
                <w:lang w:eastAsia="en-GB"/>
              </w:rPr>
            </w:pPr>
            <w:r w:rsidRPr="00965C51">
              <w:rPr>
                <w:sz w:val="18"/>
                <w:szCs w:val="18"/>
              </w:rPr>
              <w:t>I: 0</w:t>
            </w:r>
            <w:r w:rsidR="00232C09">
              <w:rPr>
                <w:sz w:val="18"/>
                <w:szCs w:val="18"/>
              </w:rPr>
              <w:t>/0</w:t>
            </w:r>
          </w:p>
        </w:tc>
      </w:tr>
      <w:tr w:rsidR="00FC045B" w:rsidRPr="00E53781" w14:paraId="06B70DAE"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93"/>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0B70F015" w14:textId="77777777" w:rsidR="00FC045B" w:rsidRPr="00E53781" w:rsidRDefault="00C65968" w:rsidP="007D2DC6">
            <w:pPr>
              <w:pStyle w:val="Pripombabesedilo"/>
              <w:rPr>
                <w:bCs/>
                <w:sz w:val="18"/>
                <w:szCs w:val="18"/>
                <w:lang w:eastAsia="en-GB"/>
              </w:rPr>
            </w:pPr>
            <w:r w:rsidRPr="00E53781">
              <w:rPr>
                <w:bCs/>
                <w:sz w:val="18"/>
                <w:szCs w:val="18"/>
                <w:lang w:eastAsia="en-GB"/>
              </w:rPr>
              <w:t>Zaposleni so se udeležili izobraževanja v mestu Brindisi v Italiji v sodelovanju z MedPAN - »call for communications in preparation for MedPAN forthcoming experience-sharing activities« Na seminarju so bili predstavljeni primeri dobrih praks pri upravljanju z morskimi zavarovanimi območji. V prvem polletju so potekala tudi tri izobraževanja na LIFE delavnici za pripravo projektnih prijav.</w:t>
            </w:r>
            <w:r w:rsidR="007D2DC6" w:rsidRPr="00E53781">
              <w:rPr>
                <w:bCs/>
                <w:sz w:val="18"/>
                <w:szCs w:val="18"/>
                <w:lang w:eastAsia="en-GB"/>
              </w:rPr>
              <w:t xml:space="preserve"> V drugem polletju so se zaposleni udeležili izobraževanja v Španiji, ki ga je organiziral MedPAN – »regional experience sharing workshop«. Program delavnic se je nanašal na izmenjavo izkušenj upravljavcev morskih zavarovanih območij Sredozemlja v zvezi s priobalnim ribolovom, skupaj s konferenco projekta FishMPABlue2. Izvedeni sta bili tudi dve strokovni ekskurziji, in sicer v Nacionalni park Cabrera in Naravni rezervat EsFreus.</w:t>
            </w:r>
          </w:p>
        </w:tc>
      </w:tr>
      <w:tr w:rsidR="00CC7FDE" w:rsidRPr="00E53781" w14:paraId="141EE27C"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933"/>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37947A98"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14:paraId="562FDD67" w14:textId="77777777" w:rsidR="00CC7FDE" w:rsidRPr="00E53781" w:rsidRDefault="00CC7FDE" w:rsidP="00AD1491">
            <w:pPr>
              <w:jc w:val="left"/>
              <w:rPr>
                <w:sz w:val="18"/>
                <w:szCs w:val="18"/>
                <w:lang w:eastAsia="en-GB"/>
              </w:rPr>
            </w:pPr>
            <w:r w:rsidRPr="00E53781">
              <w:rPr>
                <w:sz w:val="18"/>
                <w:szCs w:val="18"/>
                <w:lang w:eastAsia="en-GB"/>
              </w:rPr>
              <w:t>D1.5</w:t>
            </w:r>
          </w:p>
        </w:tc>
        <w:tc>
          <w:tcPr>
            <w:tcW w:w="2410" w:type="dxa"/>
            <w:tcBorders>
              <w:top w:val="single" w:sz="4" w:space="0" w:color="auto"/>
              <w:left w:val="single" w:sz="4" w:space="0" w:color="auto"/>
              <w:bottom w:val="single" w:sz="4" w:space="0" w:color="auto"/>
              <w:right w:val="single" w:sz="4" w:space="0" w:color="auto"/>
            </w:tcBorders>
            <w:hideMark/>
          </w:tcPr>
          <w:p w14:paraId="054D9D80" w14:textId="77777777" w:rsidR="00CC7FDE" w:rsidRPr="00E53781" w:rsidRDefault="00CC7FDE" w:rsidP="00AD1491">
            <w:pPr>
              <w:jc w:val="left"/>
              <w:rPr>
                <w:sz w:val="18"/>
                <w:szCs w:val="18"/>
                <w:lang w:eastAsia="en-GB"/>
              </w:rPr>
            </w:pPr>
            <w:r w:rsidRPr="00E53781">
              <w:rPr>
                <w:bCs/>
                <w:sz w:val="18"/>
                <w:szCs w:val="18"/>
                <w:lang w:eastAsia="en-GB"/>
              </w:rPr>
              <w:t>Vzdrževati opremo in skrbeti za vzdrževanje obstoječe in nakup nove opreme za potrebe delovanja zavoda in izvajanja javne službe.</w:t>
            </w:r>
          </w:p>
        </w:tc>
        <w:tc>
          <w:tcPr>
            <w:tcW w:w="3969" w:type="dxa"/>
            <w:tcBorders>
              <w:top w:val="single" w:sz="4" w:space="0" w:color="auto"/>
              <w:left w:val="single" w:sz="4" w:space="0" w:color="auto"/>
              <w:bottom w:val="single" w:sz="4" w:space="0" w:color="auto"/>
              <w:right w:val="single" w:sz="4" w:space="0" w:color="auto"/>
            </w:tcBorders>
            <w:hideMark/>
          </w:tcPr>
          <w:p w14:paraId="0D9FEC41" w14:textId="77777777" w:rsidR="00CC7FDE" w:rsidRPr="00E53781" w:rsidRDefault="00CC7FDE" w:rsidP="00C65968">
            <w:pPr>
              <w:jc w:val="left"/>
              <w:rPr>
                <w:szCs w:val="24"/>
                <w:lang w:eastAsia="en-US"/>
              </w:rPr>
            </w:pPr>
            <w:r w:rsidRPr="00E53781">
              <w:rPr>
                <w:sz w:val="18"/>
                <w:szCs w:val="18"/>
                <w:lang w:eastAsia="en-GB"/>
              </w:rPr>
              <w:t>1. Redno se vzdržuje in posodablja sredstva za delo (uniforma).</w:t>
            </w:r>
            <w:r w:rsidRPr="00E53781">
              <w:rPr>
                <w:szCs w:val="24"/>
                <w:lang w:eastAsia="en-US"/>
              </w:rPr>
              <w:t xml:space="preserve"> </w:t>
            </w:r>
          </w:p>
          <w:p w14:paraId="4B37284B" w14:textId="77777777" w:rsidR="00CC7FDE" w:rsidRPr="00E53781" w:rsidRDefault="00CC7FDE" w:rsidP="00C65968">
            <w:pPr>
              <w:jc w:val="left"/>
              <w:rPr>
                <w:sz w:val="18"/>
                <w:szCs w:val="18"/>
                <w:lang w:eastAsia="en-GB"/>
              </w:rPr>
            </w:pPr>
            <w:r w:rsidRPr="00E53781">
              <w:rPr>
                <w:sz w:val="18"/>
                <w:szCs w:val="18"/>
                <w:lang w:eastAsia="en-GB"/>
              </w:rPr>
              <w:t xml:space="preserve">2. Nabava opreme za potrebe delovanja zavoda (računalnik).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1E11A54E" w14:textId="77777777" w:rsidR="00CC7FDE" w:rsidRPr="00E53781" w:rsidRDefault="00CC7FDE" w:rsidP="00AD1491">
            <w:pPr>
              <w:jc w:val="left"/>
              <w:rPr>
                <w:bCs/>
                <w:sz w:val="18"/>
                <w:szCs w:val="18"/>
                <w:lang w:eastAsia="en-GB"/>
              </w:rPr>
            </w:pPr>
            <w:r w:rsidRPr="00E53781">
              <w:rPr>
                <w:bCs/>
                <w:sz w:val="18"/>
                <w:szCs w:val="18"/>
                <w:lang w:eastAsia="en-GB"/>
              </w:rPr>
              <w:t>JZ KPS</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5FF75EF" w14:textId="77777777" w:rsidR="00CC7FDE" w:rsidRPr="00E53781" w:rsidRDefault="00CC7FDE" w:rsidP="00AD1491">
            <w:pPr>
              <w:jc w:val="left"/>
              <w:rPr>
                <w:bCs/>
                <w:sz w:val="18"/>
                <w:szCs w:val="18"/>
                <w:lang w:eastAsia="en-GB"/>
              </w:rPr>
            </w:pPr>
            <w:r w:rsidRPr="00E53781">
              <w:rPr>
                <w:bCs/>
                <w:sz w:val="18"/>
                <w:szCs w:val="18"/>
                <w:lang w:eastAsia="en-GB"/>
              </w:rPr>
              <w:t>št. uniform: 0 kompletov</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545C0812" w14:textId="640B7FE9" w:rsidR="00CC7FDE" w:rsidRPr="00E53781" w:rsidRDefault="00CC7FDE" w:rsidP="00AD1491">
            <w:pPr>
              <w:jc w:val="left"/>
              <w:rPr>
                <w:bCs/>
                <w:sz w:val="18"/>
                <w:szCs w:val="18"/>
                <w:lang w:eastAsia="en-GB"/>
              </w:rPr>
            </w:pPr>
            <w:r>
              <w:rPr>
                <w:sz w:val="18"/>
                <w:szCs w:val="18"/>
              </w:rPr>
              <w:t>60</w:t>
            </w:r>
            <w:r w:rsidR="00232C09">
              <w:rPr>
                <w:sz w:val="18"/>
                <w:szCs w:val="18"/>
              </w:rPr>
              <w:t>/65</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B08E2CD" w14:textId="698CAD0F" w:rsidR="00CC7FDE" w:rsidRPr="00965C51" w:rsidRDefault="00232C09" w:rsidP="00D676AA">
            <w:pPr>
              <w:rPr>
                <w:sz w:val="18"/>
                <w:szCs w:val="18"/>
              </w:rPr>
            </w:pPr>
            <w:r>
              <w:rPr>
                <w:sz w:val="18"/>
                <w:szCs w:val="18"/>
              </w:rPr>
              <w:t>P:</w:t>
            </w:r>
            <w:r w:rsidR="00CC7FDE">
              <w:rPr>
                <w:sz w:val="18"/>
                <w:szCs w:val="18"/>
              </w:rPr>
              <w:t>1</w:t>
            </w:r>
            <w:r>
              <w:rPr>
                <w:sz w:val="18"/>
                <w:szCs w:val="18"/>
              </w:rPr>
              <w:t>.</w:t>
            </w:r>
            <w:r w:rsidR="00CC7FDE">
              <w:rPr>
                <w:sz w:val="18"/>
                <w:szCs w:val="18"/>
              </w:rPr>
              <w:t>066,67</w:t>
            </w:r>
            <w:r>
              <w:rPr>
                <w:sz w:val="18"/>
                <w:szCs w:val="18"/>
              </w:rPr>
              <w:t>/ 1.239,03</w:t>
            </w:r>
          </w:p>
          <w:p w14:paraId="5EF1A1E5" w14:textId="33EF4212" w:rsidR="00CC7FDE" w:rsidRPr="00965C51" w:rsidRDefault="00232C09" w:rsidP="00D676AA">
            <w:pPr>
              <w:rPr>
                <w:sz w:val="18"/>
                <w:szCs w:val="18"/>
              </w:rPr>
            </w:pPr>
            <w:r>
              <w:rPr>
                <w:sz w:val="18"/>
                <w:szCs w:val="18"/>
              </w:rPr>
              <w:t>M:</w:t>
            </w:r>
            <w:r w:rsidR="00CC7FDE">
              <w:rPr>
                <w:sz w:val="18"/>
                <w:szCs w:val="18"/>
              </w:rPr>
              <w:t>4</w:t>
            </w:r>
            <w:r>
              <w:rPr>
                <w:sz w:val="18"/>
                <w:szCs w:val="18"/>
              </w:rPr>
              <w:t>.</w:t>
            </w:r>
            <w:r w:rsidR="00CC7FDE">
              <w:rPr>
                <w:sz w:val="18"/>
                <w:szCs w:val="18"/>
              </w:rPr>
              <w:t>000</w:t>
            </w:r>
            <w:r>
              <w:rPr>
                <w:sz w:val="18"/>
                <w:szCs w:val="18"/>
              </w:rPr>
              <w:t>/ 4.557</w:t>
            </w:r>
          </w:p>
          <w:p w14:paraId="288F14D4" w14:textId="7CC67118" w:rsidR="00CC7FDE" w:rsidRPr="00E53781" w:rsidRDefault="00CC7FDE" w:rsidP="00CE310D">
            <w:pPr>
              <w:jc w:val="left"/>
              <w:rPr>
                <w:bCs/>
                <w:sz w:val="18"/>
                <w:szCs w:val="18"/>
                <w:lang w:eastAsia="en-GB"/>
              </w:rPr>
            </w:pPr>
            <w:r w:rsidRPr="00965C51">
              <w:rPr>
                <w:sz w:val="18"/>
                <w:szCs w:val="18"/>
              </w:rPr>
              <w:t>I: 0</w:t>
            </w:r>
            <w:r w:rsidR="00232C09">
              <w:rPr>
                <w:sz w:val="18"/>
                <w:szCs w:val="18"/>
              </w:rPr>
              <w:t>/0</w:t>
            </w:r>
          </w:p>
        </w:tc>
      </w:tr>
      <w:tr w:rsidR="00FC045B" w:rsidRPr="00E53781" w14:paraId="5407C0AA"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80"/>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7FE374E0" w14:textId="77777777" w:rsidR="00FC045B" w:rsidRPr="00E53781" w:rsidRDefault="00C65968" w:rsidP="007D2DC6">
            <w:pPr>
              <w:rPr>
                <w:bCs/>
                <w:sz w:val="18"/>
                <w:szCs w:val="18"/>
                <w:lang w:eastAsia="en-GB"/>
              </w:rPr>
            </w:pPr>
            <w:r w:rsidRPr="00E53781">
              <w:rPr>
                <w:sz w:val="18"/>
                <w:szCs w:val="18"/>
              </w:rPr>
              <w:t xml:space="preserve">Razpis za enotno nabavo uniform na MOP </w:t>
            </w:r>
            <w:r w:rsidR="007D2DC6" w:rsidRPr="00E53781">
              <w:rPr>
                <w:sz w:val="18"/>
                <w:szCs w:val="18"/>
              </w:rPr>
              <w:t>je</w:t>
            </w:r>
            <w:r w:rsidRPr="00E53781">
              <w:rPr>
                <w:sz w:val="18"/>
                <w:szCs w:val="18"/>
              </w:rPr>
              <w:t xml:space="preserve"> uspel,</w:t>
            </w:r>
            <w:r w:rsidR="007D2DC6" w:rsidRPr="00E53781">
              <w:rPr>
                <w:sz w:val="18"/>
                <w:szCs w:val="18"/>
              </w:rPr>
              <w:t xml:space="preserve"> vendar bo dobava realizirana v začetku leta 2019</w:t>
            </w:r>
            <w:r w:rsidRPr="00E53781">
              <w:rPr>
                <w:sz w:val="18"/>
                <w:szCs w:val="18"/>
              </w:rPr>
              <w:t xml:space="preserve">. Zavod drugih uniform za izvajanje terenskega dela in neposrednega </w:t>
            </w:r>
            <w:r w:rsidRPr="00E53781">
              <w:rPr>
                <w:sz w:val="18"/>
                <w:szCs w:val="18"/>
              </w:rPr>
              <w:lastRenderedPageBreak/>
              <w:t>nadzora v naravi ni nabavil, saj bo počakal na uskladitev na nacionalnem nivoju, v skladu s sprejetimi pravili, razen za zaposlenega iz programa javnih del, kateremu se je kupilo delovno obleko in opremo. Opravilo se je letni redni in veliki servis plovila. Plovilo je od letošnjega leta dalje vezano na</w:t>
            </w:r>
            <w:r w:rsidR="007D2DC6" w:rsidRPr="00E53781">
              <w:rPr>
                <w:sz w:val="18"/>
                <w:szCs w:val="18"/>
              </w:rPr>
              <w:t xml:space="preserve"> privez</w:t>
            </w:r>
            <w:r w:rsidRPr="00E53781">
              <w:rPr>
                <w:sz w:val="18"/>
                <w:szCs w:val="18"/>
              </w:rPr>
              <w:t xml:space="preserve"> v mandraču pri sedežu uprave zavoda, kjer je urejeno primerno mesto za privezovanje. Zaradi potrebe po ureditvi komunikacije s tujimi partnerji preko Skype-a, pošiljanja večjih datotek in vzpostavitvijo videonadzora, se je nabavilo nov računalnik. </w:t>
            </w:r>
            <w:r w:rsidR="007D2DC6" w:rsidRPr="00E53781">
              <w:rPr>
                <w:sz w:val="18"/>
                <w:szCs w:val="18"/>
              </w:rPr>
              <w:t>Za ostalo računalniško opremo se je zagotovilo redno vzdrževanje.</w:t>
            </w:r>
            <w:r w:rsidRPr="00E53781">
              <w:rPr>
                <w:sz w:val="18"/>
                <w:szCs w:val="18"/>
              </w:rPr>
              <w:t xml:space="preserve"> </w:t>
            </w:r>
          </w:p>
        </w:tc>
      </w:tr>
      <w:tr w:rsidR="00CC7FDE" w:rsidRPr="00E53781" w14:paraId="6F9EE075"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152"/>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48772D5F"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14:paraId="1F1479C5" w14:textId="77777777" w:rsidR="00CC7FDE" w:rsidRPr="00E53781" w:rsidRDefault="00CC7FDE" w:rsidP="00AD1491">
            <w:pPr>
              <w:jc w:val="left"/>
              <w:rPr>
                <w:sz w:val="18"/>
                <w:szCs w:val="18"/>
                <w:lang w:eastAsia="en-GB"/>
              </w:rPr>
            </w:pPr>
            <w:r w:rsidRPr="00E53781">
              <w:rPr>
                <w:sz w:val="18"/>
                <w:szCs w:val="18"/>
                <w:lang w:eastAsia="en-GB"/>
              </w:rPr>
              <w:t>D1.6</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6F902F63" w14:textId="77777777" w:rsidR="00CC7FDE" w:rsidRPr="00E53781" w:rsidRDefault="00CC7FDE" w:rsidP="00AD1491">
            <w:pPr>
              <w:jc w:val="left"/>
              <w:rPr>
                <w:sz w:val="18"/>
                <w:szCs w:val="18"/>
                <w:lang w:eastAsia="en-GB"/>
              </w:rPr>
            </w:pPr>
            <w:r w:rsidRPr="00E53781">
              <w:rPr>
                <w:bCs/>
                <w:sz w:val="18"/>
                <w:szCs w:val="18"/>
                <w:lang w:eastAsia="en-GB"/>
              </w:rPr>
              <w:t>Povezovati se</w:t>
            </w:r>
            <w:r w:rsidRPr="00E53781">
              <w:rPr>
                <w:sz w:val="18"/>
                <w:szCs w:val="18"/>
                <w:lang w:eastAsia="en-GB"/>
              </w:rPr>
              <w:t xml:space="preserve"> z drugimi parki in sorodnimi institucijami z namenom krepitve delovanja javnega zavoda</w:t>
            </w:r>
            <w:r w:rsidRPr="00E53781">
              <w:rPr>
                <w:bCs/>
                <w:sz w:val="18"/>
                <w:szCs w:val="18"/>
                <w:lang w:eastAsia="en-GB"/>
              </w:rPr>
              <w:t xml:space="preserve"> in promovirati park</w:t>
            </w:r>
            <w:r w:rsidRPr="00E53781">
              <w:rPr>
                <w:sz w:val="18"/>
                <w:szCs w:val="18"/>
                <w:lang w:eastAsia="en-GB"/>
              </w:rPr>
              <w:t>.</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0976EB58" w14:textId="77777777" w:rsidR="00CC7FDE" w:rsidRPr="00E53781" w:rsidRDefault="00CC7FDE" w:rsidP="006669E5">
            <w:pPr>
              <w:jc w:val="left"/>
              <w:rPr>
                <w:bCs/>
                <w:sz w:val="18"/>
                <w:szCs w:val="18"/>
                <w:lang w:eastAsia="en-GB"/>
              </w:rPr>
            </w:pPr>
            <w:r w:rsidRPr="00E53781">
              <w:rPr>
                <w:bCs/>
                <w:sz w:val="18"/>
                <w:szCs w:val="18"/>
                <w:lang w:eastAsia="en-GB"/>
              </w:rPr>
              <w:t>1. Sodeluje se s Skupnostjo naravnih parkov Slovenije, skupaj se je organiziralo dan parkov in aktivnosti z osnovnimi šolami.</w:t>
            </w:r>
            <w:r w:rsidRPr="00E53781">
              <w:rPr>
                <w:bCs/>
                <w:sz w:val="18"/>
                <w:szCs w:val="18"/>
                <w:lang w:eastAsia="en-GB"/>
              </w:rPr>
              <w:br/>
              <w:t>2. Sodeluje se v medvladnih in mednarodnih organizacijah (MedPAN in SPAMI).</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322F448B" w14:textId="77777777" w:rsidR="00CC7FDE" w:rsidRPr="00E53781" w:rsidRDefault="00CC7FDE" w:rsidP="00AD1491">
            <w:pPr>
              <w:jc w:val="left"/>
              <w:rPr>
                <w:bCs/>
                <w:sz w:val="18"/>
                <w:szCs w:val="18"/>
                <w:lang w:eastAsia="en-GB"/>
              </w:rPr>
            </w:pPr>
            <w:r w:rsidRPr="00E53781">
              <w:rPr>
                <w:bCs/>
                <w:sz w:val="18"/>
                <w:szCs w:val="18"/>
                <w:lang w:eastAsia="en-GB"/>
              </w:rPr>
              <w:t>JZ KPS, upravljavci naravnih parkov</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5A655D77" w14:textId="77777777" w:rsidR="00CC7FDE" w:rsidRPr="00E53781" w:rsidRDefault="00CC7FDE" w:rsidP="00AD1491">
            <w:pPr>
              <w:jc w:val="left"/>
              <w:rPr>
                <w:bCs/>
                <w:sz w:val="18"/>
                <w:szCs w:val="18"/>
                <w:lang w:eastAsia="en-GB"/>
              </w:rPr>
            </w:pPr>
            <w:r w:rsidRPr="00E53781">
              <w:rPr>
                <w:bCs/>
                <w:sz w:val="18"/>
                <w:szCs w:val="18"/>
                <w:lang w:eastAsia="en-GB"/>
              </w:rPr>
              <w:t>št. organiziranih dogodkov s skupnostjo parkov: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7DBF7751" w14:textId="63EDADA3" w:rsidR="00CC7FDE" w:rsidRPr="00E53781" w:rsidRDefault="00CC7FDE" w:rsidP="00AD1491">
            <w:pPr>
              <w:jc w:val="left"/>
              <w:rPr>
                <w:bCs/>
                <w:sz w:val="18"/>
                <w:szCs w:val="18"/>
                <w:lang w:eastAsia="en-GB"/>
              </w:rPr>
            </w:pPr>
            <w:r>
              <w:rPr>
                <w:sz w:val="18"/>
                <w:szCs w:val="18"/>
              </w:rPr>
              <w:t>70</w:t>
            </w:r>
            <w:r w:rsidR="00232C09">
              <w:rPr>
                <w:sz w:val="18"/>
                <w:szCs w:val="18"/>
              </w:rPr>
              <w:t>/100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3DD57BFC" w14:textId="730D32BF" w:rsidR="00CC7FDE" w:rsidRPr="00965C51" w:rsidRDefault="00CC7FDE" w:rsidP="00D676AA">
            <w:pPr>
              <w:rPr>
                <w:sz w:val="18"/>
                <w:szCs w:val="18"/>
              </w:rPr>
            </w:pPr>
            <w:r w:rsidRPr="00965C51">
              <w:rPr>
                <w:sz w:val="18"/>
                <w:szCs w:val="18"/>
              </w:rPr>
              <w:t>P:</w:t>
            </w:r>
            <w:r>
              <w:rPr>
                <w:sz w:val="18"/>
                <w:szCs w:val="18"/>
              </w:rPr>
              <w:t>1</w:t>
            </w:r>
            <w:r w:rsidR="00232C09">
              <w:rPr>
                <w:sz w:val="18"/>
                <w:szCs w:val="18"/>
              </w:rPr>
              <w:t>.</w:t>
            </w:r>
            <w:r>
              <w:rPr>
                <w:sz w:val="18"/>
                <w:szCs w:val="18"/>
              </w:rPr>
              <w:t>244,45</w:t>
            </w:r>
            <w:r w:rsidR="00232C09">
              <w:rPr>
                <w:sz w:val="18"/>
                <w:szCs w:val="18"/>
              </w:rPr>
              <w:t>/ 1.906,21</w:t>
            </w:r>
          </w:p>
          <w:p w14:paraId="42023861" w14:textId="5C60C77D" w:rsidR="00CC7FDE" w:rsidRPr="00965C51" w:rsidRDefault="00CC7FDE" w:rsidP="00D676AA">
            <w:pPr>
              <w:rPr>
                <w:sz w:val="18"/>
                <w:szCs w:val="18"/>
              </w:rPr>
            </w:pPr>
            <w:r w:rsidRPr="00965C51">
              <w:rPr>
                <w:sz w:val="18"/>
                <w:szCs w:val="18"/>
              </w:rPr>
              <w:t>M:</w:t>
            </w:r>
            <w:r w:rsidR="00232C09">
              <w:rPr>
                <w:sz w:val="18"/>
                <w:szCs w:val="18"/>
              </w:rPr>
              <w:t xml:space="preserve"> 350/500</w:t>
            </w:r>
          </w:p>
          <w:p w14:paraId="3E08B89B" w14:textId="07D1FB3A" w:rsidR="00CC7FDE" w:rsidRPr="00E53781" w:rsidRDefault="00CC7FDE" w:rsidP="00AD1491">
            <w:pPr>
              <w:jc w:val="left"/>
              <w:rPr>
                <w:bCs/>
                <w:sz w:val="18"/>
                <w:szCs w:val="18"/>
                <w:lang w:eastAsia="en-GB"/>
              </w:rPr>
            </w:pPr>
            <w:r w:rsidRPr="00965C51">
              <w:rPr>
                <w:sz w:val="18"/>
                <w:szCs w:val="18"/>
              </w:rPr>
              <w:t>I: 0</w:t>
            </w:r>
            <w:r w:rsidR="00232C09">
              <w:rPr>
                <w:sz w:val="18"/>
                <w:szCs w:val="18"/>
              </w:rPr>
              <w:t>/0</w:t>
            </w:r>
          </w:p>
        </w:tc>
      </w:tr>
      <w:tr w:rsidR="00CE310D" w:rsidRPr="00E53781" w14:paraId="159C6874"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677"/>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3D15D3A7" w14:textId="77777777" w:rsidR="00C65968" w:rsidRPr="00E53781" w:rsidRDefault="00C65968" w:rsidP="00C65968">
            <w:pPr>
              <w:rPr>
                <w:rFonts w:ascii="Roboto-Bold" w:hAnsi="Roboto-Bold" w:cs="Roboto-Bold"/>
                <w:b/>
                <w:bCs/>
                <w:sz w:val="20"/>
              </w:rPr>
            </w:pPr>
            <w:r w:rsidRPr="00E53781">
              <w:rPr>
                <w:sz w:val="18"/>
                <w:szCs w:val="18"/>
                <w:lang w:eastAsia="en-GB"/>
              </w:rPr>
              <w:t>KPS že vrsto let sodeluje z mednarodno organizacijo MedPAN (Network of marine protected area managers in the Mediterranean) glede izmenjave dobrih praks pri upravljanju z morskimi zavarovanimi območji, v okviru katerega so organizirana izobraževanja (glej tudi D1.4) in s katero sodeluje kot pridružen partner pri projektu Act4Litter (glej tudi A3.1). Na pobudo ZRSVN je zavod posredoval prijavo za sodelovanje pri projektu SPAMI z naslovom »Develop and strengthen an effective SPAMI management«, katerega cilj je izgradnja partnerstva med območji SPAMI (Specially Protected Areas of Mediterranean Importance) in morskimi zavarovanimi območji za krepitev izmenjave izkušenj in najboljših praks ter izgradnje skupnih zmogljivosti za povečanje števila območij SPAMI.</w:t>
            </w:r>
            <w:r w:rsidRPr="00E53781">
              <w:rPr>
                <w:rFonts w:ascii="Roboto-Bold" w:hAnsi="Roboto-Bold" w:cs="Roboto-Bold"/>
                <w:b/>
                <w:bCs/>
                <w:sz w:val="20"/>
              </w:rPr>
              <w:t xml:space="preserve"> </w:t>
            </w:r>
          </w:p>
          <w:p w14:paraId="09657DEB" w14:textId="77777777" w:rsidR="00CE310D" w:rsidRPr="00E53781" w:rsidRDefault="00C65968" w:rsidP="005923E4">
            <w:pPr>
              <w:rPr>
                <w:sz w:val="18"/>
                <w:szCs w:val="18"/>
                <w:lang w:eastAsia="en-GB"/>
              </w:rPr>
            </w:pPr>
            <w:r w:rsidRPr="00E53781">
              <w:rPr>
                <w:sz w:val="18"/>
                <w:szCs w:val="18"/>
                <w:lang w:eastAsia="en-GB"/>
              </w:rPr>
              <w:t xml:space="preserve">Tudi v letu 2018 je bil ponovno organiziran Dan naravnih parkov z raznolikimi dogodki, ki so bili v strunjanskem parku pospremljeni s Praznikom artičok. V okviru Skupnosti naravnih parkov Slovenije se je v letu 2018 nadaljevalo s skupnim programom za šole, skupnim spletnim kvizom preko spletne strani </w:t>
            </w:r>
            <w:hyperlink r:id="rId12" w:history="1">
              <w:r w:rsidRPr="00E53781">
                <w:rPr>
                  <w:rStyle w:val="Hiperpovezava"/>
                  <w:sz w:val="18"/>
                  <w:szCs w:val="18"/>
                  <w:lang w:eastAsia="en-GB"/>
                </w:rPr>
                <w:t>www.naravniparkislovenije.si</w:t>
              </w:r>
            </w:hyperlink>
            <w:r w:rsidRPr="00E53781">
              <w:rPr>
                <w:sz w:val="18"/>
                <w:szCs w:val="18"/>
                <w:lang w:eastAsia="en-GB"/>
              </w:rPr>
              <w:t xml:space="preserve">, kot zaključek aktivnosti pa se je pripravilo igralne karte "črni peter" z vsebinami vseh parkov, s katerimi se je nagradilo sodelujoče osnovnošolce. </w:t>
            </w:r>
            <w:r w:rsidR="009C0148" w:rsidRPr="00E53781">
              <w:rPr>
                <w:sz w:val="18"/>
                <w:szCs w:val="18"/>
                <w:lang w:eastAsia="en-GB"/>
              </w:rPr>
              <w:t>Ker je bil izkazan v</w:t>
            </w:r>
            <w:r w:rsidRPr="00E53781">
              <w:rPr>
                <w:sz w:val="18"/>
                <w:szCs w:val="18"/>
                <w:lang w:eastAsia="en-GB"/>
              </w:rPr>
              <w:t xml:space="preserve">elik interes, </w:t>
            </w:r>
            <w:r w:rsidR="009C0148" w:rsidRPr="00E53781">
              <w:rPr>
                <w:sz w:val="18"/>
                <w:szCs w:val="18"/>
                <w:lang w:eastAsia="en-GB"/>
              </w:rPr>
              <w:t>se je</w:t>
            </w:r>
            <w:r w:rsidRPr="00E53781">
              <w:rPr>
                <w:sz w:val="18"/>
                <w:szCs w:val="18"/>
                <w:lang w:eastAsia="en-GB"/>
              </w:rPr>
              <w:t xml:space="preserve"> </w:t>
            </w:r>
            <w:r w:rsidR="009C0148" w:rsidRPr="00E53781">
              <w:rPr>
                <w:sz w:val="18"/>
                <w:szCs w:val="18"/>
                <w:lang w:eastAsia="en-GB"/>
              </w:rPr>
              <w:t>z aktivnostjo nadaljevalo</w:t>
            </w:r>
            <w:r w:rsidRPr="00E53781">
              <w:rPr>
                <w:sz w:val="18"/>
                <w:szCs w:val="18"/>
                <w:lang w:eastAsia="en-GB"/>
              </w:rPr>
              <w:t xml:space="preserve"> tudi v šol. letu. 2018/19</w:t>
            </w:r>
            <w:r w:rsidR="009C0148" w:rsidRPr="00E53781">
              <w:rPr>
                <w:sz w:val="18"/>
                <w:szCs w:val="18"/>
                <w:lang w:eastAsia="en-GB"/>
              </w:rPr>
              <w:t xml:space="preserve"> in za katere je strunjanski park v lanskem letu </w:t>
            </w:r>
            <w:r w:rsidR="005923E4" w:rsidRPr="00E53781">
              <w:rPr>
                <w:sz w:val="18"/>
                <w:szCs w:val="18"/>
                <w:lang w:eastAsia="en-GB"/>
              </w:rPr>
              <w:t xml:space="preserve">od KP Goričko </w:t>
            </w:r>
            <w:r w:rsidR="009C0148" w:rsidRPr="00E53781">
              <w:rPr>
                <w:sz w:val="18"/>
                <w:szCs w:val="18"/>
                <w:lang w:eastAsia="en-GB"/>
              </w:rPr>
              <w:t xml:space="preserve">prevzel </w:t>
            </w:r>
            <w:r w:rsidR="005923E4" w:rsidRPr="00E53781">
              <w:rPr>
                <w:sz w:val="18"/>
                <w:szCs w:val="18"/>
                <w:lang w:eastAsia="en-GB"/>
              </w:rPr>
              <w:t xml:space="preserve">vso </w:t>
            </w:r>
            <w:r w:rsidR="009C0148" w:rsidRPr="00E53781">
              <w:rPr>
                <w:sz w:val="18"/>
                <w:szCs w:val="18"/>
                <w:lang w:eastAsia="en-GB"/>
              </w:rPr>
              <w:t xml:space="preserve">koordinacijo </w:t>
            </w:r>
            <w:r w:rsidR="005923E4" w:rsidRPr="00E53781">
              <w:rPr>
                <w:sz w:val="18"/>
                <w:szCs w:val="18"/>
                <w:lang w:eastAsia="en-GB"/>
              </w:rPr>
              <w:t xml:space="preserve">za celotno Skupnost naravnih parkov </w:t>
            </w:r>
            <w:r w:rsidR="009C0148" w:rsidRPr="00E53781">
              <w:rPr>
                <w:sz w:val="18"/>
                <w:szCs w:val="18"/>
                <w:lang w:eastAsia="en-GB"/>
              </w:rPr>
              <w:t>(</w:t>
            </w:r>
            <w:r w:rsidR="005923E4" w:rsidRPr="00E53781">
              <w:rPr>
                <w:sz w:val="18"/>
                <w:szCs w:val="18"/>
                <w:lang w:eastAsia="en-GB"/>
              </w:rPr>
              <w:t>priprava nalog, oblikovanje, spletna stran ipd.)</w:t>
            </w:r>
            <w:r w:rsidRPr="00E53781">
              <w:rPr>
                <w:sz w:val="18"/>
                <w:szCs w:val="18"/>
                <w:lang w:eastAsia="en-GB"/>
              </w:rPr>
              <w:t>. Poleg tega je bila izdana skupna publikacija o naravnih parkih, ki jo je pripravila STO in je bila potrjena s strani KPS.</w:t>
            </w:r>
          </w:p>
        </w:tc>
      </w:tr>
      <w:tr w:rsidR="00CC7FDE" w:rsidRPr="00E53781" w14:paraId="048CA95E"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664"/>
        </w:trPr>
        <w:tc>
          <w:tcPr>
            <w:tcW w:w="426" w:type="dxa"/>
            <w:tcBorders>
              <w:top w:val="single" w:sz="4" w:space="0" w:color="auto"/>
              <w:left w:val="single" w:sz="4" w:space="0" w:color="auto"/>
              <w:bottom w:val="single" w:sz="4" w:space="0" w:color="auto"/>
              <w:right w:val="single" w:sz="4" w:space="0" w:color="auto"/>
            </w:tcBorders>
            <w:shd w:val="clear" w:color="000000" w:fill="FFFFFF"/>
          </w:tcPr>
          <w:p w14:paraId="2C5FF9F1" w14:textId="77777777" w:rsidR="00CC7FDE" w:rsidRPr="00E53781" w:rsidRDefault="00CC7FDE" w:rsidP="00AD1491">
            <w:pPr>
              <w:jc w:val="left"/>
              <w:rPr>
                <w:sz w:val="18"/>
                <w:szCs w:val="18"/>
                <w:lang w:eastAsia="en-GB"/>
              </w:rPr>
            </w:pPr>
            <w:r w:rsidRPr="00E53781">
              <w:rPr>
                <w:sz w:val="18"/>
                <w:szCs w:val="18"/>
                <w:lang w:eastAsia="en-GB"/>
              </w:rPr>
              <w:t>*</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hideMark/>
          </w:tcPr>
          <w:p w14:paraId="7904572F" w14:textId="77777777" w:rsidR="00CC7FDE" w:rsidRPr="00E53781" w:rsidRDefault="00CC7FDE" w:rsidP="00AD1491">
            <w:pPr>
              <w:jc w:val="left"/>
              <w:rPr>
                <w:sz w:val="18"/>
                <w:szCs w:val="18"/>
                <w:lang w:eastAsia="en-GB"/>
              </w:rPr>
            </w:pPr>
            <w:r w:rsidRPr="00E53781">
              <w:rPr>
                <w:sz w:val="18"/>
                <w:szCs w:val="18"/>
                <w:lang w:eastAsia="en-GB"/>
              </w:rPr>
              <w:t>D1.7</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36918E9A" w14:textId="77777777" w:rsidR="00CC7FDE" w:rsidRPr="00E53781" w:rsidRDefault="00CC7FDE" w:rsidP="00AD1491">
            <w:pPr>
              <w:jc w:val="left"/>
              <w:rPr>
                <w:sz w:val="18"/>
                <w:szCs w:val="18"/>
                <w:lang w:eastAsia="en-GB"/>
              </w:rPr>
            </w:pPr>
            <w:r w:rsidRPr="00E53781">
              <w:rPr>
                <w:sz w:val="18"/>
                <w:szCs w:val="18"/>
                <w:lang w:eastAsia="en-GB"/>
              </w:rPr>
              <w:t xml:space="preserve">Zagotoviti </w:t>
            </w:r>
            <w:r w:rsidRPr="00E53781">
              <w:rPr>
                <w:bCs/>
                <w:sz w:val="18"/>
                <w:szCs w:val="18"/>
                <w:lang w:eastAsia="en-GB"/>
              </w:rPr>
              <w:t>kadrovsko in organizacijsko ustrezne službe</w:t>
            </w:r>
            <w:r w:rsidRPr="00E53781">
              <w:rPr>
                <w:sz w:val="18"/>
                <w:szCs w:val="18"/>
                <w:lang w:eastAsia="en-GB"/>
              </w:rPr>
              <w:t xml:space="preserve"> </w:t>
            </w:r>
            <w:r w:rsidRPr="00E53781">
              <w:rPr>
                <w:bCs/>
                <w:sz w:val="18"/>
                <w:szCs w:val="18"/>
                <w:lang w:eastAsia="en-GB"/>
              </w:rPr>
              <w:t>neposrednega nadzora v naravi</w:t>
            </w:r>
            <w:r w:rsidRPr="00E53781">
              <w:rPr>
                <w:sz w:val="18"/>
                <w:szCs w:val="18"/>
                <w:lang w:eastAsia="en-GB"/>
              </w:rPr>
              <w:t xml:space="preserve">, še posebej v času večjega obiska v parku. </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09186C69" w14:textId="77777777" w:rsidR="00CC7FDE" w:rsidRPr="00E53781" w:rsidRDefault="00CC7FDE" w:rsidP="00C65968">
            <w:pPr>
              <w:jc w:val="left"/>
              <w:rPr>
                <w:bCs/>
                <w:sz w:val="18"/>
                <w:szCs w:val="18"/>
                <w:lang w:eastAsia="en-GB"/>
              </w:rPr>
            </w:pPr>
            <w:r w:rsidRPr="00E53781">
              <w:rPr>
                <w:bCs/>
                <w:sz w:val="18"/>
                <w:szCs w:val="18"/>
                <w:lang w:eastAsia="en-GB"/>
              </w:rPr>
              <w:t>1. Izdaja plačilnih nalogov in odločb ter reševanje ugovorov v zvezi s sprejetimi ukrepi.</w:t>
            </w:r>
          </w:p>
          <w:p w14:paraId="0903B00B" w14:textId="77777777" w:rsidR="00CC7FDE" w:rsidRPr="00E53781" w:rsidRDefault="00CC7FDE" w:rsidP="00C65968">
            <w:pPr>
              <w:jc w:val="left"/>
              <w:rPr>
                <w:bCs/>
                <w:sz w:val="18"/>
                <w:szCs w:val="18"/>
                <w:lang w:eastAsia="en-GB"/>
              </w:rPr>
            </w:pPr>
            <w:r w:rsidRPr="00E53781">
              <w:rPr>
                <w:bCs/>
                <w:sz w:val="18"/>
                <w:szCs w:val="18"/>
                <w:lang w:eastAsia="en-GB"/>
              </w:rPr>
              <w:t>2. Izvedba rednih in dopolnilnih izobraževanj za naravovarstvene nadzornike in prostovoljne naravovarstvene nadzornike.</w:t>
            </w:r>
          </w:p>
          <w:p w14:paraId="6D855CCD" w14:textId="77777777" w:rsidR="00CC7FDE" w:rsidRPr="00E53781" w:rsidRDefault="00CC7FDE" w:rsidP="00C65968">
            <w:pPr>
              <w:jc w:val="left"/>
              <w:rPr>
                <w:bCs/>
                <w:sz w:val="18"/>
                <w:szCs w:val="18"/>
                <w:lang w:eastAsia="en-GB"/>
              </w:rPr>
            </w:pPr>
            <w:r w:rsidRPr="00E53781">
              <w:rPr>
                <w:bCs/>
                <w:sz w:val="18"/>
                <w:szCs w:val="18"/>
                <w:lang w:eastAsia="en-GB"/>
              </w:rPr>
              <w:t>3. Izdelava letnih delovnih načrtov in poročil o nadzoru.</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30461744" w14:textId="77777777" w:rsidR="00CC7FDE" w:rsidRPr="00E53781" w:rsidRDefault="00CC7FDE" w:rsidP="00AD1491">
            <w:pPr>
              <w:jc w:val="left"/>
              <w:rPr>
                <w:bCs/>
                <w:sz w:val="18"/>
                <w:szCs w:val="18"/>
                <w:lang w:eastAsia="en-GB"/>
              </w:rPr>
            </w:pPr>
            <w:r w:rsidRPr="00E53781">
              <w:rPr>
                <w:bCs/>
                <w:sz w:val="18"/>
                <w:szCs w:val="18"/>
                <w:lang w:eastAsia="en-GB"/>
              </w:rPr>
              <w:t>JZ KPS, prekrškovni organi</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0BF749AC" w14:textId="77777777" w:rsidR="00CC7FDE" w:rsidRPr="00E53781" w:rsidRDefault="00CC7FDE" w:rsidP="005923E4">
            <w:pPr>
              <w:jc w:val="left"/>
              <w:rPr>
                <w:bCs/>
                <w:sz w:val="18"/>
                <w:szCs w:val="18"/>
                <w:lang w:eastAsia="en-GB"/>
              </w:rPr>
            </w:pPr>
            <w:r w:rsidRPr="00E53781">
              <w:rPr>
                <w:bCs/>
                <w:sz w:val="18"/>
                <w:szCs w:val="18"/>
                <w:lang w:eastAsia="en-GB"/>
              </w:rPr>
              <w:t>št. izdelanih letnih poročil o NV  nadzoru: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8D20747" w14:textId="18D096B6" w:rsidR="00CC7FDE" w:rsidRPr="00E53781" w:rsidRDefault="00CC7FDE" w:rsidP="006C4BE7">
            <w:pPr>
              <w:jc w:val="left"/>
              <w:rPr>
                <w:bCs/>
                <w:sz w:val="18"/>
                <w:szCs w:val="18"/>
                <w:lang w:eastAsia="en-GB"/>
              </w:rPr>
            </w:pPr>
            <w:r w:rsidRPr="007561A4">
              <w:rPr>
                <w:sz w:val="18"/>
                <w:szCs w:val="18"/>
              </w:rPr>
              <w:t>170</w:t>
            </w:r>
            <w:r w:rsidR="006D2A83">
              <w:rPr>
                <w:sz w:val="18"/>
                <w:szCs w:val="18"/>
              </w:rPr>
              <w:t>/170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6216962A" w14:textId="585D7046" w:rsidR="00CC7FDE" w:rsidRPr="00965C51" w:rsidRDefault="006D2A83" w:rsidP="00D676AA">
            <w:pPr>
              <w:rPr>
                <w:sz w:val="18"/>
                <w:szCs w:val="18"/>
              </w:rPr>
            </w:pPr>
            <w:r>
              <w:rPr>
                <w:sz w:val="18"/>
                <w:szCs w:val="18"/>
              </w:rPr>
              <w:t>P:</w:t>
            </w:r>
            <w:r w:rsidR="00CC7FDE" w:rsidRPr="00965C51">
              <w:rPr>
                <w:sz w:val="18"/>
                <w:szCs w:val="18"/>
              </w:rPr>
              <w:t>3</w:t>
            </w:r>
            <w:r>
              <w:rPr>
                <w:sz w:val="18"/>
                <w:szCs w:val="18"/>
              </w:rPr>
              <w:t>.</w:t>
            </w:r>
            <w:r w:rsidR="00CC7FDE" w:rsidRPr="00965C51">
              <w:rPr>
                <w:sz w:val="18"/>
                <w:szCs w:val="18"/>
              </w:rPr>
              <w:t>022,24</w:t>
            </w:r>
            <w:r>
              <w:rPr>
                <w:sz w:val="18"/>
                <w:szCs w:val="18"/>
              </w:rPr>
              <w:t>/ 3.240,55</w:t>
            </w:r>
          </w:p>
          <w:p w14:paraId="178BC50B" w14:textId="13A92338" w:rsidR="00CC7FDE" w:rsidRPr="00965C51" w:rsidRDefault="00CC7FDE" w:rsidP="00D676AA">
            <w:pPr>
              <w:rPr>
                <w:sz w:val="18"/>
                <w:szCs w:val="18"/>
              </w:rPr>
            </w:pPr>
            <w:r w:rsidRPr="00965C51">
              <w:rPr>
                <w:sz w:val="18"/>
                <w:szCs w:val="18"/>
              </w:rPr>
              <w:t>M: 0</w:t>
            </w:r>
            <w:r w:rsidR="006D2A83">
              <w:rPr>
                <w:sz w:val="18"/>
                <w:szCs w:val="18"/>
              </w:rPr>
              <w:t>/0</w:t>
            </w:r>
          </w:p>
          <w:p w14:paraId="3AD7D17E" w14:textId="5AB8E380" w:rsidR="00CC7FDE" w:rsidRPr="00E53781" w:rsidRDefault="00CC7FDE" w:rsidP="00AD1491">
            <w:pPr>
              <w:jc w:val="left"/>
              <w:rPr>
                <w:bCs/>
                <w:sz w:val="18"/>
                <w:szCs w:val="18"/>
                <w:lang w:eastAsia="en-GB"/>
              </w:rPr>
            </w:pPr>
            <w:r w:rsidRPr="00965C51">
              <w:rPr>
                <w:sz w:val="18"/>
                <w:szCs w:val="18"/>
              </w:rPr>
              <w:t>I: 0</w:t>
            </w:r>
            <w:r w:rsidR="006D2A83">
              <w:rPr>
                <w:sz w:val="18"/>
                <w:szCs w:val="18"/>
              </w:rPr>
              <w:t>/0</w:t>
            </w:r>
          </w:p>
        </w:tc>
      </w:tr>
      <w:tr w:rsidR="00CE310D" w:rsidRPr="00E53781" w14:paraId="4B698BB7" w14:textId="77777777" w:rsidTr="001B7D63">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435"/>
        </w:trPr>
        <w:tc>
          <w:tcPr>
            <w:tcW w:w="13041" w:type="dxa"/>
            <w:gridSpan w:val="8"/>
            <w:tcBorders>
              <w:top w:val="single" w:sz="4" w:space="0" w:color="auto"/>
              <w:left w:val="single" w:sz="4" w:space="0" w:color="auto"/>
              <w:bottom w:val="single" w:sz="4" w:space="0" w:color="auto"/>
              <w:right w:val="single" w:sz="4" w:space="0" w:color="auto"/>
            </w:tcBorders>
            <w:shd w:val="clear" w:color="000000" w:fill="FFFFFF"/>
          </w:tcPr>
          <w:p w14:paraId="234A1F6A" w14:textId="77777777" w:rsidR="00C65968" w:rsidRPr="00E53781" w:rsidRDefault="00C65968" w:rsidP="00C65968">
            <w:pPr>
              <w:rPr>
                <w:sz w:val="18"/>
                <w:szCs w:val="18"/>
              </w:rPr>
            </w:pPr>
            <w:r w:rsidRPr="00E53781">
              <w:rPr>
                <w:bCs/>
                <w:sz w:val="18"/>
                <w:szCs w:val="18"/>
                <w:lang w:eastAsia="en-GB"/>
              </w:rPr>
              <w:t xml:space="preserve">Nadzorniki izvajajo vse potrebne pravne in administrativne naloge v zvezi z vodenjem in odločanjem v prekrškovnem postopku. </w:t>
            </w:r>
            <w:r w:rsidR="005923E4" w:rsidRPr="00E53781">
              <w:rPr>
                <w:sz w:val="18"/>
                <w:szCs w:val="18"/>
              </w:rPr>
              <w:t xml:space="preserve">MOP je </w:t>
            </w:r>
            <w:r w:rsidRPr="00E53781">
              <w:rPr>
                <w:sz w:val="18"/>
                <w:szCs w:val="18"/>
              </w:rPr>
              <w:t xml:space="preserve">za nadzornike </w:t>
            </w:r>
            <w:r w:rsidR="005923E4" w:rsidRPr="00E53781">
              <w:rPr>
                <w:sz w:val="18"/>
                <w:szCs w:val="18"/>
              </w:rPr>
              <w:t xml:space="preserve">organiziral </w:t>
            </w:r>
            <w:r w:rsidRPr="00E53781">
              <w:rPr>
                <w:sz w:val="18"/>
                <w:szCs w:val="18"/>
              </w:rPr>
              <w:t>dodatno usposabljanje glede vodenja prekrškovnega postopka in drugi del izobraževanja o glivah</w:t>
            </w:r>
            <w:r w:rsidR="005923E4" w:rsidRPr="00E53781">
              <w:rPr>
                <w:sz w:val="18"/>
                <w:szCs w:val="18"/>
              </w:rPr>
              <w:t>, katerega sta se udeležila dva zaposlena nadzornika</w:t>
            </w:r>
            <w:r w:rsidRPr="00E53781">
              <w:rPr>
                <w:sz w:val="18"/>
                <w:szCs w:val="18"/>
              </w:rPr>
              <w:t>.</w:t>
            </w:r>
          </w:p>
          <w:p w14:paraId="6DA3FC0C" w14:textId="77777777" w:rsidR="00FE2B39" w:rsidRPr="00E53781" w:rsidRDefault="00C65968" w:rsidP="00FE2B39">
            <w:pPr>
              <w:rPr>
                <w:sz w:val="18"/>
                <w:szCs w:val="18"/>
              </w:rPr>
            </w:pPr>
            <w:r w:rsidRPr="00E53781">
              <w:rPr>
                <w:sz w:val="18"/>
                <w:szCs w:val="18"/>
              </w:rPr>
              <w:t xml:space="preserve">V </w:t>
            </w:r>
            <w:r w:rsidR="005923E4" w:rsidRPr="00E53781">
              <w:rPr>
                <w:sz w:val="18"/>
                <w:szCs w:val="18"/>
              </w:rPr>
              <w:t>letu 2018</w:t>
            </w:r>
            <w:r w:rsidRPr="00E53781">
              <w:rPr>
                <w:sz w:val="18"/>
                <w:szCs w:val="18"/>
              </w:rPr>
              <w:t xml:space="preserve"> </w:t>
            </w:r>
            <w:r w:rsidR="00FE2B39" w:rsidRPr="00E53781">
              <w:rPr>
                <w:sz w:val="18"/>
                <w:szCs w:val="18"/>
              </w:rPr>
              <w:t>je bilo izdanih 21 ustnih in 266 pisnih opozoril prepovedi vožnje v naravnem okolju za avtomobile in 15 ustnih opozoril za kolesarje. Ustno se je opozorilo še na 8 kršitev režima zaradi nabiranja rastlin. in 6 kršitev zaradi krivolova. 13 kršitev zaradi sprehajanja psov brez povodca ter 14 zaradi hoje izven dovoljenih poti. Izdanih je bilo 10 ustnih opozoril zaradi nedovoljenega sidranja v osrednjem delu NR Strunjan. 1 ustno opozorilo za supanje in vožnjo s kanujem v laguni Stjuža. Za nedovoljeno šotorjenje sta bili izdanih 6 ustnih opozoril. Izdana so bili tri pisna obvestila o umiku plovila, ki so bila vezana brez dovoljenja. Spremljalo se je tudi napovedane dogodke, in sicer Tek povežimo soline in Praznik artičok in Praznik kakijev.</w:t>
            </w:r>
          </w:p>
          <w:p w14:paraId="470950B2" w14:textId="77777777" w:rsidR="00CE310D" w:rsidRPr="00E53781" w:rsidRDefault="00C65968" w:rsidP="00C65968">
            <w:pPr>
              <w:rPr>
                <w:bCs/>
                <w:sz w:val="18"/>
                <w:szCs w:val="18"/>
                <w:lang w:eastAsia="en-GB"/>
              </w:rPr>
            </w:pPr>
            <w:r w:rsidRPr="00E53781">
              <w:rPr>
                <w:sz w:val="18"/>
                <w:szCs w:val="18"/>
              </w:rPr>
              <w:t>N</w:t>
            </w:r>
            <w:r w:rsidRPr="00E53781">
              <w:rPr>
                <w:bCs/>
                <w:sz w:val="18"/>
                <w:szCs w:val="18"/>
                <w:lang w:eastAsia="en-GB"/>
              </w:rPr>
              <w:t>aročilo se je izdelavo posebnih samolepilnih vrečk za izdajanje pisnih opozoril lastnikom avtomobilov po vzoru redarskih služb, kar se je izkazalo kot zelo učinkovito preventivno orodje. Sicer pa vsi zaposleni sodelujejo pri opozarjanju obiskovalcev na spoštovanje varstvenih režimov, zlasti glede parkiranja. Ker pa ne gre za prekrškovni postopek, je takšno opozarjanje dovoljeno tudi zaposlenim, ki sicer niso nadzorniki in tudi niso sistemizirani na tem delovnem mestu. Učinek je velik, saj se ugotavlja, da ne gre za povratnike in da zato zadošča tudi tak »mehak« pristop, poleg tega pa pričvrščena opozorila na vetrobranska stekla vozil delujejo preventivno</w:t>
            </w:r>
            <w:r w:rsidR="005923E4" w:rsidRPr="00E53781">
              <w:rPr>
                <w:bCs/>
                <w:sz w:val="18"/>
                <w:szCs w:val="18"/>
                <w:lang w:eastAsia="en-GB"/>
              </w:rPr>
              <w:t xml:space="preserve"> oz. opozorilno</w:t>
            </w:r>
            <w:r w:rsidRPr="00E53781">
              <w:rPr>
                <w:bCs/>
                <w:sz w:val="18"/>
                <w:szCs w:val="18"/>
                <w:lang w:eastAsia="en-GB"/>
              </w:rPr>
              <w:t>.</w:t>
            </w:r>
          </w:p>
        </w:tc>
      </w:tr>
    </w:tbl>
    <w:p w14:paraId="2B21B729" w14:textId="77777777" w:rsidR="001B7D63" w:rsidRPr="00E53781" w:rsidRDefault="001B7D63" w:rsidP="00774022">
      <w:pPr>
        <w:rPr>
          <w:b/>
          <w:color w:val="FF0000"/>
          <w:lang w:eastAsia="en-US"/>
        </w:rPr>
      </w:pPr>
    </w:p>
    <w:p w14:paraId="477C64E7" w14:textId="77777777" w:rsidR="00C4170E" w:rsidRPr="00E53781" w:rsidRDefault="00C4170E" w:rsidP="00774022">
      <w:pPr>
        <w:rPr>
          <w:b/>
          <w:color w:val="FF0000"/>
          <w:lang w:eastAsia="en-US"/>
        </w:rPr>
      </w:pPr>
    </w:p>
    <w:p w14:paraId="0B8467DE" w14:textId="77777777" w:rsidR="005D571F" w:rsidRPr="006D2A83" w:rsidRDefault="003673AD" w:rsidP="00774022">
      <w:pPr>
        <w:rPr>
          <w:b/>
          <w:lang w:eastAsia="en-US"/>
        </w:rPr>
      </w:pPr>
      <w:r w:rsidRPr="006D2A83">
        <w:rPr>
          <w:b/>
          <w:lang w:eastAsia="en-US"/>
        </w:rPr>
        <w:lastRenderedPageBreak/>
        <w:t>Realizacija stroškov</w:t>
      </w:r>
    </w:p>
    <w:p w14:paraId="7191594E" w14:textId="77777777" w:rsidR="003673AD" w:rsidRPr="006D2A83" w:rsidRDefault="003673AD" w:rsidP="00774022">
      <w:pPr>
        <w:rPr>
          <w:lang w:eastAsia="en-US"/>
        </w:rPr>
      </w:pPr>
    </w:p>
    <w:tbl>
      <w:tblPr>
        <w:tblW w:w="11067" w:type="dxa"/>
        <w:tblInd w:w="60" w:type="dxa"/>
        <w:tblCellMar>
          <w:left w:w="70" w:type="dxa"/>
          <w:right w:w="70" w:type="dxa"/>
        </w:tblCellMar>
        <w:tblLook w:val="04A0" w:firstRow="1" w:lastRow="0" w:firstColumn="1" w:lastColumn="0" w:noHBand="0" w:noVBand="1"/>
      </w:tblPr>
      <w:tblGrid>
        <w:gridCol w:w="917"/>
        <w:gridCol w:w="1220"/>
        <w:gridCol w:w="1125"/>
        <w:gridCol w:w="1001"/>
        <w:gridCol w:w="1134"/>
        <w:gridCol w:w="1276"/>
        <w:gridCol w:w="1134"/>
        <w:gridCol w:w="1134"/>
        <w:gridCol w:w="1134"/>
        <w:gridCol w:w="992"/>
      </w:tblGrid>
      <w:tr w:rsidR="006D2A83" w:rsidRPr="006D2A83" w14:paraId="4BCE899C" w14:textId="77777777" w:rsidTr="0003442C">
        <w:trPr>
          <w:trHeight w:val="388"/>
        </w:trPr>
        <w:tc>
          <w:tcPr>
            <w:tcW w:w="917" w:type="dxa"/>
            <w:tcBorders>
              <w:top w:val="single" w:sz="4" w:space="0" w:color="auto"/>
              <w:left w:val="single" w:sz="8" w:space="0" w:color="auto"/>
              <w:bottom w:val="single" w:sz="8" w:space="0" w:color="auto"/>
              <w:right w:val="single" w:sz="8" w:space="0" w:color="auto"/>
            </w:tcBorders>
            <w:shd w:val="clear" w:color="auto" w:fill="auto"/>
            <w:hideMark/>
          </w:tcPr>
          <w:p w14:paraId="701C053C" w14:textId="77777777" w:rsidR="00E97FCA" w:rsidRPr="006D2A83" w:rsidRDefault="00E97FCA" w:rsidP="00E97FCA">
            <w:pPr>
              <w:rPr>
                <w:sz w:val="20"/>
              </w:rPr>
            </w:pPr>
            <w:r w:rsidRPr="006D2A83">
              <w:rPr>
                <w:sz w:val="20"/>
                <w:lang w:eastAsia="en-US"/>
              </w:rPr>
              <w:t>Cilj</w:t>
            </w:r>
          </w:p>
        </w:tc>
        <w:tc>
          <w:tcPr>
            <w:tcW w:w="1220" w:type="dxa"/>
            <w:tcBorders>
              <w:top w:val="single" w:sz="4" w:space="0" w:color="auto"/>
              <w:left w:val="nil"/>
              <w:bottom w:val="single" w:sz="8" w:space="0" w:color="auto"/>
              <w:right w:val="single" w:sz="8" w:space="0" w:color="auto"/>
            </w:tcBorders>
            <w:shd w:val="clear" w:color="auto" w:fill="auto"/>
            <w:hideMark/>
          </w:tcPr>
          <w:p w14:paraId="7E01D165" w14:textId="77777777" w:rsidR="00E97FCA" w:rsidRPr="006D2A83" w:rsidRDefault="00E97FCA" w:rsidP="00E97FCA">
            <w:pPr>
              <w:rPr>
                <w:sz w:val="20"/>
              </w:rPr>
            </w:pPr>
            <w:r w:rsidRPr="006D2A83">
              <w:rPr>
                <w:sz w:val="20"/>
                <w:lang w:eastAsia="en-US"/>
              </w:rPr>
              <w:t>Skupaj odhodki PLAN</w:t>
            </w:r>
          </w:p>
        </w:tc>
        <w:tc>
          <w:tcPr>
            <w:tcW w:w="1125" w:type="dxa"/>
            <w:tcBorders>
              <w:top w:val="single" w:sz="4" w:space="0" w:color="auto"/>
              <w:left w:val="nil"/>
              <w:bottom w:val="single" w:sz="8" w:space="0" w:color="auto"/>
              <w:right w:val="single" w:sz="8" w:space="0" w:color="auto"/>
            </w:tcBorders>
            <w:shd w:val="clear" w:color="auto" w:fill="auto"/>
            <w:hideMark/>
          </w:tcPr>
          <w:p w14:paraId="26CB009C" w14:textId="77777777" w:rsidR="00E97FCA" w:rsidRPr="006D2A83" w:rsidRDefault="00E97FCA" w:rsidP="00E97FCA">
            <w:pPr>
              <w:rPr>
                <w:sz w:val="20"/>
              </w:rPr>
            </w:pPr>
            <w:r w:rsidRPr="006D2A83">
              <w:rPr>
                <w:sz w:val="20"/>
                <w:lang w:eastAsia="en-US"/>
              </w:rPr>
              <w:t>Skupaj odhodki REAL.</w:t>
            </w:r>
          </w:p>
        </w:tc>
        <w:tc>
          <w:tcPr>
            <w:tcW w:w="1001" w:type="dxa"/>
            <w:tcBorders>
              <w:top w:val="single" w:sz="4" w:space="0" w:color="auto"/>
              <w:left w:val="nil"/>
              <w:bottom w:val="single" w:sz="8" w:space="0" w:color="auto"/>
              <w:right w:val="single" w:sz="8" w:space="0" w:color="auto"/>
            </w:tcBorders>
            <w:shd w:val="clear" w:color="auto" w:fill="auto"/>
            <w:hideMark/>
          </w:tcPr>
          <w:p w14:paraId="54E33052" w14:textId="77777777" w:rsidR="00E97FCA" w:rsidRPr="006D2A83" w:rsidRDefault="00E97FCA" w:rsidP="00E97FCA">
            <w:pPr>
              <w:rPr>
                <w:sz w:val="20"/>
              </w:rPr>
            </w:pPr>
            <w:r w:rsidRPr="006D2A83">
              <w:rPr>
                <w:sz w:val="20"/>
                <w:lang w:eastAsia="en-US"/>
              </w:rPr>
              <w:t>% REAL.</w:t>
            </w:r>
          </w:p>
        </w:tc>
        <w:tc>
          <w:tcPr>
            <w:tcW w:w="1134" w:type="dxa"/>
            <w:tcBorders>
              <w:top w:val="single" w:sz="4" w:space="0" w:color="auto"/>
              <w:left w:val="nil"/>
              <w:bottom w:val="single" w:sz="8" w:space="0" w:color="auto"/>
              <w:right w:val="single" w:sz="8" w:space="0" w:color="auto"/>
            </w:tcBorders>
            <w:shd w:val="clear" w:color="auto" w:fill="auto"/>
            <w:hideMark/>
          </w:tcPr>
          <w:p w14:paraId="2AC196DA" w14:textId="77777777" w:rsidR="00E97FCA" w:rsidRPr="006D2A83" w:rsidRDefault="00E97FCA" w:rsidP="00E97FCA">
            <w:pPr>
              <w:rPr>
                <w:sz w:val="20"/>
              </w:rPr>
            </w:pPr>
            <w:r w:rsidRPr="006D2A83">
              <w:rPr>
                <w:sz w:val="20"/>
                <w:lang w:eastAsia="en-US"/>
              </w:rPr>
              <w:t>Stroški dela PLAN</w:t>
            </w:r>
          </w:p>
        </w:tc>
        <w:tc>
          <w:tcPr>
            <w:tcW w:w="1276" w:type="dxa"/>
            <w:tcBorders>
              <w:top w:val="single" w:sz="4" w:space="0" w:color="auto"/>
              <w:left w:val="nil"/>
              <w:bottom w:val="single" w:sz="8" w:space="0" w:color="auto"/>
              <w:right w:val="single" w:sz="8" w:space="0" w:color="auto"/>
            </w:tcBorders>
            <w:shd w:val="clear" w:color="auto" w:fill="auto"/>
            <w:hideMark/>
          </w:tcPr>
          <w:p w14:paraId="5FC4F399" w14:textId="77777777" w:rsidR="00E97FCA" w:rsidRPr="006D2A83" w:rsidRDefault="00E97FCA" w:rsidP="00E97FCA">
            <w:pPr>
              <w:rPr>
                <w:sz w:val="20"/>
              </w:rPr>
            </w:pPr>
            <w:r w:rsidRPr="006D2A83">
              <w:rPr>
                <w:sz w:val="20"/>
                <w:lang w:eastAsia="en-US"/>
              </w:rPr>
              <w:t>Stroški dela REAL.</w:t>
            </w:r>
          </w:p>
        </w:tc>
        <w:tc>
          <w:tcPr>
            <w:tcW w:w="1134" w:type="dxa"/>
            <w:tcBorders>
              <w:top w:val="single" w:sz="4" w:space="0" w:color="auto"/>
              <w:left w:val="nil"/>
              <w:bottom w:val="single" w:sz="8" w:space="0" w:color="auto"/>
              <w:right w:val="single" w:sz="8" w:space="0" w:color="auto"/>
            </w:tcBorders>
            <w:shd w:val="clear" w:color="auto" w:fill="auto"/>
            <w:hideMark/>
          </w:tcPr>
          <w:p w14:paraId="21C21C96" w14:textId="77777777" w:rsidR="00E97FCA" w:rsidRPr="006D2A83" w:rsidRDefault="00E97FCA" w:rsidP="00E97FCA">
            <w:pPr>
              <w:rPr>
                <w:sz w:val="20"/>
              </w:rPr>
            </w:pPr>
            <w:r w:rsidRPr="006D2A83">
              <w:rPr>
                <w:sz w:val="20"/>
                <w:lang w:eastAsia="en-US"/>
              </w:rPr>
              <w:t>% REAL.</w:t>
            </w:r>
          </w:p>
        </w:tc>
        <w:tc>
          <w:tcPr>
            <w:tcW w:w="1134" w:type="dxa"/>
            <w:tcBorders>
              <w:top w:val="single" w:sz="4" w:space="0" w:color="auto"/>
              <w:left w:val="nil"/>
              <w:bottom w:val="single" w:sz="8" w:space="0" w:color="auto"/>
              <w:right w:val="single" w:sz="8" w:space="0" w:color="auto"/>
            </w:tcBorders>
            <w:shd w:val="clear" w:color="auto" w:fill="auto"/>
            <w:hideMark/>
          </w:tcPr>
          <w:p w14:paraId="2ECF5E77" w14:textId="77777777" w:rsidR="00E97FCA" w:rsidRPr="006D2A83" w:rsidRDefault="00E97FCA" w:rsidP="00E97FCA">
            <w:pPr>
              <w:jc w:val="left"/>
              <w:rPr>
                <w:sz w:val="20"/>
              </w:rPr>
            </w:pPr>
            <w:r w:rsidRPr="006D2A83">
              <w:rPr>
                <w:sz w:val="20"/>
                <w:lang w:eastAsia="en-US"/>
              </w:rPr>
              <w:t>Ostali stroški PLAN</w:t>
            </w:r>
          </w:p>
        </w:tc>
        <w:tc>
          <w:tcPr>
            <w:tcW w:w="1134" w:type="dxa"/>
            <w:tcBorders>
              <w:top w:val="single" w:sz="4" w:space="0" w:color="auto"/>
              <w:left w:val="nil"/>
              <w:bottom w:val="single" w:sz="8" w:space="0" w:color="auto"/>
              <w:right w:val="single" w:sz="8" w:space="0" w:color="auto"/>
            </w:tcBorders>
            <w:shd w:val="clear" w:color="auto" w:fill="auto"/>
            <w:hideMark/>
          </w:tcPr>
          <w:p w14:paraId="6467C901" w14:textId="77777777" w:rsidR="00E97FCA" w:rsidRPr="006D2A83" w:rsidRDefault="00E97FCA" w:rsidP="00E97FCA">
            <w:pPr>
              <w:jc w:val="left"/>
              <w:rPr>
                <w:sz w:val="20"/>
              </w:rPr>
            </w:pPr>
            <w:r w:rsidRPr="006D2A83">
              <w:rPr>
                <w:sz w:val="20"/>
                <w:lang w:eastAsia="en-US"/>
              </w:rPr>
              <w:t>Ostali stroški REAL.</w:t>
            </w:r>
          </w:p>
        </w:tc>
        <w:tc>
          <w:tcPr>
            <w:tcW w:w="992" w:type="dxa"/>
            <w:tcBorders>
              <w:top w:val="single" w:sz="4" w:space="0" w:color="auto"/>
              <w:left w:val="nil"/>
              <w:bottom w:val="single" w:sz="8" w:space="0" w:color="auto"/>
              <w:right w:val="single" w:sz="8" w:space="0" w:color="auto"/>
            </w:tcBorders>
            <w:shd w:val="clear" w:color="auto" w:fill="auto"/>
            <w:hideMark/>
          </w:tcPr>
          <w:p w14:paraId="7C971A07" w14:textId="77777777" w:rsidR="00E97FCA" w:rsidRPr="006D2A83" w:rsidRDefault="00E97FCA" w:rsidP="00E97FCA">
            <w:pPr>
              <w:rPr>
                <w:sz w:val="20"/>
              </w:rPr>
            </w:pPr>
            <w:r w:rsidRPr="006D2A83">
              <w:rPr>
                <w:sz w:val="20"/>
                <w:lang w:eastAsia="en-US"/>
              </w:rPr>
              <w:t>% REAL.</w:t>
            </w:r>
          </w:p>
        </w:tc>
      </w:tr>
      <w:tr w:rsidR="006D2A83" w:rsidRPr="006D2A83" w14:paraId="46D25EE5" w14:textId="77777777" w:rsidTr="00544F5B">
        <w:trPr>
          <w:trHeight w:val="234"/>
        </w:trPr>
        <w:tc>
          <w:tcPr>
            <w:tcW w:w="917" w:type="dxa"/>
            <w:tcBorders>
              <w:top w:val="nil"/>
              <w:left w:val="single" w:sz="8" w:space="0" w:color="auto"/>
              <w:bottom w:val="nil"/>
              <w:right w:val="single" w:sz="8" w:space="0" w:color="auto"/>
            </w:tcBorders>
            <w:shd w:val="clear" w:color="auto" w:fill="auto"/>
            <w:vAlign w:val="center"/>
            <w:hideMark/>
          </w:tcPr>
          <w:p w14:paraId="4D82044E" w14:textId="77777777" w:rsidR="00E97FCA" w:rsidRPr="006D2A83" w:rsidRDefault="00E97FCA" w:rsidP="00E97FCA">
            <w:pPr>
              <w:rPr>
                <w:sz w:val="20"/>
                <w:lang w:eastAsia="en-US"/>
              </w:rPr>
            </w:pPr>
            <w:r w:rsidRPr="006D2A83">
              <w:rPr>
                <w:sz w:val="20"/>
                <w:lang w:eastAsia="en-US"/>
              </w:rPr>
              <w:t> </w:t>
            </w:r>
          </w:p>
        </w:tc>
        <w:tc>
          <w:tcPr>
            <w:tcW w:w="1220" w:type="dxa"/>
            <w:tcBorders>
              <w:top w:val="nil"/>
              <w:left w:val="nil"/>
              <w:bottom w:val="nil"/>
              <w:right w:val="single" w:sz="8" w:space="0" w:color="auto"/>
            </w:tcBorders>
            <w:shd w:val="clear" w:color="auto" w:fill="auto"/>
            <w:vAlign w:val="center"/>
            <w:hideMark/>
          </w:tcPr>
          <w:p w14:paraId="0FEC0DFD" w14:textId="77777777" w:rsidR="00E97FCA" w:rsidRPr="006D2A83" w:rsidRDefault="00E97FCA" w:rsidP="00E97FCA">
            <w:pPr>
              <w:rPr>
                <w:sz w:val="20"/>
                <w:lang w:eastAsia="en-US"/>
              </w:rPr>
            </w:pPr>
            <w:r w:rsidRPr="006D2A83">
              <w:rPr>
                <w:sz w:val="20"/>
                <w:lang w:eastAsia="en-US"/>
              </w:rPr>
              <w:t> </w:t>
            </w:r>
          </w:p>
        </w:tc>
        <w:tc>
          <w:tcPr>
            <w:tcW w:w="1125" w:type="dxa"/>
            <w:tcBorders>
              <w:top w:val="nil"/>
              <w:left w:val="nil"/>
              <w:bottom w:val="nil"/>
              <w:right w:val="single" w:sz="8" w:space="0" w:color="auto"/>
            </w:tcBorders>
            <w:shd w:val="clear" w:color="auto" w:fill="auto"/>
            <w:vAlign w:val="center"/>
            <w:hideMark/>
          </w:tcPr>
          <w:p w14:paraId="6DE15ABB" w14:textId="77777777" w:rsidR="00E97FCA" w:rsidRPr="006D2A83" w:rsidRDefault="00E97FCA" w:rsidP="001553A9">
            <w:pPr>
              <w:rPr>
                <w:sz w:val="20"/>
                <w:lang w:eastAsia="en-US"/>
              </w:rPr>
            </w:pPr>
            <w:r w:rsidRPr="006D2A83">
              <w:rPr>
                <w:sz w:val="20"/>
                <w:lang w:eastAsia="en-US"/>
              </w:rPr>
              <w:t> </w:t>
            </w:r>
          </w:p>
          <w:p w14:paraId="79629E22" w14:textId="77777777" w:rsidR="001553A9" w:rsidRPr="006D2A83" w:rsidRDefault="001553A9" w:rsidP="001553A9">
            <w:pPr>
              <w:rPr>
                <w:sz w:val="20"/>
                <w:lang w:eastAsia="en-US"/>
              </w:rPr>
            </w:pPr>
          </w:p>
        </w:tc>
        <w:tc>
          <w:tcPr>
            <w:tcW w:w="1001" w:type="dxa"/>
            <w:tcBorders>
              <w:top w:val="nil"/>
              <w:left w:val="nil"/>
              <w:bottom w:val="nil"/>
              <w:right w:val="single" w:sz="8" w:space="0" w:color="auto"/>
            </w:tcBorders>
            <w:shd w:val="clear" w:color="auto" w:fill="auto"/>
            <w:vAlign w:val="center"/>
            <w:hideMark/>
          </w:tcPr>
          <w:p w14:paraId="57597543" w14:textId="77777777" w:rsidR="00E97FCA" w:rsidRPr="006D2A83" w:rsidRDefault="00E97FCA" w:rsidP="00E97FCA">
            <w:pPr>
              <w:rPr>
                <w:sz w:val="20"/>
                <w:lang w:eastAsia="en-US"/>
              </w:rPr>
            </w:pPr>
            <w:r w:rsidRPr="006D2A83">
              <w:rPr>
                <w:sz w:val="20"/>
                <w:lang w:eastAsia="en-US"/>
              </w:rPr>
              <w:t> </w:t>
            </w:r>
          </w:p>
        </w:tc>
        <w:tc>
          <w:tcPr>
            <w:tcW w:w="1134" w:type="dxa"/>
            <w:tcBorders>
              <w:top w:val="nil"/>
              <w:left w:val="nil"/>
              <w:bottom w:val="nil"/>
              <w:right w:val="single" w:sz="8" w:space="0" w:color="auto"/>
            </w:tcBorders>
            <w:shd w:val="clear" w:color="auto" w:fill="auto"/>
            <w:vAlign w:val="center"/>
            <w:hideMark/>
          </w:tcPr>
          <w:p w14:paraId="1DF46F5F" w14:textId="77777777" w:rsidR="00E97FCA" w:rsidRPr="006D2A83" w:rsidRDefault="00E97FCA" w:rsidP="00E97FCA">
            <w:pPr>
              <w:rPr>
                <w:sz w:val="20"/>
                <w:lang w:eastAsia="en-US"/>
              </w:rPr>
            </w:pPr>
            <w:r w:rsidRPr="006D2A83">
              <w:rPr>
                <w:sz w:val="20"/>
                <w:lang w:eastAsia="en-US"/>
              </w:rPr>
              <w:t> </w:t>
            </w:r>
          </w:p>
        </w:tc>
        <w:tc>
          <w:tcPr>
            <w:tcW w:w="1276" w:type="dxa"/>
            <w:tcBorders>
              <w:top w:val="nil"/>
              <w:left w:val="nil"/>
              <w:bottom w:val="nil"/>
              <w:right w:val="single" w:sz="8" w:space="0" w:color="auto"/>
            </w:tcBorders>
            <w:shd w:val="clear" w:color="auto" w:fill="auto"/>
            <w:vAlign w:val="center"/>
            <w:hideMark/>
          </w:tcPr>
          <w:p w14:paraId="456155CB" w14:textId="77777777" w:rsidR="00E97FCA" w:rsidRPr="006D2A83" w:rsidRDefault="00E97FCA" w:rsidP="00E97FCA">
            <w:pPr>
              <w:rPr>
                <w:sz w:val="20"/>
                <w:lang w:eastAsia="en-US"/>
              </w:rPr>
            </w:pPr>
            <w:r w:rsidRPr="006D2A83">
              <w:rPr>
                <w:sz w:val="20"/>
                <w:lang w:eastAsia="en-US"/>
              </w:rPr>
              <w:t> </w:t>
            </w:r>
          </w:p>
        </w:tc>
        <w:tc>
          <w:tcPr>
            <w:tcW w:w="1134" w:type="dxa"/>
            <w:tcBorders>
              <w:top w:val="nil"/>
              <w:left w:val="nil"/>
              <w:bottom w:val="nil"/>
              <w:right w:val="single" w:sz="8" w:space="0" w:color="auto"/>
            </w:tcBorders>
            <w:shd w:val="clear" w:color="auto" w:fill="auto"/>
            <w:vAlign w:val="center"/>
          </w:tcPr>
          <w:p w14:paraId="4225351F" w14:textId="77777777" w:rsidR="00E97FCA" w:rsidRPr="006D2A83" w:rsidRDefault="00E97FCA" w:rsidP="00E97FCA">
            <w:pPr>
              <w:rPr>
                <w:sz w:val="20"/>
                <w:lang w:eastAsia="en-US"/>
              </w:rPr>
            </w:pPr>
          </w:p>
        </w:tc>
        <w:tc>
          <w:tcPr>
            <w:tcW w:w="1134" w:type="dxa"/>
            <w:tcBorders>
              <w:top w:val="nil"/>
              <w:left w:val="nil"/>
              <w:bottom w:val="nil"/>
              <w:right w:val="single" w:sz="8" w:space="0" w:color="auto"/>
            </w:tcBorders>
            <w:shd w:val="clear" w:color="auto" w:fill="auto"/>
            <w:vAlign w:val="center"/>
            <w:hideMark/>
          </w:tcPr>
          <w:p w14:paraId="2873C114" w14:textId="77777777" w:rsidR="00E97FCA" w:rsidRPr="006D2A83" w:rsidRDefault="00E97FCA" w:rsidP="00E97FCA">
            <w:pPr>
              <w:rPr>
                <w:sz w:val="20"/>
                <w:lang w:eastAsia="en-US"/>
              </w:rPr>
            </w:pPr>
            <w:r w:rsidRPr="006D2A83">
              <w:rPr>
                <w:sz w:val="20"/>
                <w:lang w:eastAsia="en-US"/>
              </w:rPr>
              <w:t> </w:t>
            </w:r>
          </w:p>
        </w:tc>
        <w:tc>
          <w:tcPr>
            <w:tcW w:w="1134" w:type="dxa"/>
            <w:tcBorders>
              <w:top w:val="nil"/>
              <w:left w:val="nil"/>
              <w:bottom w:val="nil"/>
              <w:right w:val="single" w:sz="8" w:space="0" w:color="auto"/>
            </w:tcBorders>
            <w:shd w:val="clear" w:color="auto" w:fill="auto"/>
            <w:vAlign w:val="center"/>
            <w:hideMark/>
          </w:tcPr>
          <w:p w14:paraId="7BC2D56F" w14:textId="77777777" w:rsidR="00E97FCA" w:rsidRPr="006D2A83" w:rsidRDefault="00E97FCA" w:rsidP="00E97FCA">
            <w:pPr>
              <w:rPr>
                <w:sz w:val="20"/>
                <w:lang w:eastAsia="en-US"/>
              </w:rPr>
            </w:pPr>
            <w:r w:rsidRPr="006D2A83">
              <w:rPr>
                <w:sz w:val="20"/>
                <w:lang w:eastAsia="en-US"/>
              </w:rPr>
              <w:t> </w:t>
            </w:r>
          </w:p>
        </w:tc>
        <w:tc>
          <w:tcPr>
            <w:tcW w:w="992" w:type="dxa"/>
            <w:tcBorders>
              <w:top w:val="nil"/>
              <w:left w:val="nil"/>
              <w:bottom w:val="nil"/>
              <w:right w:val="single" w:sz="8" w:space="0" w:color="auto"/>
            </w:tcBorders>
            <w:shd w:val="clear" w:color="auto" w:fill="auto"/>
            <w:vAlign w:val="center"/>
          </w:tcPr>
          <w:p w14:paraId="7C82F3DD" w14:textId="77777777" w:rsidR="00E97FCA" w:rsidRPr="006D2A83" w:rsidRDefault="00E97FCA" w:rsidP="00E97FCA">
            <w:pPr>
              <w:rPr>
                <w:sz w:val="20"/>
                <w:lang w:eastAsia="en-US"/>
              </w:rPr>
            </w:pPr>
          </w:p>
        </w:tc>
      </w:tr>
      <w:tr w:rsidR="006D2A83" w:rsidRPr="006D2A83" w14:paraId="156D9D6A" w14:textId="77777777" w:rsidTr="00544F5B">
        <w:trPr>
          <w:trHeight w:val="74"/>
        </w:trPr>
        <w:tc>
          <w:tcPr>
            <w:tcW w:w="917" w:type="dxa"/>
            <w:tcBorders>
              <w:top w:val="nil"/>
              <w:left w:val="single" w:sz="8" w:space="0" w:color="auto"/>
              <w:bottom w:val="single" w:sz="8" w:space="0" w:color="auto"/>
              <w:right w:val="single" w:sz="8" w:space="0" w:color="auto"/>
            </w:tcBorders>
            <w:shd w:val="clear" w:color="auto" w:fill="auto"/>
            <w:vAlign w:val="center"/>
            <w:hideMark/>
          </w:tcPr>
          <w:p w14:paraId="0F8F498A" w14:textId="77777777" w:rsidR="00E97FCA" w:rsidRPr="006D2A83" w:rsidRDefault="00E97FCA" w:rsidP="00E97FCA">
            <w:pPr>
              <w:rPr>
                <w:sz w:val="20"/>
                <w:lang w:eastAsia="en-US"/>
              </w:rPr>
            </w:pPr>
            <w:r w:rsidRPr="006D2A83">
              <w:rPr>
                <w:sz w:val="20"/>
                <w:lang w:eastAsia="en-US"/>
              </w:rPr>
              <w:t>A</w:t>
            </w:r>
          </w:p>
        </w:tc>
        <w:tc>
          <w:tcPr>
            <w:tcW w:w="1220" w:type="dxa"/>
            <w:tcBorders>
              <w:top w:val="nil"/>
              <w:left w:val="nil"/>
              <w:bottom w:val="single" w:sz="8" w:space="0" w:color="auto"/>
              <w:right w:val="single" w:sz="8" w:space="0" w:color="auto"/>
            </w:tcBorders>
            <w:shd w:val="clear" w:color="auto" w:fill="auto"/>
            <w:vAlign w:val="center"/>
            <w:hideMark/>
          </w:tcPr>
          <w:p w14:paraId="0704FE84" w14:textId="5AB9CDAB" w:rsidR="00E97FCA" w:rsidRPr="006D2A83" w:rsidRDefault="002453B3" w:rsidP="006D2A83">
            <w:pPr>
              <w:rPr>
                <w:sz w:val="20"/>
                <w:lang w:eastAsia="en-US"/>
              </w:rPr>
            </w:pPr>
            <w:r w:rsidRPr="006D2A83">
              <w:rPr>
                <w:sz w:val="20"/>
                <w:lang w:eastAsia="en-US"/>
              </w:rPr>
              <w:t>161.22</w:t>
            </w:r>
            <w:r w:rsidR="006D2A83" w:rsidRPr="006D2A83">
              <w:rPr>
                <w:sz w:val="20"/>
                <w:lang w:eastAsia="en-US"/>
              </w:rPr>
              <w:t>3</w:t>
            </w:r>
          </w:p>
        </w:tc>
        <w:tc>
          <w:tcPr>
            <w:tcW w:w="1125" w:type="dxa"/>
            <w:tcBorders>
              <w:top w:val="nil"/>
              <w:left w:val="nil"/>
              <w:bottom w:val="single" w:sz="8" w:space="0" w:color="auto"/>
              <w:right w:val="single" w:sz="8" w:space="0" w:color="auto"/>
            </w:tcBorders>
            <w:shd w:val="clear" w:color="auto" w:fill="auto"/>
            <w:vAlign w:val="center"/>
          </w:tcPr>
          <w:p w14:paraId="65A4B716" w14:textId="57C020E5" w:rsidR="00E97FCA" w:rsidRPr="006D2A83" w:rsidRDefault="001553A9" w:rsidP="006D2A83">
            <w:pPr>
              <w:rPr>
                <w:sz w:val="20"/>
                <w:lang w:eastAsia="en-US"/>
              </w:rPr>
            </w:pPr>
            <w:r w:rsidRPr="006D2A83">
              <w:rPr>
                <w:sz w:val="20"/>
                <w:lang w:eastAsia="en-US"/>
              </w:rPr>
              <w:t>1</w:t>
            </w:r>
            <w:r w:rsidR="006D2A83" w:rsidRPr="006D2A83">
              <w:rPr>
                <w:sz w:val="20"/>
                <w:lang w:eastAsia="en-US"/>
              </w:rPr>
              <w:t>52.260</w:t>
            </w:r>
          </w:p>
        </w:tc>
        <w:tc>
          <w:tcPr>
            <w:tcW w:w="1001" w:type="dxa"/>
            <w:tcBorders>
              <w:top w:val="nil"/>
              <w:left w:val="nil"/>
              <w:bottom w:val="single" w:sz="8" w:space="0" w:color="auto"/>
              <w:right w:val="single" w:sz="8" w:space="0" w:color="auto"/>
            </w:tcBorders>
            <w:shd w:val="clear" w:color="auto" w:fill="auto"/>
            <w:vAlign w:val="center"/>
            <w:hideMark/>
          </w:tcPr>
          <w:p w14:paraId="7B10BC7A" w14:textId="784D1A49" w:rsidR="00E97FCA" w:rsidRPr="006D2A83" w:rsidRDefault="006D2A83" w:rsidP="006D2A83">
            <w:pPr>
              <w:rPr>
                <w:sz w:val="20"/>
                <w:lang w:eastAsia="en-US"/>
              </w:rPr>
            </w:pPr>
            <w:r w:rsidRPr="006D2A83">
              <w:rPr>
                <w:sz w:val="20"/>
                <w:lang w:eastAsia="en-US"/>
              </w:rPr>
              <w:t>94</w:t>
            </w:r>
            <w:r w:rsidR="001553A9" w:rsidRPr="006D2A83">
              <w:rPr>
                <w:sz w:val="20"/>
                <w:lang w:eastAsia="en-US"/>
              </w:rPr>
              <w:t>%</w:t>
            </w:r>
          </w:p>
        </w:tc>
        <w:tc>
          <w:tcPr>
            <w:tcW w:w="1134" w:type="dxa"/>
            <w:tcBorders>
              <w:top w:val="nil"/>
              <w:left w:val="nil"/>
              <w:bottom w:val="single" w:sz="8" w:space="0" w:color="auto"/>
              <w:right w:val="single" w:sz="8" w:space="0" w:color="auto"/>
            </w:tcBorders>
            <w:shd w:val="clear" w:color="auto" w:fill="auto"/>
            <w:vAlign w:val="center"/>
            <w:hideMark/>
          </w:tcPr>
          <w:p w14:paraId="4C1B8D54" w14:textId="582446AA" w:rsidR="00E97FCA" w:rsidRPr="006D2A83" w:rsidRDefault="001553A9" w:rsidP="006D2A83">
            <w:pPr>
              <w:rPr>
                <w:sz w:val="20"/>
                <w:lang w:eastAsia="en-US"/>
              </w:rPr>
            </w:pPr>
            <w:r w:rsidRPr="006D2A83">
              <w:rPr>
                <w:sz w:val="20"/>
                <w:lang w:eastAsia="en-US"/>
              </w:rPr>
              <w:t>69.28</w:t>
            </w:r>
            <w:r w:rsidR="006D2A83" w:rsidRPr="006D2A83">
              <w:rPr>
                <w:sz w:val="20"/>
                <w:lang w:eastAsia="en-US"/>
              </w:rPr>
              <w:t>9</w:t>
            </w:r>
          </w:p>
        </w:tc>
        <w:tc>
          <w:tcPr>
            <w:tcW w:w="1276" w:type="dxa"/>
            <w:tcBorders>
              <w:top w:val="nil"/>
              <w:left w:val="nil"/>
              <w:bottom w:val="single" w:sz="8" w:space="0" w:color="auto"/>
              <w:right w:val="single" w:sz="8" w:space="0" w:color="auto"/>
            </w:tcBorders>
            <w:shd w:val="clear" w:color="auto" w:fill="auto"/>
            <w:vAlign w:val="center"/>
            <w:hideMark/>
          </w:tcPr>
          <w:p w14:paraId="5809B6D7" w14:textId="388F84D0" w:rsidR="00E97FCA" w:rsidRPr="006D2A83" w:rsidRDefault="006D2A83" w:rsidP="006D2A83">
            <w:pPr>
              <w:rPr>
                <w:sz w:val="20"/>
                <w:lang w:eastAsia="en-US"/>
              </w:rPr>
            </w:pPr>
            <w:r w:rsidRPr="006D2A83">
              <w:rPr>
                <w:sz w:val="20"/>
                <w:lang w:eastAsia="en-US"/>
              </w:rPr>
              <w:t>74.237</w:t>
            </w:r>
          </w:p>
        </w:tc>
        <w:tc>
          <w:tcPr>
            <w:tcW w:w="1134" w:type="dxa"/>
            <w:tcBorders>
              <w:top w:val="nil"/>
              <w:left w:val="nil"/>
              <w:bottom w:val="single" w:sz="8" w:space="0" w:color="auto"/>
              <w:right w:val="single" w:sz="8" w:space="0" w:color="auto"/>
            </w:tcBorders>
            <w:shd w:val="clear" w:color="auto" w:fill="auto"/>
            <w:vAlign w:val="center"/>
          </w:tcPr>
          <w:p w14:paraId="07B84275" w14:textId="4EF4E074" w:rsidR="00E97FCA" w:rsidRPr="006D2A83" w:rsidRDefault="006D2A83" w:rsidP="00E97FCA">
            <w:pPr>
              <w:rPr>
                <w:sz w:val="20"/>
                <w:lang w:eastAsia="en-US"/>
              </w:rPr>
            </w:pPr>
            <w:r w:rsidRPr="006D2A83">
              <w:rPr>
                <w:sz w:val="20"/>
                <w:lang w:eastAsia="en-US"/>
              </w:rPr>
              <w:t>107</w:t>
            </w:r>
            <w:r w:rsidR="00544F5B" w:rsidRPr="006D2A83">
              <w:rPr>
                <w:sz w:val="20"/>
                <w:lang w:eastAsia="en-US"/>
              </w:rPr>
              <w:t>%</w:t>
            </w:r>
          </w:p>
        </w:tc>
        <w:tc>
          <w:tcPr>
            <w:tcW w:w="1134" w:type="dxa"/>
            <w:tcBorders>
              <w:top w:val="nil"/>
              <w:left w:val="nil"/>
              <w:bottom w:val="single" w:sz="8" w:space="0" w:color="auto"/>
              <w:right w:val="single" w:sz="8" w:space="0" w:color="auto"/>
            </w:tcBorders>
            <w:shd w:val="clear" w:color="auto" w:fill="auto"/>
            <w:vAlign w:val="center"/>
            <w:hideMark/>
          </w:tcPr>
          <w:p w14:paraId="42DA28A4" w14:textId="0CE82CA5" w:rsidR="00E97FCA" w:rsidRPr="006D2A83" w:rsidRDefault="006D2A83" w:rsidP="006D2A83">
            <w:pPr>
              <w:rPr>
                <w:sz w:val="20"/>
                <w:lang w:eastAsia="en-US"/>
              </w:rPr>
            </w:pPr>
            <w:r w:rsidRPr="006D2A83">
              <w:rPr>
                <w:sz w:val="20"/>
                <w:lang w:eastAsia="en-US"/>
              </w:rPr>
              <w:t>91.934</w:t>
            </w:r>
          </w:p>
        </w:tc>
        <w:tc>
          <w:tcPr>
            <w:tcW w:w="1134" w:type="dxa"/>
            <w:tcBorders>
              <w:top w:val="nil"/>
              <w:left w:val="nil"/>
              <w:bottom w:val="single" w:sz="8" w:space="0" w:color="auto"/>
              <w:right w:val="single" w:sz="8" w:space="0" w:color="auto"/>
            </w:tcBorders>
            <w:shd w:val="clear" w:color="auto" w:fill="auto"/>
            <w:vAlign w:val="center"/>
            <w:hideMark/>
          </w:tcPr>
          <w:p w14:paraId="465606E0" w14:textId="642005C0" w:rsidR="00E97FCA" w:rsidRPr="006D2A83" w:rsidRDefault="006D2A83" w:rsidP="00E97FCA">
            <w:pPr>
              <w:rPr>
                <w:sz w:val="20"/>
                <w:lang w:eastAsia="en-US"/>
              </w:rPr>
            </w:pPr>
            <w:r w:rsidRPr="006D2A83">
              <w:rPr>
                <w:sz w:val="20"/>
                <w:lang w:eastAsia="en-US"/>
              </w:rPr>
              <w:t>78.023</w:t>
            </w:r>
          </w:p>
        </w:tc>
        <w:tc>
          <w:tcPr>
            <w:tcW w:w="992" w:type="dxa"/>
            <w:tcBorders>
              <w:top w:val="nil"/>
              <w:left w:val="nil"/>
              <w:bottom w:val="single" w:sz="8" w:space="0" w:color="auto"/>
              <w:right w:val="single" w:sz="8" w:space="0" w:color="auto"/>
            </w:tcBorders>
            <w:shd w:val="clear" w:color="auto" w:fill="auto"/>
            <w:vAlign w:val="center"/>
          </w:tcPr>
          <w:p w14:paraId="6D529D68" w14:textId="6C97E78D" w:rsidR="00E97FCA" w:rsidRPr="006D2A83" w:rsidRDefault="006D2A83" w:rsidP="00E97FCA">
            <w:pPr>
              <w:rPr>
                <w:sz w:val="20"/>
                <w:lang w:eastAsia="en-US"/>
              </w:rPr>
            </w:pPr>
            <w:r w:rsidRPr="006D2A83">
              <w:rPr>
                <w:sz w:val="20"/>
                <w:lang w:eastAsia="en-US"/>
              </w:rPr>
              <w:t>85</w:t>
            </w:r>
            <w:r w:rsidR="00544F5B" w:rsidRPr="006D2A83">
              <w:rPr>
                <w:sz w:val="20"/>
                <w:lang w:eastAsia="en-US"/>
              </w:rPr>
              <w:t>%</w:t>
            </w:r>
          </w:p>
        </w:tc>
      </w:tr>
      <w:tr w:rsidR="006D2A83" w:rsidRPr="006D2A83" w14:paraId="04A18820" w14:textId="77777777" w:rsidTr="00544F5B">
        <w:trPr>
          <w:trHeight w:val="371"/>
        </w:trPr>
        <w:tc>
          <w:tcPr>
            <w:tcW w:w="917" w:type="dxa"/>
            <w:tcBorders>
              <w:top w:val="nil"/>
              <w:left w:val="single" w:sz="8" w:space="0" w:color="auto"/>
              <w:bottom w:val="nil"/>
              <w:right w:val="single" w:sz="8" w:space="0" w:color="auto"/>
            </w:tcBorders>
            <w:shd w:val="clear" w:color="auto" w:fill="auto"/>
            <w:vAlign w:val="center"/>
            <w:hideMark/>
          </w:tcPr>
          <w:p w14:paraId="293C9E16" w14:textId="77777777" w:rsidR="00E97FCA" w:rsidRPr="006D2A83" w:rsidRDefault="00E97FCA" w:rsidP="00E97FCA">
            <w:pPr>
              <w:rPr>
                <w:sz w:val="20"/>
                <w:lang w:eastAsia="en-US"/>
              </w:rPr>
            </w:pPr>
            <w:r w:rsidRPr="006D2A83">
              <w:rPr>
                <w:sz w:val="20"/>
                <w:lang w:eastAsia="en-US"/>
              </w:rPr>
              <w:t> </w:t>
            </w:r>
          </w:p>
        </w:tc>
        <w:tc>
          <w:tcPr>
            <w:tcW w:w="1220" w:type="dxa"/>
            <w:tcBorders>
              <w:top w:val="nil"/>
              <w:left w:val="nil"/>
              <w:bottom w:val="nil"/>
              <w:right w:val="single" w:sz="8" w:space="0" w:color="auto"/>
            </w:tcBorders>
            <w:shd w:val="clear" w:color="auto" w:fill="auto"/>
            <w:vAlign w:val="center"/>
            <w:hideMark/>
          </w:tcPr>
          <w:p w14:paraId="15897CC6" w14:textId="77777777" w:rsidR="00E97FCA" w:rsidRPr="006D2A83" w:rsidRDefault="00E97FCA" w:rsidP="00E97FCA">
            <w:pPr>
              <w:rPr>
                <w:sz w:val="20"/>
                <w:lang w:eastAsia="en-US"/>
              </w:rPr>
            </w:pPr>
            <w:r w:rsidRPr="006D2A83">
              <w:rPr>
                <w:sz w:val="20"/>
                <w:lang w:eastAsia="en-US"/>
              </w:rPr>
              <w:t> </w:t>
            </w:r>
          </w:p>
        </w:tc>
        <w:tc>
          <w:tcPr>
            <w:tcW w:w="1125" w:type="dxa"/>
            <w:tcBorders>
              <w:top w:val="nil"/>
              <w:left w:val="nil"/>
              <w:bottom w:val="nil"/>
              <w:right w:val="single" w:sz="8" w:space="0" w:color="auto"/>
            </w:tcBorders>
            <w:shd w:val="clear" w:color="auto" w:fill="auto"/>
            <w:vAlign w:val="center"/>
          </w:tcPr>
          <w:p w14:paraId="5684760B" w14:textId="77777777" w:rsidR="00E97FCA" w:rsidRPr="006D2A83" w:rsidRDefault="00E97FCA" w:rsidP="00E97FCA">
            <w:pPr>
              <w:rPr>
                <w:sz w:val="20"/>
                <w:lang w:eastAsia="en-US"/>
              </w:rPr>
            </w:pPr>
          </w:p>
        </w:tc>
        <w:tc>
          <w:tcPr>
            <w:tcW w:w="1001" w:type="dxa"/>
            <w:tcBorders>
              <w:top w:val="nil"/>
              <w:left w:val="nil"/>
              <w:bottom w:val="nil"/>
              <w:right w:val="single" w:sz="8" w:space="0" w:color="auto"/>
            </w:tcBorders>
            <w:shd w:val="clear" w:color="auto" w:fill="auto"/>
            <w:vAlign w:val="center"/>
            <w:hideMark/>
          </w:tcPr>
          <w:p w14:paraId="32B17417" w14:textId="77777777" w:rsidR="00E97FCA" w:rsidRPr="006D2A83" w:rsidRDefault="00E97FCA" w:rsidP="00E97FCA">
            <w:pPr>
              <w:rPr>
                <w:sz w:val="20"/>
                <w:lang w:eastAsia="en-US"/>
              </w:rPr>
            </w:pPr>
            <w:r w:rsidRPr="006D2A83">
              <w:rPr>
                <w:sz w:val="20"/>
                <w:lang w:eastAsia="en-US"/>
              </w:rPr>
              <w:t> </w:t>
            </w:r>
          </w:p>
        </w:tc>
        <w:tc>
          <w:tcPr>
            <w:tcW w:w="1134" w:type="dxa"/>
            <w:tcBorders>
              <w:top w:val="nil"/>
              <w:left w:val="nil"/>
              <w:bottom w:val="nil"/>
              <w:right w:val="single" w:sz="8" w:space="0" w:color="auto"/>
            </w:tcBorders>
            <w:shd w:val="clear" w:color="auto" w:fill="auto"/>
            <w:vAlign w:val="center"/>
            <w:hideMark/>
          </w:tcPr>
          <w:p w14:paraId="5CBF6601" w14:textId="77777777" w:rsidR="00E97FCA" w:rsidRPr="006D2A83" w:rsidRDefault="00E97FCA" w:rsidP="00E97FCA">
            <w:pPr>
              <w:rPr>
                <w:sz w:val="20"/>
                <w:lang w:eastAsia="en-US"/>
              </w:rPr>
            </w:pPr>
            <w:r w:rsidRPr="006D2A83">
              <w:rPr>
                <w:sz w:val="20"/>
                <w:lang w:eastAsia="en-US"/>
              </w:rPr>
              <w:t> </w:t>
            </w:r>
          </w:p>
        </w:tc>
        <w:tc>
          <w:tcPr>
            <w:tcW w:w="1276" w:type="dxa"/>
            <w:tcBorders>
              <w:top w:val="nil"/>
              <w:left w:val="nil"/>
              <w:bottom w:val="nil"/>
              <w:right w:val="single" w:sz="8" w:space="0" w:color="auto"/>
            </w:tcBorders>
            <w:shd w:val="clear" w:color="auto" w:fill="auto"/>
            <w:vAlign w:val="center"/>
            <w:hideMark/>
          </w:tcPr>
          <w:p w14:paraId="35B9116D" w14:textId="77777777" w:rsidR="00E97FCA" w:rsidRPr="006D2A83" w:rsidRDefault="00E97FCA" w:rsidP="00E97FCA">
            <w:pPr>
              <w:rPr>
                <w:sz w:val="20"/>
                <w:lang w:eastAsia="en-US"/>
              </w:rPr>
            </w:pPr>
            <w:r w:rsidRPr="006D2A83">
              <w:rPr>
                <w:sz w:val="20"/>
                <w:lang w:eastAsia="en-US"/>
              </w:rPr>
              <w:t> </w:t>
            </w:r>
          </w:p>
        </w:tc>
        <w:tc>
          <w:tcPr>
            <w:tcW w:w="1134" w:type="dxa"/>
            <w:tcBorders>
              <w:top w:val="nil"/>
              <w:left w:val="nil"/>
              <w:bottom w:val="nil"/>
              <w:right w:val="single" w:sz="8" w:space="0" w:color="auto"/>
            </w:tcBorders>
            <w:shd w:val="clear" w:color="auto" w:fill="auto"/>
            <w:vAlign w:val="center"/>
          </w:tcPr>
          <w:p w14:paraId="17DE4D01" w14:textId="77777777" w:rsidR="00E97FCA" w:rsidRPr="006D2A83" w:rsidRDefault="00E97FCA" w:rsidP="00E97FCA">
            <w:pPr>
              <w:rPr>
                <w:sz w:val="20"/>
                <w:lang w:eastAsia="en-US"/>
              </w:rPr>
            </w:pPr>
          </w:p>
        </w:tc>
        <w:tc>
          <w:tcPr>
            <w:tcW w:w="1134" w:type="dxa"/>
            <w:tcBorders>
              <w:top w:val="nil"/>
              <w:left w:val="nil"/>
              <w:bottom w:val="nil"/>
              <w:right w:val="single" w:sz="8" w:space="0" w:color="auto"/>
            </w:tcBorders>
            <w:shd w:val="clear" w:color="auto" w:fill="auto"/>
            <w:vAlign w:val="center"/>
            <w:hideMark/>
          </w:tcPr>
          <w:p w14:paraId="463CE100" w14:textId="77777777" w:rsidR="00E97FCA" w:rsidRPr="006D2A83" w:rsidRDefault="00E97FCA" w:rsidP="00E97FCA">
            <w:pPr>
              <w:rPr>
                <w:sz w:val="20"/>
                <w:lang w:eastAsia="en-US"/>
              </w:rPr>
            </w:pPr>
            <w:r w:rsidRPr="006D2A83">
              <w:rPr>
                <w:sz w:val="20"/>
                <w:lang w:eastAsia="en-US"/>
              </w:rPr>
              <w:t> </w:t>
            </w:r>
          </w:p>
        </w:tc>
        <w:tc>
          <w:tcPr>
            <w:tcW w:w="1134" w:type="dxa"/>
            <w:tcBorders>
              <w:top w:val="nil"/>
              <w:left w:val="nil"/>
              <w:bottom w:val="nil"/>
              <w:right w:val="single" w:sz="8" w:space="0" w:color="auto"/>
            </w:tcBorders>
            <w:shd w:val="clear" w:color="auto" w:fill="auto"/>
            <w:vAlign w:val="center"/>
            <w:hideMark/>
          </w:tcPr>
          <w:p w14:paraId="28909B56" w14:textId="77777777" w:rsidR="00E97FCA" w:rsidRPr="006D2A83" w:rsidRDefault="00E97FCA" w:rsidP="00E97FCA">
            <w:pPr>
              <w:rPr>
                <w:sz w:val="20"/>
                <w:lang w:eastAsia="en-US"/>
              </w:rPr>
            </w:pPr>
            <w:r w:rsidRPr="006D2A83">
              <w:rPr>
                <w:sz w:val="20"/>
                <w:lang w:eastAsia="en-US"/>
              </w:rPr>
              <w:t> </w:t>
            </w:r>
          </w:p>
        </w:tc>
        <w:tc>
          <w:tcPr>
            <w:tcW w:w="992" w:type="dxa"/>
            <w:tcBorders>
              <w:top w:val="nil"/>
              <w:left w:val="nil"/>
              <w:bottom w:val="nil"/>
              <w:right w:val="single" w:sz="8" w:space="0" w:color="auto"/>
            </w:tcBorders>
            <w:shd w:val="clear" w:color="auto" w:fill="auto"/>
            <w:vAlign w:val="center"/>
          </w:tcPr>
          <w:p w14:paraId="4EA40004" w14:textId="77777777" w:rsidR="00E97FCA" w:rsidRPr="006D2A83" w:rsidRDefault="00E97FCA" w:rsidP="00E97FCA">
            <w:pPr>
              <w:rPr>
                <w:sz w:val="20"/>
                <w:lang w:eastAsia="en-US"/>
              </w:rPr>
            </w:pPr>
          </w:p>
        </w:tc>
      </w:tr>
      <w:tr w:rsidR="006D2A83" w:rsidRPr="00E53781" w14:paraId="73EC2C63" w14:textId="77777777" w:rsidTr="00544F5B">
        <w:trPr>
          <w:trHeight w:val="199"/>
        </w:trPr>
        <w:tc>
          <w:tcPr>
            <w:tcW w:w="917" w:type="dxa"/>
            <w:tcBorders>
              <w:top w:val="nil"/>
              <w:left w:val="single" w:sz="8" w:space="0" w:color="auto"/>
              <w:bottom w:val="single" w:sz="8" w:space="0" w:color="auto"/>
              <w:right w:val="single" w:sz="8" w:space="0" w:color="auto"/>
            </w:tcBorders>
            <w:shd w:val="clear" w:color="auto" w:fill="auto"/>
            <w:vAlign w:val="center"/>
            <w:hideMark/>
          </w:tcPr>
          <w:p w14:paraId="43EFF1F7" w14:textId="77777777" w:rsidR="00E97FCA" w:rsidRPr="006D2A83" w:rsidRDefault="00E97FCA" w:rsidP="00E97FCA">
            <w:pPr>
              <w:rPr>
                <w:sz w:val="20"/>
                <w:lang w:eastAsia="en-US"/>
              </w:rPr>
            </w:pPr>
            <w:r w:rsidRPr="006D2A83">
              <w:rPr>
                <w:sz w:val="20"/>
                <w:lang w:eastAsia="en-US"/>
              </w:rPr>
              <w:t>D</w:t>
            </w:r>
          </w:p>
        </w:tc>
        <w:tc>
          <w:tcPr>
            <w:tcW w:w="1220" w:type="dxa"/>
            <w:tcBorders>
              <w:top w:val="nil"/>
              <w:left w:val="nil"/>
              <w:bottom w:val="single" w:sz="8" w:space="0" w:color="auto"/>
              <w:right w:val="single" w:sz="8" w:space="0" w:color="auto"/>
            </w:tcBorders>
            <w:shd w:val="clear" w:color="auto" w:fill="auto"/>
            <w:vAlign w:val="center"/>
            <w:hideMark/>
          </w:tcPr>
          <w:p w14:paraId="67226F5D" w14:textId="6BD401D1" w:rsidR="00E97FCA" w:rsidRPr="006D2A83" w:rsidRDefault="002453B3" w:rsidP="00E97FCA">
            <w:pPr>
              <w:rPr>
                <w:sz w:val="20"/>
                <w:lang w:eastAsia="en-US"/>
              </w:rPr>
            </w:pPr>
            <w:r w:rsidRPr="006D2A83">
              <w:rPr>
                <w:sz w:val="20"/>
                <w:lang w:eastAsia="en-US"/>
              </w:rPr>
              <w:t>97.830</w:t>
            </w:r>
          </w:p>
        </w:tc>
        <w:tc>
          <w:tcPr>
            <w:tcW w:w="1125" w:type="dxa"/>
            <w:tcBorders>
              <w:top w:val="nil"/>
              <w:left w:val="nil"/>
              <w:bottom w:val="single" w:sz="8" w:space="0" w:color="auto"/>
              <w:right w:val="single" w:sz="8" w:space="0" w:color="auto"/>
            </w:tcBorders>
            <w:shd w:val="clear" w:color="auto" w:fill="auto"/>
            <w:vAlign w:val="center"/>
          </w:tcPr>
          <w:p w14:paraId="2F172C6F" w14:textId="1DE1737C" w:rsidR="00E97FCA" w:rsidRPr="006D2A83" w:rsidRDefault="006D2A83" w:rsidP="00B47ACB">
            <w:pPr>
              <w:rPr>
                <w:sz w:val="20"/>
                <w:lang w:eastAsia="en-US"/>
              </w:rPr>
            </w:pPr>
            <w:r w:rsidRPr="006D2A83">
              <w:rPr>
                <w:sz w:val="20"/>
                <w:lang w:eastAsia="en-US"/>
              </w:rPr>
              <w:t>1</w:t>
            </w:r>
            <w:r w:rsidR="00B47ACB">
              <w:rPr>
                <w:sz w:val="20"/>
                <w:lang w:eastAsia="en-US"/>
              </w:rPr>
              <w:t>06</w:t>
            </w:r>
            <w:r w:rsidRPr="006D2A83">
              <w:rPr>
                <w:sz w:val="20"/>
                <w:lang w:eastAsia="en-US"/>
              </w:rPr>
              <w:t>.434</w:t>
            </w:r>
          </w:p>
        </w:tc>
        <w:tc>
          <w:tcPr>
            <w:tcW w:w="1001" w:type="dxa"/>
            <w:tcBorders>
              <w:top w:val="nil"/>
              <w:left w:val="nil"/>
              <w:bottom w:val="single" w:sz="8" w:space="0" w:color="auto"/>
              <w:right w:val="single" w:sz="8" w:space="0" w:color="auto"/>
            </w:tcBorders>
            <w:shd w:val="clear" w:color="auto" w:fill="auto"/>
            <w:vAlign w:val="center"/>
            <w:hideMark/>
          </w:tcPr>
          <w:p w14:paraId="27107C83" w14:textId="4B6A3C9D" w:rsidR="00E97FCA" w:rsidRPr="006D2A83" w:rsidRDefault="006D2A83" w:rsidP="006D2A83">
            <w:pPr>
              <w:rPr>
                <w:sz w:val="20"/>
                <w:lang w:eastAsia="en-US"/>
              </w:rPr>
            </w:pPr>
            <w:r w:rsidRPr="006D2A83">
              <w:rPr>
                <w:sz w:val="20"/>
                <w:lang w:eastAsia="en-US"/>
              </w:rPr>
              <w:t>109</w:t>
            </w:r>
            <w:r w:rsidR="001553A9" w:rsidRPr="006D2A83">
              <w:rPr>
                <w:sz w:val="20"/>
                <w:lang w:eastAsia="en-US"/>
              </w:rPr>
              <w:t>%</w:t>
            </w:r>
          </w:p>
        </w:tc>
        <w:tc>
          <w:tcPr>
            <w:tcW w:w="1134" w:type="dxa"/>
            <w:tcBorders>
              <w:top w:val="nil"/>
              <w:left w:val="nil"/>
              <w:bottom w:val="single" w:sz="8" w:space="0" w:color="auto"/>
              <w:right w:val="single" w:sz="8" w:space="0" w:color="auto"/>
            </w:tcBorders>
            <w:shd w:val="clear" w:color="auto" w:fill="auto"/>
            <w:vAlign w:val="center"/>
            <w:hideMark/>
          </w:tcPr>
          <w:p w14:paraId="3E856D6E" w14:textId="7A6AEA8D" w:rsidR="00E97FCA" w:rsidRPr="006D2A83" w:rsidRDefault="001553A9" w:rsidP="006D2A83">
            <w:pPr>
              <w:rPr>
                <w:sz w:val="20"/>
                <w:lang w:eastAsia="en-US"/>
              </w:rPr>
            </w:pPr>
            <w:r w:rsidRPr="006D2A83">
              <w:rPr>
                <w:sz w:val="20"/>
                <w:lang w:eastAsia="en-US"/>
              </w:rPr>
              <w:t>59.200</w:t>
            </w:r>
          </w:p>
        </w:tc>
        <w:tc>
          <w:tcPr>
            <w:tcW w:w="1276" w:type="dxa"/>
            <w:tcBorders>
              <w:top w:val="nil"/>
              <w:left w:val="nil"/>
              <w:bottom w:val="single" w:sz="8" w:space="0" w:color="auto"/>
              <w:right w:val="single" w:sz="8" w:space="0" w:color="auto"/>
            </w:tcBorders>
            <w:shd w:val="clear" w:color="auto" w:fill="auto"/>
            <w:vAlign w:val="center"/>
            <w:hideMark/>
          </w:tcPr>
          <w:p w14:paraId="1FC3E583" w14:textId="660FAAB6" w:rsidR="00E97FCA" w:rsidRPr="006D2A83" w:rsidRDefault="006D2A83" w:rsidP="006D2A83">
            <w:pPr>
              <w:rPr>
                <w:sz w:val="20"/>
                <w:lang w:eastAsia="en-US"/>
              </w:rPr>
            </w:pPr>
            <w:r w:rsidRPr="006D2A83">
              <w:rPr>
                <w:sz w:val="20"/>
                <w:lang w:eastAsia="en-US"/>
              </w:rPr>
              <w:t>60.751</w:t>
            </w:r>
          </w:p>
        </w:tc>
        <w:tc>
          <w:tcPr>
            <w:tcW w:w="1134" w:type="dxa"/>
            <w:tcBorders>
              <w:top w:val="nil"/>
              <w:left w:val="nil"/>
              <w:bottom w:val="single" w:sz="8" w:space="0" w:color="auto"/>
              <w:right w:val="single" w:sz="8" w:space="0" w:color="auto"/>
            </w:tcBorders>
            <w:shd w:val="clear" w:color="auto" w:fill="auto"/>
            <w:vAlign w:val="center"/>
          </w:tcPr>
          <w:p w14:paraId="3948902E" w14:textId="61EA90EC" w:rsidR="00E97FCA" w:rsidRPr="006D2A83" w:rsidRDefault="006D2A83" w:rsidP="00E97FCA">
            <w:pPr>
              <w:rPr>
                <w:sz w:val="20"/>
                <w:lang w:eastAsia="en-US"/>
              </w:rPr>
            </w:pPr>
            <w:r w:rsidRPr="006D2A83">
              <w:rPr>
                <w:sz w:val="20"/>
                <w:lang w:eastAsia="en-US"/>
              </w:rPr>
              <w:t>103</w:t>
            </w:r>
            <w:r w:rsidR="00544F5B" w:rsidRPr="006D2A83">
              <w:rPr>
                <w:sz w:val="20"/>
                <w:lang w:eastAsia="en-US"/>
              </w:rPr>
              <w:t>%</w:t>
            </w:r>
          </w:p>
        </w:tc>
        <w:tc>
          <w:tcPr>
            <w:tcW w:w="1134" w:type="dxa"/>
            <w:tcBorders>
              <w:top w:val="nil"/>
              <w:left w:val="nil"/>
              <w:bottom w:val="single" w:sz="8" w:space="0" w:color="auto"/>
              <w:right w:val="single" w:sz="8" w:space="0" w:color="auto"/>
            </w:tcBorders>
            <w:shd w:val="clear" w:color="auto" w:fill="auto"/>
            <w:vAlign w:val="center"/>
            <w:hideMark/>
          </w:tcPr>
          <w:p w14:paraId="2FD01A64" w14:textId="77777777" w:rsidR="00E97FCA" w:rsidRPr="006D2A83" w:rsidRDefault="00544F5B" w:rsidP="00E97FCA">
            <w:pPr>
              <w:rPr>
                <w:sz w:val="20"/>
                <w:lang w:eastAsia="en-US"/>
              </w:rPr>
            </w:pPr>
            <w:r w:rsidRPr="006D2A83">
              <w:rPr>
                <w:sz w:val="20"/>
                <w:lang w:eastAsia="en-US"/>
              </w:rPr>
              <w:t>38.630</w:t>
            </w:r>
          </w:p>
        </w:tc>
        <w:tc>
          <w:tcPr>
            <w:tcW w:w="1134" w:type="dxa"/>
            <w:tcBorders>
              <w:top w:val="nil"/>
              <w:left w:val="nil"/>
              <w:bottom w:val="single" w:sz="8" w:space="0" w:color="auto"/>
              <w:right w:val="single" w:sz="8" w:space="0" w:color="auto"/>
            </w:tcBorders>
            <w:shd w:val="clear" w:color="auto" w:fill="auto"/>
            <w:vAlign w:val="center"/>
            <w:hideMark/>
          </w:tcPr>
          <w:p w14:paraId="5D913476" w14:textId="0E2C426D" w:rsidR="00E97FCA" w:rsidRPr="006D2A83" w:rsidRDefault="006D2A83" w:rsidP="00E97FCA">
            <w:pPr>
              <w:rPr>
                <w:sz w:val="20"/>
                <w:lang w:eastAsia="en-US"/>
              </w:rPr>
            </w:pPr>
            <w:r w:rsidRPr="006D2A83">
              <w:rPr>
                <w:sz w:val="20"/>
                <w:lang w:eastAsia="en-US"/>
              </w:rPr>
              <w:t>45.683</w:t>
            </w:r>
          </w:p>
        </w:tc>
        <w:tc>
          <w:tcPr>
            <w:tcW w:w="992" w:type="dxa"/>
            <w:tcBorders>
              <w:top w:val="nil"/>
              <w:left w:val="nil"/>
              <w:bottom w:val="single" w:sz="8" w:space="0" w:color="auto"/>
              <w:right w:val="single" w:sz="8" w:space="0" w:color="auto"/>
            </w:tcBorders>
            <w:shd w:val="clear" w:color="auto" w:fill="auto"/>
            <w:vAlign w:val="center"/>
          </w:tcPr>
          <w:p w14:paraId="26966D4F" w14:textId="4C33076D" w:rsidR="00E97FCA" w:rsidRPr="00E53781" w:rsidRDefault="006D2A83" w:rsidP="00E97FCA">
            <w:pPr>
              <w:rPr>
                <w:sz w:val="20"/>
                <w:lang w:eastAsia="en-US"/>
              </w:rPr>
            </w:pPr>
            <w:r w:rsidRPr="006D2A83">
              <w:rPr>
                <w:sz w:val="20"/>
                <w:lang w:eastAsia="en-US"/>
              </w:rPr>
              <w:t>118</w:t>
            </w:r>
            <w:r w:rsidR="00544F5B" w:rsidRPr="006D2A83">
              <w:rPr>
                <w:sz w:val="20"/>
                <w:lang w:eastAsia="en-US"/>
              </w:rPr>
              <w:t>%</w:t>
            </w:r>
          </w:p>
        </w:tc>
      </w:tr>
    </w:tbl>
    <w:p w14:paraId="466FD71D" w14:textId="77777777" w:rsidR="00294B6A" w:rsidRPr="00E53781" w:rsidRDefault="00294B6A" w:rsidP="00774022">
      <w:pPr>
        <w:rPr>
          <w:color w:val="00B050"/>
          <w:lang w:eastAsia="en-US"/>
        </w:rPr>
      </w:pPr>
    </w:p>
    <w:p w14:paraId="4B9C44D5" w14:textId="711FF221" w:rsidR="004447DC" w:rsidRPr="00E53781" w:rsidRDefault="00B47ACB" w:rsidP="00217E76">
      <w:pPr>
        <w:rPr>
          <w:lang w:eastAsia="en-US"/>
        </w:rPr>
      </w:pPr>
      <w:bookmarkStart w:id="46" w:name="_Toc382379052"/>
      <w:bookmarkEnd w:id="41"/>
      <w:bookmarkEnd w:id="42"/>
      <w:r>
        <w:t>Na cilju A in D</w:t>
      </w:r>
      <w:r w:rsidRPr="00963BAF">
        <w:t xml:space="preserve"> </w:t>
      </w:r>
      <w:r>
        <w:t>ni večjih odstopanj</w:t>
      </w:r>
      <w:r w:rsidRPr="00963BAF">
        <w:t xml:space="preserve"> med planom in realizacijo stroškov</w:t>
      </w:r>
      <w:r>
        <w:t xml:space="preserve">. Edino večje odstopanje na cilju A je vezano na ne realizacijo montaže polnilne postaje iz sredstev Podnebnega sklada, saj je bila aktivnost skladno s pogodbo prenesena v začetek leta 2019. Pri </w:t>
      </w:r>
      <w:r w:rsidR="009D060A">
        <w:t xml:space="preserve">cilju D so realizirani stroški nekoliko višji od načrtovanih na račun opravljenih ur zaposlenih za administrativne naloge in nekoliko višjih stroškov, ki so vezani na poslovanje javnega zavoda. </w:t>
      </w:r>
    </w:p>
    <w:p w14:paraId="45097C4A" w14:textId="77777777" w:rsidR="00963BAF" w:rsidRPr="00E53781" w:rsidRDefault="00963BAF" w:rsidP="00217E76">
      <w:pPr>
        <w:rPr>
          <w:lang w:eastAsia="en-US"/>
        </w:rPr>
      </w:pPr>
    </w:p>
    <w:p w14:paraId="17F205B7" w14:textId="77777777" w:rsidR="00EB082B" w:rsidRPr="00B47ACB" w:rsidRDefault="008C150E" w:rsidP="00327DE5">
      <w:pPr>
        <w:pStyle w:val="Naslov2"/>
        <w:numPr>
          <w:ilvl w:val="0"/>
          <w:numId w:val="0"/>
        </w:numPr>
        <w:jc w:val="both"/>
        <w:rPr>
          <w:lang w:val="sl-SI"/>
        </w:rPr>
      </w:pPr>
      <w:bookmarkStart w:id="47" w:name="_Toc1740202"/>
      <w:r w:rsidRPr="00B47ACB">
        <w:rPr>
          <w:lang w:val="sl-SI"/>
        </w:rPr>
        <w:t xml:space="preserve">3.2 </w:t>
      </w:r>
      <w:r w:rsidR="00EB082B" w:rsidRPr="00B47ACB">
        <w:rPr>
          <w:lang w:val="sl-SI"/>
        </w:rPr>
        <w:t>PRIORITETA 2: NALOGE UREJANJA OBISKA IN OZAVEŠČANJA JAVNOSTI</w:t>
      </w:r>
      <w:bookmarkEnd w:id="46"/>
      <w:bookmarkEnd w:id="47"/>
    </w:p>
    <w:p w14:paraId="3AD2075C" w14:textId="77777777" w:rsidR="0086025E" w:rsidRPr="00B47ACB" w:rsidRDefault="0086025E" w:rsidP="0086025E"/>
    <w:p w14:paraId="26713202" w14:textId="77777777" w:rsidR="001E6C59" w:rsidRPr="00E53781" w:rsidRDefault="00B53C9A" w:rsidP="001E6C59">
      <w:r w:rsidRPr="00E53781">
        <w:t>Preglednica 3</w:t>
      </w:r>
      <w:r w:rsidR="001E6C59" w:rsidRPr="00E53781">
        <w:t>: Operativni cilji, ukrepi, dejavnosti in kazalniki načrtovani v letu 201</w:t>
      </w:r>
      <w:r w:rsidR="00C65968" w:rsidRPr="00E53781">
        <w:t>8</w:t>
      </w:r>
      <w:r w:rsidR="008460A4" w:rsidRPr="00E53781">
        <w:t xml:space="preserve"> glede na prioriteto 2</w:t>
      </w:r>
      <w:r w:rsidR="00C65968" w:rsidRPr="00E53781">
        <w:t>.</w:t>
      </w:r>
    </w:p>
    <w:p w14:paraId="5F984B8B" w14:textId="77777777" w:rsidR="001E6C59" w:rsidRPr="00E53781" w:rsidRDefault="001E6C59" w:rsidP="0086025E">
      <w:pPr>
        <w:rPr>
          <w:color w:val="FF0000"/>
        </w:rPr>
      </w:pP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708"/>
        <w:gridCol w:w="2410"/>
        <w:gridCol w:w="3969"/>
        <w:gridCol w:w="1418"/>
        <w:gridCol w:w="1701"/>
        <w:gridCol w:w="1134"/>
        <w:gridCol w:w="1275"/>
      </w:tblGrid>
      <w:tr w:rsidR="00AD1491" w:rsidRPr="00E53781" w14:paraId="24FE0A8A" w14:textId="77777777" w:rsidTr="00AD1491">
        <w:trPr>
          <w:trHeight w:val="423"/>
          <w:tblHeader/>
        </w:trPr>
        <w:tc>
          <w:tcPr>
            <w:tcW w:w="426" w:type="dxa"/>
            <w:shd w:val="clear" w:color="auto" w:fill="D9D9D9" w:themeFill="background1" w:themeFillShade="D9"/>
          </w:tcPr>
          <w:p w14:paraId="70970503" w14:textId="77777777" w:rsidR="00AD1491" w:rsidRPr="00E53781" w:rsidRDefault="00AD1491" w:rsidP="00AD1491">
            <w:pPr>
              <w:jc w:val="center"/>
              <w:rPr>
                <w:b/>
                <w:bCs/>
                <w:sz w:val="18"/>
                <w:szCs w:val="18"/>
                <w:lang w:eastAsia="en-GB"/>
              </w:rPr>
            </w:pPr>
            <w:r w:rsidRPr="00E53781">
              <w:rPr>
                <w:b/>
                <w:bCs/>
                <w:sz w:val="18"/>
                <w:szCs w:val="18"/>
                <w:lang w:eastAsia="en-GB"/>
              </w:rPr>
              <w:t>PUN</w:t>
            </w:r>
          </w:p>
        </w:tc>
        <w:tc>
          <w:tcPr>
            <w:tcW w:w="708" w:type="dxa"/>
            <w:shd w:val="clear" w:color="auto" w:fill="D9D9D9" w:themeFill="background1" w:themeFillShade="D9"/>
            <w:noWrap/>
            <w:hideMark/>
          </w:tcPr>
          <w:p w14:paraId="6CA8250B" w14:textId="77777777" w:rsidR="00AD1491" w:rsidRPr="00E53781" w:rsidRDefault="00AD1491" w:rsidP="00AD1491">
            <w:pPr>
              <w:jc w:val="center"/>
              <w:rPr>
                <w:b/>
                <w:bCs/>
                <w:sz w:val="18"/>
                <w:szCs w:val="18"/>
                <w:lang w:eastAsia="en-GB"/>
              </w:rPr>
            </w:pPr>
          </w:p>
          <w:p w14:paraId="09A21900" w14:textId="77777777" w:rsidR="00AD1491" w:rsidRPr="00E53781" w:rsidRDefault="00AD1491" w:rsidP="00AD1491">
            <w:pPr>
              <w:jc w:val="center"/>
              <w:rPr>
                <w:b/>
                <w:bCs/>
                <w:sz w:val="18"/>
                <w:szCs w:val="18"/>
                <w:lang w:eastAsia="en-GB"/>
              </w:rPr>
            </w:pPr>
            <w:r w:rsidRPr="00E53781">
              <w:rPr>
                <w:b/>
                <w:bCs/>
                <w:sz w:val="18"/>
                <w:szCs w:val="18"/>
                <w:lang w:eastAsia="en-GB"/>
              </w:rPr>
              <w:t>Koda NU</w:t>
            </w:r>
          </w:p>
        </w:tc>
        <w:tc>
          <w:tcPr>
            <w:tcW w:w="2410" w:type="dxa"/>
            <w:shd w:val="clear" w:color="auto" w:fill="D9D9D9" w:themeFill="background1" w:themeFillShade="D9"/>
            <w:hideMark/>
          </w:tcPr>
          <w:p w14:paraId="2AA5CE2C" w14:textId="77777777" w:rsidR="00AD1491" w:rsidRPr="00E53781" w:rsidRDefault="00AD1491" w:rsidP="00AD1491">
            <w:pPr>
              <w:jc w:val="center"/>
              <w:rPr>
                <w:b/>
                <w:bCs/>
                <w:sz w:val="18"/>
                <w:szCs w:val="18"/>
                <w:lang w:eastAsia="en-GB"/>
              </w:rPr>
            </w:pPr>
          </w:p>
          <w:p w14:paraId="35E3382A" w14:textId="77777777" w:rsidR="00AD1491" w:rsidRPr="00E53781" w:rsidRDefault="00AD1491" w:rsidP="00AD1491">
            <w:pPr>
              <w:jc w:val="center"/>
              <w:rPr>
                <w:b/>
                <w:bCs/>
                <w:sz w:val="18"/>
                <w:szCs w:val="18"/>
                <w:lang w:eastAsia="en-GB"/>
              </w:rPr>
            </w:pPr>
            <w:r w:rsidRPr="00E53781">
              <w:rPr>
                <w:b/>
                <w:bCs/>
                <w:sz w:val="18"/>
                <w:szCs w:val="18"/>
                <w:lang w:eastAsia="en-GB"/>
              </w:rPr>
              <w:t>Operativni cilj/ukrep</w:t>
            </w:r>
          </w:p>
        </w:tc>
        <w:tc>
          <w:tcPr>
            <w:tcW w:w="3969" w:type="dxa"/>
            <w:shd w:val="clear" w:color="auto" w:fill="D9D9D9" w:themeFill="background1" w:themeFillShade="D9"/>
            <w:noWrap/>
            <w:hideMark/>
          </w:tcPr>
          <w:p w14:paraId="68EE765A" w14:textId="77777777" w:rsidR="00AD1491" w:rsidRPr="00E53781" w:rsidRDefault="00AD1491" w:rsidP="00AD1491">
            <w:pPr>
              <w:jc w:val="center"/>
              <w:rPr>
                <w:b/>
                <w:bCs/>
                <w:sz w:val="18"/>
                <w:szCs w:val="18"/>
                <w:lang w:eastAsia="en-GB"/>
              </w:rPr>
            </w:pPr>
          </w:p>
          <w:p w14:paraId="1F3F4565" w14:textId="77777777" w:rsidR="00AD1491" w:rsidRPr="00E53781" w:rsidRDefault="00AD1491" w:rsidP="00AD1491">
            <w:pPr>
              <w:jc w:val="center"/>
              <w:rPr>
                <w:b/>
                <w:bCs/>
                <w:sz w:val="18"/>
                <w:szCs w:val="18"/>
                <w:lang w:eastAsia="en-GB"/>
              </w:rPr>
            </w:pPr>
            <w:r w:rsidRPr="00E53781">
              <w:rPr>
                <w:b/>
                <w:bCs/>
                <w:sz w:val="18"/>
                <w:szCs w:val="18"/>
                <w:lang w:eastAsia="en-GB"/>
              </w:rPr>
              <w:t>Predvidene dejavnosti</w:t>
            </w:r>
          </w:p>
        </w:tc>
        <w:tc>
          <w:tcPr>
            <w:tcW w:w="1418" w:type="dxa"/>
            <w:shd w:val="clear" w:color="auto" w:fill="D9D9D9" w:themeFill="background1" w:themeFillShade="D9"/>
            <w:hideMark/>
          </w:tcPr>
          <w:p w14:paraId="59560058" w14:textId="77777777" w:rsidR="00AD1491" w:rsidRPr="00E53781" w:rsidRDefault="00AD1491" w:rsidP="00AD1491">
            <w:pPr>
              <w:jc w:val="center"/>
              <w:rPr>
                <w:b/>
                <w:bCs/>
                <w:sz w:val="18"/>
                <w:szCs w:val="18"/>
                <w:lang w:eastAsia="en-GB"/>
              </w:rPr>
            </w:pPr>
          </w:p>
          <w:p w14:paraId="535802D7" w14:textId="77777777" w:rsidR="00AD1491" w:rsidRPr="00E53781" w:rsidRDefault="00AD1491" w:rsidP="00AD1491">
            <w:pPr>
              <w:jc w:val="center"/>
              <w:rPr>
                <w:b/>
                <w:bCs/>
                <w:sz w:val="18"/>
                <w:szCs w:val="18"/>
                <w:lang w:eastAsia="en-GB"/>
              </w:rPr>
            </w:pPr>
            <w:r w:rsidRPr="00E53781">
              <w:rPr>
                <w:b/>
                <w:bCs/>
                <w:sz w:val="18"/>
                <w:szCs w:val="18"/>
                <w:lang w:eastAsia="en-GB"/>
              </w:rPr>
              <w:t>Nosilci in sodelujoči</w:t>
            </w:r>
          </w:p>
          <w:p w14:paraId="7271C7E5" w14:textId="77777777" w:rsidR="00AD1491" w:rsidRPr="00E53781" w:rsidRDefault="00AD1491" w:rsidP="00AD1491">
            <w:pPr>
              <w:jc w:val="center"/>
              <w:rPr>
                <w:b/>
                <w:bCs/>
                <w:sz w:val="18"/>
                <w:szCs w:val="18"/>
                <w:lang w:eastAsia="en-GB"/>
              </w:rPr>
            </w:pPr>
          </w:p>
        </w:tc>
        <w:tc>
          <w:tcPr>
            <w:tcW w:w="1701" w:type="dxa"/>
            <w:shd w:val="clear" w:color="auto" w:fill="D9D9D9" w:themeFill="background1" w:themeFillShade="D9"/>
            <w:hideMark/>
          </w:tcPr>
          <w:p w14:paraId="120E9B93" w14:textId="77777777" w:rsidR="00AD1491" w:rsidRPr="00E53781" w:rsidRDefault="00AD1491" w:rsidP="00AD1491">
            <w:pPr>
              <w:jc w:val="center"/>
              <w:rPr>
                <w:b/>
                <w:bCs/>
                <w:sz w:val="18"/>
                <w:szCs w:val="18"/>
                <w:lang w:eastAsia="en-GB"/>
              </w:rPr>
            </w:pPr>
          </w:p>
          <w:p w14:paraId="557301C9" w14:textId="77777777" w:rsidR="00AD1491" w:rsidRPr="00E53781" w:rsidRDefault="00AD1491" w:rsidP="00AD1491">
            <w:pPr>
              <w:jc w:val="center"/>
              <w:rPr>
                <w:b/>
                <w:bCs/>
                <w:sz w:val="18"/>
                <w:szCs w:val="18"/>
                <w:lang w:eastAsia="en-GB"/>
              </w:rPr>
            </w:pPr>
            <w:r w:rsidRPr="00E53781">
              <w:rPr>
                <w:b/>
                <w:bCs/>
                <w:sz w:val="18"/>
                <w:szCs w:val="18"/>
                <w:lang w:eastAsia="en-GB"/>
              </w:rPr>
              <w:t>Kazalniki</w:t>
            </w:r>
          </w:p>
        </w:tc>
        <w:tc>
          <w:tcPr>
            <w:tcW w:w="1134" w:type="dxa"/>
            <w:shd w:val="clear" w:color="auto" w:fill="D9D9D9" w:themeFill="background1" w:themeFillShade="D9"/>
          </w:tcPr>
          <w:p w14:paraId="38185C61" w14:textId="77777777" w:rsidR="00AD1491" w:rsidRPr="00E53781" w:rsidRDefault="00AD1491" w:rsidP="00AD1491">
            <w:pPr>
              <w:jc w:val="center"/>
              <w:rPr>
                <w:b/>
                <w:bCs/>
                <w:sz w:val="18"/>
                <w:szCs w:val="18"/>
                <w:lang w:eastAsia="en-GB"/>
              </w:rPr>
            </w:pPr>
            <w:r w:rsidRPr="00E53781">
              <w:rPr>
                <w:b/>
                <w:bCs/>
                <w:sz w:val="18"/>
                <w:szCs w:val="18"/>
                <w:lang w:eastAsia="en-GB"/>
              </w:rPr>
              <w:t xml:space="preserve">Plan/ </w:t>
            </w:r>
          </w:p>
          <w:p w14:paraId="199CBF58" w14:textId="77777777" w:rsidR="00AD1491" w:rsidRPr="00E53781" w:rsidRDefault="00AD1491" w:rsidP="00AD1491">
            <w:pPr>
              <w:jc w:val="center"/>
              <w:rPr>
                <w:b/>
                <w:bCs/>
                <w:sz w:val="18"/>
                <w:szCs w:val="18"/>
                <w:lang w:eastAsia="en-GB"/>
              </w:rPr>
            </w:pPr>
            <w:r w:rsidRPr="00E53781">
              <w:rPr>
                <w:b/>
                <w:bCs/>
                <w:sz w:val="18"/>
                <w:szCs w:val="18"/>
                <w:lang w:eastAsia="en-GB"/>
              </w:rPr>
              <w:t>Realizacija ur 201</w:t>
            </w:r>
            <w:r w:rsidR="00C65968" w:rsidRPr="00E53781">
              <w:rPr>
                <w:b/>
                <w:bCs/>
                <w:sz w:val="18"/>
                <w:szCs w:val="18"/>
                <w:lang w:eastAsia="en-GB"/>
              </w:rPr>
              <w:t>8</w:t>
            </w:r>
          </w:p>
        </w:tc>
        <w:tc>
          <w:tcPr>
            <w:tcW w:w="1275" w:type="dxa"/>
            <w:shd w:val="clear" w:color="auto" w:fill="D9D9D9" w:themeFill="background1" w:themeFillShade="D9"/>
          </w:tcPr>
          <w:p w14:paraId="2D655F19" w14:textId="77777777" w:rsidR="00AD1491" w:rsidRPr="00E53781" w:rsidRDefault="00AD1491" w:rsidP="00AD1491">
            <w:pPr>
              <w:jc w:val="center"/>
              <w:rPr>
                <w:b/>
                <w:bCs/>
                <w:sz w:val="18"/>
                <w:szCs w:val="18"/>
                <w:lang w:eastAsia="en-GB"/>
              </w:rPr>
            </w:pPr>
            <w:r w:rsidRPr="00E53781">
              <w:rPr>
                <w:b/>
                <w:bCs/>
                <w:sz w:val="18"/>
                <w:szCs w:val="18"/>
                <w:lang w:eastAsia="en-GB"/>
              </w:rPr>
              <w:t>Plan/ Realizacija stroškov 201</w:t>
            </w:r>
            <w:r w:rsidR="00C65968" w:rsidRPr="00E53781">
              <w:rPr>
                <w:b/>
                <w:bCs/>
                <w:sz w:val="18"/>
                <w:szCs w:val="18"/>
                <w:lang w:eastAsia="en-GB"/>
              </w:rPr>
              <w:t>8</w:t>
            </w:r>
            <w:r w:rsidRPr="00E53781">
              <w:rPr>
                <w:b/>
                <w:bCs/>
                <w:sz w:val="18"/>
                <w:szCs w:val="18"/>
                <w:lang w:eastAsia="en-GB"/>
              </w:rPr>
              <w:t xml:space="preserve"> (EUR)</w:t>
            </w:r>
          </w:p>
        </w:tc>
      </w:tr>
      <w:tr w:rsidR="00AD1491" w:rsidRPr="00E53781" w14:paraId="0931959C" w14:textId="77777777" w:rsidTr="00AD1491">
        <w:trPr>
          <w:trHeight w:val="563"/>
        </w:trPr>
        <w:tc>
          <w:tcPr>
            <w:tcW w:w="426" w:type="dxa"/>
            <w:shd w:val="clear" w:color="auto" w:fill="D9D9D9" w:themeFill="background1" w:themeFillShade="D9"/>
          </w:tcPr>
          <w:p w14:paraId="40E71C69" w14:textId="77777777" w:rsidR="00AD1491" w:rsidRPr="00E53781" w:rsidRDefault="00AD1491" w:rsidP="00AD1491">
            <w:pPr>
              <w:jc w:val="left"/>
              <w:rPr>
                <w:bCs/>
                <w:sz w:val="20"/>
                <w:lang w:eastAsia="en-GB"/>
              </w:rPr>
            </w:pPr>
          </w:p>
        </w:tc>
        <w:tc>
          <w:tcPr>
            <w:tcW w:w="708" w:type="dxa"/>
            <w:shd w:val="clear" w:color="auto" w:fill="D9D9D9" w:themeFill="background1" w:themeFillShade="D9"/>
            <w:noWrap/>
            <w:hideMark/>
          </w:tcPr>
          <w:p w14:paraId="7D39BE89" w14:textId="77777777" w:rsidR="00AD1491" w:rsidRPr="00E53781" w:rsidRDefault="00AD1491" w:rsidP="00AD1491">
            <w:pPr>
              <w:jc w:val="left"/>
              <w:rPr>
                <w:bCs/>
                <w:sz w:val="20"/>
                <w:lang w:eastAsia="en-GB"/>
              </w:rPr>
            </w:pPr>
          </w:p>
          <w:p w14:paraId="2B4F782B" w14:textId="77777777" w:rsidR="00AD1491" w:rsidRPr="00E53781" w:rsidRDefault="00AD1491" w:rsidP="00AD1491">
            <w:pPr>
              <w:jc w:val="left"/>
              <w:rPr>
                <w:bCs/>
                <w:sz w:val="20"/>
                <w:lang w:eastAsia="en-GB"/>
              </w:rPr>
            </w:pPr>
            <w:r w:rsidRPr="00E53781">
              <w:rPr>
                <w:bCs/>
                <w:sz w:val="20"/>
                <w:lang w:eastAsia="en-GB"/>
              </w:rPr>
              <w:t>B</w:t>
            </w:r>
          </w:p>
        </w:tc>
        <w:tc>
          <w:tcPr>
            <w:tcW w:w="11907" w:type="dxa"/>
            <w:gridSpan w:val="6"/>
            <w:shd w:val="clear" w:color="auto" w:fill="D9D9D9" w:themeFill="background1" w:themeFillShade="D9"/>
            <w:hideMark/>
          </w:tcPr>
          <w:p w14:paraId="22C1E0C4" w14:textId="77777777" w:rsidR="00AD1491" w:rsidRPr="00E53781" w:rsidRDefault="00AD1491" w:rsidP="00AD1491">
            <w:pPr>
              <w:jc w:val="left"/>
              <w:rPr>
                <w:bCs/>
                <w:sz w:val="20"/>
                <w:lang w:eastAsia="en-GB"/>
              </w:rPr>
            </w:pPr>
          </w:p>
          <w:p w14:paraId="02D87C33" w14:textId="77777777" w:rsidR="00AD1491" w:rsidRPr="00E53781" w:rsidRDefault="00AD1491" w:rsidP="00AD1491">
            <w:pPr>
              <w:rPr>
                <w:bCs/>
                <w:sz w:val="20"/>
                <w:lang w:eastAsia="en-GB"/>
              </w:rPr>
            </w:pPr>
            <w:r w:rsidRPr="00E53781">
              <w:rPr>
                <w:bCs/>
                <w:sz w:val="20"/>
                <w:lang w:eastAsia="en-GB"/>
              </w:rPr>
              <w:t xml:space="preserve">Dolgoročni cilj: Obiskovalcem parka se nudi možnosti za doživljanje narave in sprostitev z oblikami obiskovanja, ki so prilagojene naravnim danostim in nosilnosti okolja, sodeluje se tudi z lokalnimi prebivalci in drugimi deležniki v prostoru ter ozavešča o pomenu krajinskega parka.  </w:t>
            </w:r>
          </w:p>
          <w:p w14:paraId="46215E75" w14:textId="77777777" w:rsidR="00AD1491" w:rsidRPr="00E53781" w:rsidRDefault="00AD1491" w:rsidP="00AD1491">
            <w:pPr>
              <w:jc w:val="left"/>
              <w:rPr>
                <w:bCs/>
                <w:sz w:val="20"/>
                <w:lang w:eastAsia="en-GB"/>
              </w:rPr>
            </w:pPr>
          </w:p>
        </w:tc>
      </w:tr>
      <w:tr w:rsidR="00CC7FDE" w:rsidRPr="00E53781" w14:paraId="5616E1DF" w14:textId="77777777" w:rsidTr="00FB2FCF">
        <w:trPr>
          <w:trHeight w:val="858"/>
        </w:trPr>
        <w:tc>
          <w:tcPr>
            <w:tcW w:w="426" w:type="dxa"/>
            <w:shd w:val="clear" w:color="auto" w:fill="BFBFBF" w:themeFill="background1" w:themeFillShade="BF"/>
          </w:tcPr>
          <w:p w14:paraId="4E4549C1" w14:textId="77777777" w:rsidR="00CC7FDE" w:rsidRPr="00E53781" w:rsidRDefault="00CC7FDE" w:rsidP="00AD1491">
            <w:pPr>
              <w:jc w:val="left"/>
              <w:rPr>
                <w:bCs/>
                <w:sz w:val="18"/>
                <w:szCs w:val="18"/>
                <w:lang w:eastAsia="en-GB"/>
              </w:rPr>
            </w:pPr>
          </w:p>
        </w:tc>
        <w:tc>
          <w:tcPr>
            <w:tcW w:w="708" w:type="dxa"/>
            <w:shd w:val="clear" w:color="auto" w:fill="BFBFBF" w:themeFill="background1" w:themeFillShade="BF"/>
            <w:noWrap/>
            <w:hideMark/>
          </w:tcPr>
          <w:p w14:paraId="532B40E9" w14:textId="77777777" w:rsidR="00CC7FDE" w:rsidRPr="00E53781" w:rsidRDefault="00CC7FDE" w:rsidP="00AD1491">
            <w:pPr>
              <w:jc w:val="left"/>
              <w:rPr>
                <w:bCs/>
                <w:sz w:val="18"/>
                <w:szCs w:val="18"/>
                <w:lang w:eastAsia="en-GB"/>
              </w:rPr>
            </w:pPr>
          </w:p>
          <w:p w14:paraId="3D6615A5" w14:textId="77777777" w:rsidR="00CC7FDE" w:rsidRPr="00E53781" w:rsidRDefault="00CC7FDE" w:rsidP="00AD1491">
            <w:pPr>
              <w:jc w:val="left"/>
              <w:rPr>
                <w:bCs/>
                <w:sz w:val="18"/>
                <w:szCs w:val="18"/>
                <w:lang w:eastAsia="en-GB"/>
              </w:rPr>
            </w:pPr>
            <w:r w:rsidRPr="00E53781">
              <w:rPr>
                <w:bCs/>
                <w:sz w:val="18"/>
                <w:szCs w:val="18"/>
                <w:lang w:eastAsia="en-GB"/>
              </w:rPr>
              <w:t>B1</w:t>
            </w:r>
          </w:p>
        </w:tc>
        <w:tc>
          <w:tcPr>
            <w:tcW w:w="7797" w:type="dxa"/>
            <w:gridSpan w:val="3"/>
            <w:shd w:val="clear" w:color="auto" w:fill="BFBFBF" w:themeFill="background1" w:themeFillShade="BF"/>
            <w:hideMark/>
          </w:tcPr>
          <w:p w14:paraId="10591D1B" w14:textId="77777777" w:rsidR="00CC7FDE" w:rsidRPr="00E53781" w:rsidRDefault="00CC7FDE" w:rsidP="00AD1491">
            <w:pPr>
              <w:jc w:val="left"/>
              <w:rPr>
                <w:bCs/>
                <w:sz w:val="18"/>
                <w:szCs w:val="18"/>
                <w:u w:val="single"/>
                <w:lang w:eastAsia="en-GB"/>
              </w:rPr>
            </w:pPr>
          </w:p>
          <w:p w14:paraId="45BE5732" w14:textId="77777777" w:rsidR="00CC7FDE" w:rsidRPr="00E53781" w:rsidRDefault="00CC7FDE" w:rsidP="00AD1491">
            <w:pPr>
              <w:jc w:val="left"/>
              <w:rPr>
                <w:bCs/>
                <w:sz w:val="18"/>
                <w:szCs w:val="18"/>
                <w:lang w:eastAsia="en-GB"/>
              </w:rPr>
            </w:pPr>
            <w:r w:rsidRPr="00E53781">
              <w:rPr>
                <w:bCs/>
                <w:sz w:val="18"/>
                <w:szCs w:val="18"/>
                <w:u w:val="single"/>
                <w:lang w:eastAsia="en-GB"/>
              </w:rPr>
              <w:t>Upravljanje parkovne infrastrukture</w:t>
            </w:r>
            <w:r w:rsidRPr="00E53781">
              <w:rPr>
                <w:bCs/>
                <w:sz w:val="18"/>
                <w:szCs w:val="18"/>
                <w:lang w:eastAsia="en-GB"/>
              </w:rPr>
              <w:br/>
              <w:t xml:space="preserve">Na območju krajinskega parka se vzpostavi in vzdržuje programe in infrastrukturo za obiskovalce, ki zagotavljajo varno obiskovanje parka in kakovostno obveščanje in informiranje obiskovalcev. </w:t>
            </w:r>
          </w:p>
          <w:p w14:paraId="3223F075" w14:textId="77777777" w:rsidR="00CC7FDE" w:rsidRPr="00E53781" w:rsidRDefault="00CC7FDE" w:rsidP="00AD1491">
            <w:pPr>
              <w:jc w:val="left"/>
              <w:rPr>
                <w:bCs/>
                <w:sz w:val="18"/>
                <w:szCs w:val="18"/>
                <w:lang w:eastAsia="en-GB"/>
              </w:rPr>
            </w:pPr>
          </w:p>
        </w:tc>
        <w:tc>
          <w:tcPr>
            <w:tcW w:w="1701" w:type="dxa"/>
            <w:shd w:val="clear" w:color="auto" w:fill="BFBFBF" w:themeFill="background1" w:themeFillShade="BF"/>
            <w:hideMark/>
          </w:tcPr>
          <w:p w14:paraId="27CC836F" w14:textId="77777777" w:rsidR="00CC7FDE" w:rsidRPr="00E53781" w:rsidRDefault="00CC7FDE" w:rsidP="00AD1491">
            <w:pPr>
              <w:jc w:val="left"/>
              <w:rPr>
                <w:bCs/>
                <w:sz w:val="18"/>
                <w:szCs w:val="18"/>
                <w:lang w:eastAsia="en-GB"/>
              </w:rPr>
            </w:pPr>
          </w:p>
          <w:p w14:paraId="6BDB0560" w14:textId="77777777" w:rsidR="00CC7FDE" w:rsidRPr="00E53781" w:rsidRDefault="00CC7FDE" w:rsidP="00AD1491">
            <w:pPr>
              <w:jc w:val="left"/>
              <w:rPr>
                <w:bCs/>
                <w:sz w:val="18"/>
                <w:szCs w:val="18"/>
                <w:lang w:eastAsia="en-GB"/>
              </w:rPr>
            </w:pPr>
            <w:r w:rsidRPr="00E53781">
              <w:rPr>
                <w:sz w:val="18"/>
                <w:szCs w:val="24"/>
                <w:lang w:eastAsia="en-US"/>
              </w:rPr>
              <w:t xml:space="preserve">vzpostavljena parkovna infrastruktura: </w:t>
            </w:r>
            <w:r w:rsidRPr="00E53781">
              <w:rPr>
                <w:bCs/>
                <w:sz w:val="18"/>
                <w:szCs w:val="18"/>
                <w:lang w:eastAsia="en-GB"/>
              </w:rPr>
              <w:t>poti</w:t>
            </w:r>
          </w:p>
        </w:tc>
        <w:tc>
          <w:tcPr>
            <w:tcW w:w="1134" w:type="dxa"/>
            <w:shd w:val="clear" w:color="auto" w:fill="BFBFBF" w:themeFill="background1" w:themeFillShade="BF"/>
            <w:vAlign w:val="center"/>
          </w:tcPr>
          <w:p w14:paraId="4C6A1BBA" w14:textId="1559C8EF" w:rsidR="00CC7FDE" w:rsidRPr="00E53781" w:rsidRDefault="00CC7FDE" w:rsidP="00AD1491">
            <w:pPr>
              <w:jc w:val="left"/>
              <w:rPr>
                <w:bCs/>
                <w:sz w:val="18"/>
                <w:szCs w:val="18"/>
                <w:lang w:eastAsia="en-GB"/>
              </w:rPr>
            </w:pPr>
            <w:r w:rsidRPr="009F248C">
              <w:rPr>
                <w:sz w:val="18"/>
                <w:szCs w:val="18"/>
              </w:rPr>
              <w:t>1275</w:t>
            </w:r>
            <w:r w:rsidR="00FA2FDE">
              <w:rPr>
                <w:sz w:val="18"/>
                <w:szCs w:val="18"/>
              </w:rPr>
              <w:t>/1105</w:t>
            </w:r>
          </w:p>
        </w:tc>
        <w:tc>
          <w:tcPr>
            <w:tcW w:w="1275" w:type="dxa"/>
            <w:shd w:val="clear" w:color="auto" w:fill="BFBFBF" w:themeFill="background1" w:themeFillShade="BF"/>
            <w:vAlign w:val="center"/>
          </w:tcPr>
          <w:p w14:paraId="7D3785D9" w14:textId="73B874AB" w:rsidR="00CC7FDE" w:rsidRPr="00E53781" w:rsidRDefault="00CC7FDE" w:rsidP="004F382F">
            <w:pPr>
              <w:jc w:val="left"/>
              <w:rPr>
                <w:bCs/>
                <w:sz w:val="18"/>
                <w:szCs w:val="18"/>
                <w:lang w:eastAsia="en-GB"/>
              </w:rPr>
            </w:pPr>
            <w:r w:rsidRPr="009F248C">
              <w:rPr>
                <w:sz w:val="18"/>
                <w:szCs w:val="18"/>
              </w:rPr>
              <w:t>78.233,51</w:t>
            </w:r>
            <w:r w:rsidR="00FA2FDE">
              <w:rPr>
                <w:sz w:val="18"/>
                <w:szCs w:val="18"/>
              </w:rPr>
              <w:t>/ 57.144,99</w:t>
            </w:r>
          </w:p>
        </w:tc>
      </w:tr>
      <w:tr w:rsidR="00CC7FDE" w:rsidRPr="00E53781" w14:paraId="4E22C579" w14:textId="77777777" w:rsidTr="00FB2FCF">
        <w:trPr>
          <w:trHeight w:val="1477"/>
        </w:trPr>
        <w:tc>
          <w:tcPr>
            <w:tcW w:w="426" w:type="dxa"/>
            <w:shd w:val="clear" w:color="000000" w:fill="FFFFFF"/>
          </w:tcPr>
          <w:p w14:paraId="46E41495" w14:textId="77777777" w:rsidR="00CC7FDE" w:rsidRPr="00E53781" w:rsidRDefault="00CC7FDE" w:rsidP="00AD1491">
            <w:pPr>
              <w:jc w:val="left"/>
              <w:rPr>
                <w:sz w:val="18"/>
                <w:szCs w:val="18"/>
                <w:lang w:eastAsia="en-GB"/>
              </w:rPr>
            </w:pPr>
          </w:p>
        </w:tc>
        <w:tc>
          <w:tcPr>
            <w:tcW w:w="708" w:type="dxa"/>
            <w:shd w:val="clear" w:color="000000" w:fill="FFFFFF"/>
            <w:noWrap/>
            <w:hideMark/>
          </w:tcPr>
          <w:p w14:paraId="36F67989" w14:textId="77777777" w:rsidR="00CC7FDE" w:rsidRPr="00E53781" w:rsidRDefault="00CC7FDE" w:rsidP="00AD1491">
            <w:pPr>
              <w:jc w:val="left"/>
              <w:rPr>
                <w:sz w:val="18"/>
                <w:szCs w:val="18"/>
                <w:lang w:eastAsia="en-GB"/>
              </w:rPr>
            </w:pPr>
            <w:r w:rsidRPr="00E53781">
              <w:rPr>
                <w:sz w:val="18"/>
                <w:szCs w:val="18"/>
                <w:lang w:eastAsia="en-GB"/>
              </w:rPr>
              <w:t>B1.1</w:t>
            </w:r>
          </w:p>
        </w:tc>
        <w:tc>
          <w:tcPr>
            <w:tcW w:w="2410" w:type="dxa"/>
            <w:hideMark/>
          </w:tcPr>
          <w:p w14:paraId="28A15BB5" w14:textId="77777777" w:rsidR="00CC7FDE" w:rsidRPr="00E53781" w:rsidRDefault="00CC7FDE" w:rsidP="00AD1491">
            <w:pPr>
              <w:jc w:val="left"/>
              <w:rPr>
                <w:sz w:val="18"/>
                <w:szCs w:val="18"/>
                <w:lang w:eastAsia="en-GB"/>
              </w:rPr>
            </w:pPr>
            <w:r w:rsidRPr="00E53781">
              <w:rPr>
                <w:sz w:val="18"/>
                <w:szCs w:val="18"/>
                <w:lang w:eastAsia="en-GB"/>
              </w:rPr>
              <w:t xml:space="preserve">Izvajati </w:t>
            </w:r>
            <w:r w:rsidRPr="00E53781">
              <w:rPr>
                <w:bCs/>
                <w:sz w:val="18"/>
                <w:szCs w:val="18"/>
                <w:lang w:eastAsia="en-GB"/>
              </w:rPr>
              <w:t>strokovna vodenja</w:t>
            </w:r>
            <w:r w:rsidRPr="00E53781">
              <w:rPr>
                <w:sz w:val="18"/>
                <w:szCs w:val="18"/>
                <w:lang w:eastAsia="en-GB"/>
              </w:rPr>
              <w:t xml:space="preserve"> po tematskih poteh in drugih delih parka za zaključene skupine in v sezoni za individualne obiskovalce parka. </w:t>
            </w:r>
          </w:p>
        </w:tc>
        <w:tc>
          <w:tcPr>
            <w:tcW w:w="3969" w:type="dxa"/>
            <w:shd w:val="clear" w:color="000000" w:fill="FFFFFF"/>
            <w:hideMark/>
          </w:tcPr>
          <w:p w14:paraId="5147E78C" w14:textId="77777777" w:rsidR="00CC7FDE" w:rsidRPr="00E53781" w:rsidRDefault="00CC7FDE" w:rsidP="0054561A">
            <w:pPr>
              <w:jc w:val="left"/>
              <w:rPr>
                <w:sz w:val="18"/>
                <w:szCs w:val="18"/>
                <w:lang w:eastAsia="en-GB"/>
              </w:rPr>
            </w:pPr>
            <w:r w:rsidRPr="00E53781">
              <w:rPr>
                <w:sz w:val="18"/>
                <w:szCs w:val="18"/>
                <w:lang w:eastAsia="en-GB"/>
              </w:rPr>
              <w:t xml:space="preserve">1. Še naprej se izvaja promocijo tematskih poti po šolah, drugih ustanovah, turističnih točkah. </w:t>
            </w:r>
          </w:p>
          <w:p w14:paraId="4E8AD9EC" w14:textId="77777777" w:rsidR="00CC7FDE" w:rsidRPr="00E53781" w:rsidRDefault="00CC7FDE" w:rsidP="0054561A">
            <w:pPr>
              <w:jc w:val="left"/>
              <w:rPr>
                <w:sz w:val="18"/>
                <w:szCs w:val="18"/>
                <w:lang w:eastAsia="en-GB"/>
              </w:rPr>
            </w:pPr>
            <w:r w:rsidRPr="00E53781">
              <w:rPr>
                <w:sz w:val="18"/>
                <w:szCs w:val="18"/>
                <w:lang w:eastAsia="en-GB"/>
              </w:rPr>
              <w:t>2. Izvaja se vodenja za zaključene skupine po tematskih poteh.</w:t>
            </w:r>
          </w:p>
          <w:p w14:paraId="3FD71A6F" w14:textId="77777777" w:rsidR="00CC7FDE" w:rsidRPr="00E53781" w:rsidRDefault="00CC7FDE" w:rsidP="0054561A">
            <w:pPr>
              <w:jc w:val="left"/>
              <w:rPr>
                <w:sz w:val="18"/>
                <w:szCs w:val="18"/>
                <w:lang w:eastAsia="en-GB"/>
              </w:rPr>
            </w:pPr>
            <w:r w:rsidRPr="00E53781">
              <w:rPr>
                <w:sz w:val="18"/>
                <w:szCs w:val="18"/>
                <w:lang w:eastAsia="en-GB"/>
              </w:rPr>
              <w:t>3. Posodablja in dopolnjuje se vsebine.</w:t>
            </w:r>
          </w:p>
        </w:tc>
        <w:tc>
          <w:tcPr>
            <w:tcW w:w="1418" w:type="dxa"/>
            <w:shd w:val="clear" w:color="000000" w:fill="FFFFFF"/>
            <w:hideMark/>
          </w:tcPr>
          <w:p w14:paraId="3A1DFD26" w14:textId="77777777" w:rsidR="00CC7FDE" w:rsidRPr="00E53781" w:rsidRDefault="00CC7FDE" w:rsidP="003B2B79">
            <w:pPr>
              <w:jc w:val="left"/>
              <w:rPr>
                <w:bCs/>
                <w:sz w:val="18"/>
                <w:szCs w:val="18"/>
                <w:lang w:eastAsia="en-GB"/>
              </w:rPr>
            </w:pPr>
            <w:r w:rsidRPr="00E53781">
              <w:rPr>
                <w:bCs/>
                <w:sz w:val="18"/>
                <w:szCs w:val="18"/>
                <w:lang w:eastAsia="en-GB"/>
              </w:rPr>
              <w:t>JZ KPS (1-3)</w:t>
            </w:r>
          </w:p>
        </w:tc>
        <w:tc>
          <w:tcPr>
            <w:tcW w:w="1701" w:type="dxa"/>
            <w:shd w:val="clear" w:color="000000" w:fill="FFFFFF"/>
            <w:hideMark/>
          </w:tcPr>
          <w:p w14:paraId="2B857911" w14:textId="77777777" w:rsidR="00CC7FDE" w:rsidRPr="00E53781" w:rsidRDefault="00CC7FDE" w:rsidP="008878CA">
            <w:pPr>
              <w:jc w:val="left"/>
              <w:rPr>
                <w:bCs/>
                <w:sz w:val="18"/>
                <w:szCs w:val="18"/>
                <w:lang w:eastAsia="en-GB"/>
              </w:rPr>
            </w:pPr>
            <w:r w:rsidRPr="00E53781">
              <w:rPr>
                <w:sz w:val="18"/>
                <w:szCs w:val="18"/>
                <w:lang w:eastAsia="en-GB"/>
              </w:rPr>
              <w:t>št. obiskovalcev, ki so rezervirali vodenje po KPS: 2.817 (plačljivih in brezplačnih)</w:t>
            </w:r>
          </w:p>
        </w:tc>
        <w:tc>
          <w:tcPr>
            <w:tcW w:w="1134" w:type="dxa"/>
            <w:shd w:val="clear" w:color="000000" w:fill="FFFFFF"/>
            <w:vAlign w:val="center"/>
          </w:tcPr>
          <w:p w14:paraId="3A8247FC" w14:textId="0660B1D2" w:rsidR="00CC7FDE" w:rsidRPr="00E53781" w:rsidRDefault="00CC7FDE" w:rsidP="00AD1491">
            <w:pPr>
              <w:jc w:val="left"/>
              <w:rPr>
                <w:sz w:val="18"/>
                <w:szCs w:val="18"/>
                <w:lang w:eastAsia="en-GB"/>
              </w:rPr>
            </w:pPr>
            <w:r w:rsidRPr="007561A4">
              <w:rPr>
                <w:sz w:val="18"/>
                <w:szCs w:val="18"/>
              </w:rPr>
              <w:t>355</w:t>
            </w:r>
            <w:r w:rsidR="00FA2FDE">
              <w:rPr>
                <w:sz w:val="18"/>
                <w:szCs w:val="18"/>
              </w:rPr>
              <w:t>/285</w:t>
            </w:r>
          </w:p>
        </w:tc>
        <w:tc>
          <w:tcPr>
            <w:tcW w:w="1275" w:type="dxa"/>
            <w:shd w:val="clear" w:color="000000" w:fill="FFFFFF"/>
            <w:vAlign w:val="center"/>
          </w:tcPr>
          <w:p w14:paraId="61AB275C" w14:textId="7DE0FBD2" w:rsidR="00CC7FDE" w:rsidRPr="00965C51" w:rsidRDefault="00FA2FDE" w:rsidP="00D676AA">
            <w:pPr>
              <w:rPr>
                <w:sz w:val="18"/>
                <w:szCs w:val="18"/>
              </w:rPr>
            </w:pPr>
            <w:r>
              <w:rPr>
                <w:sz w:val="18"/>
                <w:szCs w:val="18"/>
              </w:rPr>
              <w:t>P:</w:t>
            </w:r>
            <w:r w:rsidR="00CC7FDE" w:rsidRPr="00965C51">
              <w:rPr>
                <w:sz w:val="18"/>
                <w:szCs w:val="18"/>
              </w:rPr>
              <w:t>6</w:t>
            </w:r>
            <w:r>
              <w:rPr>
                <w:sz w:val="18"/>
                <w:szCs w:val="18"/>
              </w:rPr>
              <w:t>.</w:t>
            </w:r>
            <w:r w:rsidR="00CC7FDE" w:rsidRPr="00965C51">
              <w:rPr>
                <w:sz w:val="18"/>
                <w:szCs w:val="18"/>
              </w:rPr>
              <w:t>311,15</w:t>
            </w:r>
            <w:r>
              <w:rPr>
                <w:sz w:val="18"/>
                <w:szCs w:val="18"/>
              </w:rPr>
              <w:t>/ 5.432,68</w:t>
            </w:r>
          </w:p>
          <w:p w14:paraId="7E11DAB2" w14:textId="7F0B5359" w:rsidR="00CC7FDE" w:rsidRPr="00965C51" w:rsidRDefault="00CC7FDE" w:rsidP="00D676AA">
            <w:pPr>
              <w:rPr>
                <w:sz w:val="18"/>
                <w:szCs w:val="18"/>
              </w:rPr>
            </w:pPr>
            <w:r w:rsidRPr="00965C51">
              <w:rPr>
                <w:sz w:val="18"/>
                <w:szCs w:val="18"/>
              </w:rPr>
              <w:t xml:space="preserve">M: 275 </w:t>
            </w:r>
            <w:r w:rsidR="00FA2FDE">
              <w:rPr>
                <w:sz w:val="18"/>
                <w:szCs w:val="18"/>
              </w:rPr>
              <w:t>/275</w:t>
            </w:r>
          </w:p>
          <w:p w14:paraId="0649893E" w14:textId="70897C42" w:rsidR="00CC7FDE" w:rsidRPr="00E53781" w:rsidRDefault="00CC7FDE" w:rsidP="00AD1491">
            <w:pPr>
              <w:jc w:val="left"/>
              <w:rPr>
                <w:sz w:val="18"/>
                <w:szCs w:val="18"/>
                <w:lang w:eastAsia="en-GB"/>
              </w:rPr>
            </w:pPr>
            <w:r w:rsidRPr="00965C51">
              <w:rPr>
                <w:sz w:val="18"/>
                <w:szCs w:val="18"/>
              </w:rPr>
              <w:t>I: 0</w:t>
            </w:r>
            <w:r w:rsidR="00FA2FDE">
              <w:rPr>
                <w:sz w:val="18"/>
                <w:szCs w:val="18"/>
              </w:rPr>
              <w:t>/0</w:t>
            </w:r>
          </w:p>
        </w:tc>
      </w:tr>
      <w:tr w:rsidR="00CE310D" w:rsidRPr="00E53781" w14:paraId="2B09614B" w14:textId="77777777" w:rsidTr="00737DDF">
        <w:trPr>
          <w:trHeight w:val="83"/>
        </w:trPr>
        <w:tc>
          <w:tcPr>
            <w:tcW w:w="13041" w:type="dxa"/>
            <w:gridSpan w:val="8"/>
            <w:shd w:val="clear" w:color="000000" w:fill="FFFFFF"/>
          </w:tcPr>
          <w:p w14:paraId="26FE8468" w14:textId="77777777" w:rsidR="00CE310D" w:rsidRPr="00E53781" w:rsidRDefault="0054561A" w:rsidP="00170E47">
            <w:pPr>
              <w:rPr>
                <w:sz w:val="18"/>
                <w:szCs w:val="18"/>
                <w:lang w:eastAsia="en-GB"/>
              </w:rPr>
            </w:pPr>
            <w:r w:rsidRPr="00E53781">
              <w:rPr>
                <w:sz w:val="18"/>
                <w:szCs w:val="18"/>
                <w:lang w:eastAsia="en-GB"/>
              </w:rPr>
              <w:t xml:space="preserve">Zavod še naprej izvaja strokovno vodene oglede na območju parka. Promovira se ponudbo vodenj, ki vključuje ogled razstave v solinarski hiši in 3 tematske poti, in sicer botanično, geološko in geografsko. Posodobilo in dopolnilo se je vsebine rednih vodenj, in sicer z izdelavo in tiskom delovnih listov, medtem ko je priprava izobraževalnega kita za uporabo na terenu (prikaz soli, morskih organizmov ipd.) </w:t>
            </w:r>
            <w:r w:rsidR="00170E47" w:rsidRPr="00E53781">
              <w:rPr>
                <w:sz w:val="18"/>
                <w:szCs w:val="18"/>
                <w:lang w:eastAsia="en-GB"/>
              </w:rPr>
              <w:t>v teku oz. se sproti dopolnjuje</w:t>
            </w:r>
            <w:r w:rsidRPr="00E53781">
              <w:rPr>
                <w:sz w:val="18"/>
                <w:szCs w:val="18"/>
                <w:lang w:eastAsia="en-GB"/>
              </w:rPr>
              <w:t xml:space="preserve">. Letos se je prvič uspešno izvedlo delavnico na morski obali za osnovnošolce. Ker se zadnja leta ne opaža večje rasti rezervacij vodenih ogledov, se je pripravilo anketo s katero </w:t>
            </w:r>
            <w:r w:rsidR="002D2D60" w:rsidRPr="00E53781">
              <w:rPr>
                <w:sz w:val="18"/>
                <w:szCs w:val="18"/>
                <w:lang w:eastAsia="en-GB"/>
              </w:rPr>
              <w:t xml:space="preserve">smo pridobili evalvacijo </w:t>
            </w:r>
            <w:r w:rsidRPr="00E53781">
              <w:rPr>
                <w:sz w:val="18"/>
                <w:szCs w:val="18"/>
                <w:lang w:eastAsia="en-GB"/>
              </w:rPr>
              <w:t>vod</w:t>
            </w:r>
            <w:r w:rsidR="002D2D60" w:rsidRPr="00E53781">
              <w:rPr>
                <w:sz w:val="18"/>
                <w:szCs w:val="18"/>
                <w:lang w:eastAsia="en-GB"/>
              </w:rPr>
              <w:t>enih ogledov, kar bo zavodu v prihodnje služilo kot orodje za nadgradnjo vsebin in dela vodičev.</w:t>
            </w:r>
            <w:r w:rsidRPr="00E53781">
              <w:rPr>
                <w:sz w:val="18"/>
                <w:szCs w:val="18"/>
                <w:lang w:eastAsia="en-GB"/>
              </w:rPr>
              <w:t xml:space="preserve"> Pripravilo se je tudi osnutek Strategije trženja parka, v katerem so nan</w:t>
            </w:r>
            <w:r w:rsidR="008A23A9" w:rsidRPr="00E53781">
              <w:rPr>
                <w:sz w:val="18"/>
                <w:szCs w:val="18"/>
                <w:lang w:eastAsia="en-GB"/>
              </w:rPr>
              <w:t>izane ideje kaj ponuditi gostom</w:t>
            </w:r>
            <w:r w:rsidRPr="00E53781">
              <w:rPr>
                <w:sz w:val="18"/>
                <w:szCs w:val="18"/>
                <w:lang w:eastAsia="en-GB"/>
              </w:rPr>
              <w:t xml:space="preserve">, ki pridejo v park. Kontradiktorno je, da v poletnih mesecih ni nobenega vodenja, kljub temu, da je pritisk s strani obiskovalcev ogromen. Obenem je malo obiska s strani upokojencev, za katere bi bilo vredno oblikovati celoten paket doživetij skupaj s kmetijami.  </w:t>
            </w:r>
          </w:p>
          <w:p w14:paraId="0D2A4E45" w14:textId="77777777" w:rsidR="008A23A9" w:rsidRPr="00E53781" w:rsidRDefault="008A23A9" w:rsidP="008A23A9">
            <w:pPr>
              <w:rPr>
                <w:sz w:val="18"/>
                <w:szCs w:val="18"/>
                <w:lang w:eastAsia="en-GB"/>
              </w:rPr>
            </w:pPr>
            <w:r w:rsidRPr="00E53781">
              <w:rPr>
                <w:sz w:val="18"/>
                <w:szCs w:val="18"/>
                <w:lang w:eastAsia="en-GB"/>
              </w:rPr>
              <w:t>V okviru Slovenskega geološkega kongresa v Velenju in v okviru skupine za popularizacijo geologije, kjer je zavod vključen v delovno skupino z različnimi strokovnjaki, se je organiziralo »Dan geologije« z delavnicami za osnovne, srednje in višje šole.</w:t>
            </w:r>
          </w:p>
        </w:tc>
      </w:tr>
      <w:tr w:rsidR="00CC7FDE" w:rsidRPr="00E53781" w14:paraId="750E22B6" w14:textId="77777777" w:rsidTr="00FB2FCF">
        <w:trPr>
          <w:trHeight w:val="1834"/>
        </w:trPr>
        <w:tc>
          <w:tcPr>
            <w:tcW w:w="426" w:type="dxa"/>
          </w:tcPr>
          <w:p w14:paraId="21E644E0" w14:textId="77777777" w:rsidR="00CC7FDE" w:rsidRPr="00E53781" w:rsidRDefault="00CC7FDE" w:rsidP="00AD1491">
            <w:pPr>
              <w:jc w:val="left"/>
              <w:rPr>
                <w:sz w:val="18"/>
                <w:szCs w:val="18"/>
                <w:lang w:eastAsia="en-GB"/>
              </w:rPr>
            </w:pPr>
          </w:p>
        </w:tc>
        <w:tc>
          <w:tcPr>
            <w:tcW w:w="708" w:type="dxa"/>
            <w:noWrap/>
            <w:hideMark/>
          </w:tcPr>
          <w:p w14:paraId="19ED1BEB" w14:textId="77777777" w:rsidR="00CC7FDE" w:rsidRPr="00E53781" w:rsidRDefault="00CC7FDE" w:rsidP="00AD1491">
            <w:pPr>
              <w:jc w:val="left"/>
              <w:rPr>
                <w:sz w:val="18"/>
                <w:szCs w:val="18"/>
                <w:lang w:eastAsia="en-GB"/>
              </w:rPr>
            </w:pPr>
            <w:r w:rsidRPr="00E53781">
              <w:rPr>
                <w:sz w:val="18"/>
                <w:szCs w:val="18"/>
                <w:lang w:eastAsia="en-GB"/>
              </w:rPr>
              <w:t>B1.2</w:t>
            </w:r>
          </w:p>
        </w:tc>
        <w:tc>
          <w:tcPr>
            <w:tcW w:w="2410" w:type="dxa"/>
            <w:hideMark/>
          </w:tcPr>
          <w:p w14:paraId="3854D858" w14:textId="77777777" w:rsidR="00CC7FDE" w:rsidRPr="00E53781" w:rsidRDefault="00CC7FDE" w:rsidP="00AD1491">
            <w:pPr>
              <w:jc w:val="left"/>
              <w:rPr>
                <w:sz w:val="18"/>
                <w:szCs w:val="18"/>
                <w:lang w:eastAsia="en-GB"/>
              </w:rPr>
            </w:pPr>
            <w:r w:rsidRPr="00E53781">
              <w:rPr>
                <w:sz w:val="18"/>
                <w:szCs w:val="18"/>
                <w:lang w:eastAsia="en-GB"/>
              </w:rPr>
              <w:t xml:space="preserve">Vzdrževati infrastrukturne objekte, ki so v upravljanju JZ KPS: Solinarska hiša z okolico, most na čelnem nasipu in okrepiti trženje in zagotavljati nove interpretativne vsebine.  </w:t>
            </w:r>
          </w:p>
        </w:tc>
        <w:tc>
          <w:tcPr>
            <w:tcW w:w="3969" w:type="dxa"/>
            <w:hideMark/>
          </w:tcPr>
          <w:p w14:paraId="29FC76DF" w14:textId="77777777" w:rsidR="00CC7FDE" w:rsidRPr="00E53781" w:rsidRDefault="00CC7FDE" w:rsidP="0054561A">
            <w:pPr>
              <w:jc w:val="left"/>
              <w:rPr>
                <w:sz w:val="18"/>
                <w:szCs w:val="18"/>
                <w:lang w:eastAsia="en-GB"/>
              </w:rPr>
            </w:pPr>
            <w:r w:rsidRPr="00E53781">
              <w:rPr>
                <w:sz w:val="18"/>
                <w:szCs w:val="18"/>
                <w:lang w:eastAsia="en-GB"/>
              </w:rPr>
              <w:t>1. Redno se vzdržuje Solinarske hiše in most (vključeni tudi obratovalni stroški za pisarne).</w:t>
            </w:r>
          </w:p>
          <w:p w14:paraId="556906C0" w14:textId="77777777" w:rsidR="00CC7FDE" w:rsidRPr="00E53781" w:rsidRDefault="00CC7FDE" w:rsidP="0054561A">
            <w:pPr>
              <w:jc w:val="left"/>
              <w:rPr>
                <w:sz w:val="18"/>
                <w:szCs w:val="18"/>
                <w:lang w:eastAsia="en-GB"/>
              </w:rPr>
            </w:pPr>
            <w:r w:rsidRPr="00E53781">
              <w:rPr>
                <w:sz w:val="18"/>
                <w:szCs w:val="18"/>
                <w:lang w:eastAsia="en-GB"/>
              </w:rPr>
              <w:t xml:space="preserve">2. Center za obiskovalce se je dopolnilo z novimi oznakami.  </w:t>
            </w:r>
          </w:p>
          <w:p w14:paraId="3934E75D" w14:textId="77777777" w:rsidR="00CC7FDE" w:rsidRPr="00E53781" w:rsidRDefault="00CC7FDE" w:rsidP="0054561A">
            <w:pPr>
              <w:jc w:val="left"/>
              <w:rPr>
                <w:sz w:val="18"/>
                <w:szCs w:val="18"/>
                <w:lang w:eastAsia="en-GB"/>
              </w:rPr>
            </w:pPr>
            <w:r w:rsidRPr="00E53781">
              <w:rPr>
                <w:sz w:val="18"/>
                <w:szCs w:val="18"/>
                <w:lang w:eastAsia="en-GB"/>
              </w:rPr>
              <w:t>3. Ponudbo centra se v poletnih mesecih dopolnjuje s prodajo lokalnih izdelkov na stojnici.</w:t>
            </w:r>
          </w:p>
        </w:tc>
        <w:tc>
          <w:tcPr>
            <w:tcW w:w="1418" w:type="dxa"/>
            <w:hideMark/>
          </w:tcPr>
          <w:p w14:paraId="3D9CBF0A" w14:textId="77777777" w:rsidR="00CC7FDE" w:rsidRPr="00E53781" w:rsidRDefault="00CC7FDE" w:rsidP="00AD1491">
            <w:pPr>
              <w:jc w:val="left"/>
              <w:rPr>
                <w:sz w:val="18"/>
                <w:szCs w:val="18"/>
                <w:lang w:eastAsia="en-GB"/>
              </w:rPr>
            </w:pPr>
            <w:r w:rsidRPr="00E53781">
              <w:rPr>
                <w:bCs/>
                <w:sz w:val="18"/>
                <w:szCs w:val="18"/>
                <w:lang w:eastAsia="en-GB"/>
              </w:rPr>
              <w:t>JZ KPS, ZRSVN</w:t>
            </w:r>
          </w:p>
        </w:tc>
        <w:tc>
          <w:tcPr>
            <w:tcW w:w="1701" w:type="dxa"/>
            <w:hideMark/>
          </w:tcPr>
          <w:p w14:paraId="4159BDD2" w14:textId="77777777" w:rsidR="00CC7FDE" w:rsidRPr="00E53781" w:rsidRDefault="00CC7FDE" w:rsidP="00AD1491">
            <w:pPr>
              <w:jc w:val="left"/>
              <w:rPr>
                <w:sz w:val="18"/>
                <w:szCs w:val="18"/>
                <w:lang w:eastAsia="en-GB"/>
              </w:rPr>
            </w:pPr>
            <w:r w:rsidRPr="00E53781">
              <w:rPr>
                <w:sz w:val="18"/>
                <w:szCs w:val="18"/>
                <w:lang w:eastAsia="en-GB"/>
              </w:rPr>
              <w:t>vzpostavljen info center odprt za obiskovalce tudi ob koncih tedna: 1 </w:t>
            </w:r>
          </w:p>
        </w:tc>
        <w:tc>
          <w:tcPr>
            <w:tcW w:w="1134" w:type="dxa"/>
            <w:vAlign w:val="center"/>
          </w:tcPr>
          <w:p w14:paraId="2AD3FD4D" w14:textId="6570E4A3" w:rsidR="00CC7FDE" w:rsidRPr="00E53781" w:rsidRDefault="00CC7FDE" w:rsidP="00AD1491">
            <w:pPr>
              <w:jc w:val="left"/>
              <w:rPr>
                <w:sz w:val="18"/>
                <w:szCs w:val="18"/>
                <w:lang w:eastAsia="en-GB"/>
              </w:rPr>
            </w:pPr>
            <w:r w:rsidRPr="00965C51">
              <w:rPr>
                <w:sz w:val="18"/>
                <w:szCs w:val="18"/>
              </w:rPr>
              <w:t>470</w:t>
            </w:r>
            <w:r w:rsidR="00FA2FDE">
              <w:rPr>
                <w:sz w:val="18"/>
                <w:szCs w:val="18"/>
              </w:rPr>
              <w:t>/430</w:t>
            </w:r>
          </w:p>
        </w:tc>
        <w:tc>
          <w:tcPr>
            <w:tcW w:w="1275" w:type="dxa"/>
            <w:vAlign w:val="center"/>
          </w:tcPr>
          <w:p w14:paraId="1DF69565" w14:textId="29F1E72A" w:rsidR="00CC7FDE" w:rsidRPr="00650393" w:rsidRDefault="00FA2FDE" w:rsidP="00D676AA">
            <w:pPr>
              <w:rPr>
                <w:sz w:val="18"/>
                <w:szCs w:val="18"/>
              </w:rPr>
            </w:pPr>
            <w:r w:rsidRPr="00650393">
              <w:rPr>
                <w:sz w:val="18"/>
                <w:szCs w:val="18"/>
              </w:rPr>
              <w:t>P:</w:t>
            </w:r>
            <w:r w:rsidR="00CC7FDE" w:rsidRPr="00650393">
              <w:rPr>
                <w:sz w:val="18"/>
                <w:szCs w:val="18"/>
              </w:rPr>
              <w:t>4</w:t>
            </w:r>
            <w:r w:rsidRPr="00650393">
              <w:rPr>
                <w:sz w:val="18"/>
                <w:szCs w:val="18"/>
              </w:rPr>
              <w:t>.</w:t>
            </w:r>
            <w:r w:rsidR="00CC7FDE" w:rsidRPr="00650393">
              <w:rPr>
                <w:sz w:val="18"/>
                <w:szCs w:val="18"/>
              </w:rPr>
              <w:t>633,57</w:t>
            </w:r>
            <w:r w:rsidRPr="00650393">
              <w:rPr>
                <w:sz w:val="18"/>
                <w:szCs w:val="18"/>
              </w:rPr>
              <w:t>/ 4.270,69</w:t>
            </w:r>
          </w:p>
          <w:p w14:paraId="17CE16A4" w14:textId="63F500CB" w:rsidR="00CC7FDE" w:rsidRPr="00650393" w:rsidRDefault="00FA2FDE" w:rsidP="00D676AA">
            <w:pPr>
              <w:rPr>
                <w:sz w:val="18"/>
                <w:szCs w:val="18"/>
              </w:rPr>
            </w:pPr>
            <w:r w:rsidRPr="00650393">
              <w:rPr>
                <w:sz w:val="18"/>
                <w:szCs w:val="18"/>
              </w:rPr>
              <w:t>M:</w:t>
            </w:r>
            <w:r w:rsidR="00650393" w:rsidRPr="00650393">
              <w:rPr>
                <w:sz w:val="18"/>
                <w:szCs w:val="18"/>
              </w:rPr>
              <w:t>33.540/ 14.222,59</w:t>
            </w:r>
          </w:p>
          <w:p w14:paraId="2E47016B" w14:textId="4EF8CD2D" w:rsidR="00CC7FDE" w:rsidRPr="00650393" w:rsidRDefault="00CC7FDE" w:rsidP="00CE310D">
            <w:pPr>
              <w:jc w:val="left"/>
              <w:rPr>
                <w:sz w:val="18"/>
                <w:szCs w:val="18"/>
                <w:lang w:eastAsia="en-GB"/>
              </w:rPr>
            </w:pPr>
            <w:r w:rsidRPr="00650393">
              <w:rPr>
                <w:sz w:val="18"/>
                <w:szCs w:val="18"/>
              </w:rPr>
              <w:t>I: 0</w:t>
            </w:r>
            <w:r w:rsidR="00FA2FDE" w:rsidRPr="00650393">
              <w:rPr>
                <w:sz w:val="18"/>
                <w:szCs w:val="18"/>
              </w:rPr>
              <w:t>/0</w:t>
            </w:r>
          </w:p>
        </w:tc>
      </w:tr>
      <w:tr w:rsidR="00CE310D" w:rsidRPr="00E53781" w14:paraId="4FE24B8E" w14:textId="77777777" w:rsidTr="00AD1491">
        <w:trPr>
          <w:trHeight w:val="152"/>
        </w:trPr>
        <w:tc>
          <w:tcPr>
            <w:tcW w:w="13041" w:type="dxa"/>
            <w:gridSpan w:val="8"/>
          </w:tcPr>
          <w:p w14:paraId="3A568CD7" w14:textId="77777777" w:rsidR="0054561A" w:rsidRPr="00E53781" w:rsidRDefault="0054561A" w:rsidP="0054561A">
            <w:pPr>
              <w:rPr>
                <w:sz w:val="18"/>
                <w:szCs w:val="18"/>
                <w:lang w:eastAsia="en-GB"/>
              </w:rPr>
            </w:pPr>
            <w:r w:rsidRPr="00E53781">
              <w:rPr>
                <w:sz w:val="18"/>
                <w:szCs w:val="18"/>
                <w:lang w:eastAsia="en-GB"/>
              </w:rPr>
              <w:t xml:space="preserve">Manjši center za obiskovalce je odprt vsak dan, in sicer se odpiralni čas ob koncih tedna zagotavlja iz opravljanja ur sodelavca, ki je vključen v program del v splošno korist. V redno vzdrževanje objekta so vključeni stroški energije, materiala za vzdrževanje in tekoče vzdrževanje. Objekt je že 5 let star in so pogosteje potrebna redna vzdrževalna dela kot je npr. pleskanje zidov, oljenje podov ipd. Okolico centra se je dodatno zaščitilo s postavitvijo ograje in nadgradnjo obstoječe, ki center odmejuje od pridobivalnega prostora solin. </w:t>
            </w:r>
          </w:p>
          <w:p w14:paraId="2565DD2A" w14:textId="77777777" w:rsidR="00CE310D" w:rsidRPr="00E53781" w:rsidRDefault="0054561A" w:rsidP="008A23A9">
            <w:pPr>
              <w:rPr>
                <w:sz w:val="18"/>
                <w:szCs w:val="18"/>
                <w:lang w:eastAsia="en-GB"/>
              </w:rPr>
            </w:pPr>
            <w:r w:rsidRPr="00E53781">
              <w:rPr>
                <w:sz w:val="18"/>
                <w:szCs w:val="18"/>
                <w:lang w:eastAsia="en-GB"/>
              </w:rPr>
              <w:t xml:space="preserve">V letu 2017 se je preko študentskega dela poskusno organiziralo prodajo soli in drugih izdelkov blagovne znamke Piranske soline, ki se je izkazala kot uspešna, zato se v letu 2018 nadaljuje s prodajo na stojnici v neposredni bližini centra za obiskovalce. Študentje na stojnici obiskovalcem nudijo tudi druge informacije o parku in usmerjajo obisk v NR Strunjan Stjuža. Poleg tega od 14. julija pobirajo vstopnino v center, kar je novost </w:t>
            </w:r>
            <w:r w:rsidR="008A23A9" w:rsidRPr="00E53781">
              <w:rPr>
                <w:sz w:val="18"/>
                <w:szCs w:val="18"/>
                <w:lang w:eastAsia="en-GB"/>
              </w:rPr>
              <w:t>lanskega</w:t>
            </w:r>
            <w:r w:rsidRPr="00E53781">
              <w:rPr>
                <w:sz w:val="18"/>
                <w:szCs w:val="18"/>
                <w:lang w:eastAsia="en-GB"/>
              </w:rPr>
              <w:t xml:space="preserve"> leta, delovni čas pa je v sezoni podaljšan do večernih ur.</w:t>
            </w:r>
          </w:p>
        </w:tc>
      </w:tr>
      <w:tr w:rsidR="00CC7FDE" w:rsidRPr="00E53781" w14:paraId="576632F6" w14:textId="77777777" w:rsidTr="00FB2FCF">
        <w:trPr>
          <w:trHeight w:val="1300"/>
        </w:trPr>
        <w:tc>
          <w:tcPr>
            <w:tcW w:w="426" w:type="dxa"/>
            <w:shd w:val="clear" w:color="000000" w:fill="FFFFFF"/>
          </w:tcPr>
          <w:p w14:paraId="37796260" w14:textId="77777777" w:rsidR="00CC7FDE" w:rsidRPr="00E53781" w:rsidRDefault="00CC7FDE" w:rsidP="00AD1491">
            <w:pPr>
              <w:jc w:val="left"/>
              <w:rPr>
                <w:sz w:val="18"/>
                <w:szCs w:val="18"/>
                <w:lang w:eastAsia="en-GB"/>
              </w:rPr>
            </w:pPr>
            <w:r w:rsidRPr="00E53781">
              <w:rPr>
                <w:sz w:val="18"/>
                <w:szCs w:val="18"/>
                <w:lang w:eastAsia="en-GB"/>
              </w:rPr>
              <w:t>*</w:t>
            </w:r>
          </w:p>
        </w:tc>
        <w:tc>
          <w:tcPr>
            <w:tcW w:w="708" w:type="dxa"/>
            <w:shd w:val="clear" w:color="000000" w:fill="FFFFFF"/>
            <w:noWrap/>
            <w:hideMark/>
          </w:tcPr>
          <w:p w14:paraId="46BFC3E8" w14:textId="77777777" w:rsidR="00CC7FDE" w:rsidRPr="00E53781" w:rsidRDefault="00CC7FDE" w:rsidP="00AD1491">
            <w:pPr>
              <w:jc w:val="left"/>
              <w:rPr>
                <w:sz w:val="18"/>
                <w:szCs w:val="18"/>
                <w:lang w:eastAsia="en-GB"/>
              </w:rPr>
            </w:pPr>
            <w:r w:rsidRPr="00E53781">
              <w:rPr>
                <w:sz w:val="18"/>
                <w:szCs w:val="18"/>
                <w:lang w:eastAsia="en-GB"/>
              </w:rPr>
              <w:t>B1.3</w:t>
            </w:r>
          </w:p>
        </w:tc>
        <w:tc>
          <w:tcPr>
            <w:tcW w:w="2410" w:type="dxa"/>
            <w:shd w:val="clear" w:color="000000" w:fill="FFFFFF"/>
            <w:hideMark/>
          </w:tcPr>
          <w:p w14:paraId="45CB7C9D" w14:textId="77777777" w:rsidR="00CC7FDE" w:rsidRPr="00E53781" w:rsidRDefault="00CC7FDE" w:rsidP="00AD1491">
            <w:pPr>
              <w:jc w:val="left"/>
              <w:rPr>
                <w:sz w:val="18"/>
                <w:szCs w:val="18"/>
                <w:lang w:eastAsia="en-GB"/>
              </w:rPr>
            </w:pPr>
            <w:r w:rsidRPr="00E53781">
              <w:rPr>
                <w:sz w:val="18"/>
                <w:szCs w:val="18"/>
                <w:lang w:eastAsia="en-GB"/>
              </w:rPr>
              <w:t>Vzdrževati parkovne poti: pot po vrhu klifa, trije dostopi do morskega obrežja, pot med Stjužo in Solinami.</w:t>
            </w:r>
          </w:p>
        </w:tc>
        <w:tc>
          <w:tcPr>
            <w:tcW w:w="3969" w:type="dxa"/>
            <w:shd w:val="clear" w:color="000000" w:fill="FFFFFF"/>
            <w:hideMark/>
          </w:tcPr>
          <w:p w14:paraId="2A786B01" w14:textId="77777777" w:rsidR="00CC7FDE" w:rsidRPr="00E53781" w:rsidRDefault="00CC7FDE" w:rsidP="0054561A">
            <w:pPr>
              <w:jc w:val="left"/>
              <w:rPr>
                <w:sz w:val="18"/>
                <w:szCs w:val="18"/>
                <w:lang w:eastAsia="en-GB"/>
              </w:rPr>
            </w:pPr>
            <w:r w:rsidRPr="00E53781">
              <w:rPr>
                <w:sz w:val="18"/>
                <w:szCs w:val="18"/>
                <w:lang w:eastAsia="en-GB"/>
              </w:rPr>
              <w:t xml:space="preserve">1. Redno se ureja parkovne poti, ograje in oznake ter interpretativne table. </w:t>
            </w:r>
          </w:p>
          <w:p w14:paraId="68ADC247" w14:textId="77777777" w:rsidR="00CC7FDE" w:rsidRPr="00E53781" w:rsidRDefault="00CC7FDE" w:rsidP="0054561A">
            <w:pPr>
              <w:jc w:val="left"/>
              <w:rPr>
                <w:sz w:val="18"/>
                <w:szCs w:val="18"/>
                <w:lang w:eastAsia="en-GB"/>
              </w:rPr>
            </w:pPr>
            <w:r w:rsidRPr="00E53781">
              <w:rPr>
                <w:sz w:val="18"/>
                <w:szCs w:val="18"/>
                <w:lang w:eastAsia="en-GB"/>
              </w:rPr>
              <w:t>2. Prenova poti do morskega obrežja (projekt) ne bo realizirana.</w:t>
            </w:r>
          </w:p>
        </w:tc>
        <w:tc>
          <w:tcPr>
            <w:tcW w:w="1418" w:type="dxa"/>
            <w:shd w:val="clear" w:color="000000" w:fill="FFFFFF"/>
            <w:hideMark/>
          </w:tcPr>
          <w:p w14:paraId="6D03117B" w14:textId="77777777" w:rsidR="00CC7FDE" w:rsidRPr="00E53781" w:rsidRDefault="00CC7FDE" w:rsidP="00AD1491">
            <w:pPr>
              <w:jc w:val="left"/>
              <w:rPr>
                <w:sz w:val="18"/>
                <w:szCs w:val="18"/>
                <w:lang w:eastAsia="en-GB"/>
              </w:rPr>
            </w:pPr>
            <w:r w:rsidRPr="00E53781">
              <w:rPr>
                <w:bCs/>
                <w:sz w:val="18"/>
                <w:szCs w:val="18"/>
                <w:lang w:eastAsia="en-GB"/>
              </w:rPr>
              <w:t>JZ KPS (1,2), zasebni lastniki zemljišč, SKZG, Slovenski državni gozdovi</w:t>
            </w:r>
          </w:p>
        </w:tc>
        <w:tc>
          <w:tcPr>
            <w:tcW w:w="1701" w:type="dxa"/>
            <w:shd w:val="clear" w:color="000000" w:fill="FFFFFF"/>
            <w:hideMark/>
          </w:tcPr>
          <w:p w14:paraId="29C286E8" w14:textId="77777777" w:rsidR="00CC7FDE" w:rsidRPr="00E53781" w:rsidRDefault="00CC7FDE" w:rsidP="00AD1491">
            <w:pPr>
              <w:jc w:val="left"/>
              <w:rPr>
                <w:sz w:val="18"/>
                <w:szCs w:val="18"/>
                <w:lang w:eastAsia="en-GB"/>
              </w:rPr>
            </w:pPr>
            <w:r w:rsidRPr="00E53781">
              <w:rPr>
                <w:sz w:val="18"/>
                <w:szCs w:val="18"/>
                <w:lang w:eastAsia="en-GB"/>
              </w:rPr>
              <w:t>delež vzdrževanih poti: 60 %</w:t>
            </w:r>
          </w:p>
        </w:tc>
        <w:tc>
          <w:tcPr>
            <w:tcW w:w="1134" w:type="dxa"/>
            <w:shd w:val="clear" w:color="000000" w:fill="FFFFFF"/>
            <w:vAlign w:val="center"/>
          </w:tcPr>
          <w:p w14:paraId="26BE496D" w14:textId="403DF679" w:rsidR="00CC7FDE" w:rsidRPr="00E53781" w:rsidRDefault="00CC7FDE" w:rsidP="00AD1491">
            <w:pPr>
              <w:jc w:val="left"/>
              <w:rPr>
                <w:sz w:val="18"/>
                <w:szCs w:val="18"/>
                <w:lang w:eastAsia="en-GB"/>
              </w:rPr>
            </w:pPr>
            <w:r w:rsidRPr="007561A4">
              <w:rPr>
                <w:sz w:val="18"/>
                <w:szCs w:val="18"/>
              </w:rPr>
              <w:t>400</w:t>
            </w:r>
            <w:r w:rsidR="00FA2FDE">
              <w:rPr>
                <w:sz w:val="18"/>
                <w:szCs w:val="18"/>
              </w:rPr>
              <w:t>/340</w:t>
            </w:r>
          </w:p>
        </w:tc>
        <w:tc>
          <w:tcPr>
            <w:tcW w:w="1275" w:type="dxa"/>
            <w:shd w:val="clear" w:color="000000" w:fill="FFFFFF"/>
            <w:vAlign w:val="center"/>
          </w:tcPr>
          <w:p w14:paraId="79AACD72" w14:textId="46072EE5" w:rsidR="00CC7FDE" w:rsidRPr="00965C51" w:rsidRDefault="00CC7FDE" w:rsidP="00D676AA">
            <w:pPr>
              <w:rPr>
                <w:sz w:val="18"/>
                <w:szCs w:val="18"/>
              </w:rPr>
            </w:pPr>
            <w:r w:rsidRPr="00965C51">
              <w:rPr>
                <w:sz w:val="18"/>
                <w:szCs w:val="18"/>
              </w:rPr>
              <w:t xml:space="preserve">P: </w:t>
            </w:r>
            <w:r>
              <w:rPr>
                <w:sz w:val="18"/>
                <w:szCs w:val="18"/>
              </w:rPr>
              <w:t>4</w:t>
            </w:r>
            <w:r w:rsidR="00FA2FDE">
              <w:rPr>
                <w:sz w:val="18"/>
                <w:szCs w:val="18"/>
              </w:rPr>
              <w:t>.</w:t>
            </w:r>
            <w:r>
              <w:rPr>
                <w:sz w:val="18"/>
                <w:szCs w:val="18"/>
              </w:rPr>
              <w:t>784,89</w:t>
            </w:r>
            <w:r w:rsidR="00FA2FDE">
              <w:rPr>
                <w:sz w:val="18"/>
                <w:szCs w:val="18"/>
              </w:rPr>
              <w:t>/ 4.190,93</w:t>
            </w:r>
          </w:p>
          <w:p w14:paraId="28989091" w14:textId="1C9EEEBF" w:rsidR="00CC7FDE" w:rsidRPr="00965C51" w:rsidRDefault="00CC7FDE" w:rsidP="00D676AA">
            <w:pPr>
              <w:rPr>
                <w:sz w:val="18"/>
                <w:szCs w:val="18"/>
              </w:rPr>
            </w:pPr>
            <w:r w:rsidRPr="00965C51">
              <w:rPr>
                <w:sz w:val="18"/>
                <w:szCs w:val="18"/>
              </w:rPr>
              <w:t>M: 0</w:t>
            </w:r>
            <w:r w:rsidR="00FA2FDE">
              <w:rPr>
                <w:sz w:val="18"/>
                <w:szCs w:val="18"/>
              </w:rPr>
              <w:t>/10.137</w:t>
            </w:r>
          </w:p>
          <w:p w14:paraId="5F158397" w14:textId="5416FF7D" w:rsidR="00CC7FDE" w:rsidRPr="00E53781" w:rsidRDefault="00CC7FDE" w:rsidP="00FA2FDE">
            <w:pPr>
              <w:jc w:val="left"/>
              <w:rPr>
                <w:sz w:val="18"/>
                <w:szCs w:val="18"/>
                <w:lang w:eastAsia="en-GB"/>
              </w:rPr>
            </w:pPr>
            <w:r>
              <w:rPr>
                <w:sz w:val="18"/>
                <w:szCs w:val="18"/>
              </w:rPr>
              <w:t xml:space="preserve">I: 27800 </w:t>
            </w:r>
            <w:r w:rsidR="00FA2FDE">
              <w:rPr>
                <w:sz w:val="18"/>
                <w:szCs w:val="18"/>
              </w:rPr>
              <w:t>/17.663</w:t>
            </w:r>
          </w:p>
        </w:tc>
      </w:tr>
      <w:tr w:rsidR="00CE310D" w:rsidRPr="00E53781" w14:paraId="6F0FBE1A" w14:textId="77777777" w:rsidTr="00AD1491">
        <w:trPr>
          <w:trHeight w:val="152"/>
        </w:trPr>
        <w:tc>
          <w:tcPr>
            <w:tcW w:w="13041" w:type="dxa"/>
            <w:gridSpan w:val="8"/>
            <w:shd w:val="clear" w:color="000000" w:fill="FFFFFF"/>
          </w:tcPr>
          <w:p w14:paraId="06BDF1EB" w14:textId="77777777" w:rsidR="0054561A" w:rsidRPr="00E53781" w:rsidRDefault="0054561A" w:rsidP="0054561A">
            <w:pPr>
              <w:autoSpaceDE w:val="0"/>
              <w:autoSpaceDN w:val="0"/>
              <w:adjustRightInd w:val="0"/>
              <w:rPr>
                <w:sz w:val="18"/>
                <w:szCs w:val="18"/>
                <w:lang w:eastAsia="en-GB"/>
              </w:rPr>
            </w:pPr>
            <w:r w:rsidRPr="00E53781">
              <w:rPr>
                <w:sz w:val="18"/>
                <w:szCs w:val="18"/>
                <w:lang w:eastAsia="en-GB"/>
              </w:rPr>
              <w:t xml:space="preserve">Po tem, ko se je v letih 2015 in 2016 uredilo krožno tematsko pot po parku, se infrastrukturo nadalje ureja in skrbi za čistočo, predvsem preko zaposlitve sodelavca iz programa javnih del. Del neporabljenih sredstev, ki so bila predvidena v okviru pogodbe med JZKPS, MOP in SKZG sklenjene v letu 2017, se je v prvem polletju 2018 na osnovi </w:t>
            </w:r>
            <w:r w:rsidRPr="00E53781">
              <w:rPr>
                <w:sz w:val="18"/>
                <w:szCs w:val="18"/>
                <w:lang w:eastAsia="en-GB"/>
              </w:rPr>
              <w:lastRenderedPageBreak/>
              <w:t xml:space="preserve">sklenjenega aneksa k pogodbi porabilo za nadaljnje urejanje pešpoti po kmetijskih in gozdnih zemljiščih na območju parka, predvsem s prenovo obstoječih in namestitvijo dodatnih varovalnih ograj za usmerjanje obiska. V začetku leta je zaradi naslanjanja in vremenskih razmer prišlo do poškodb nosilcev stare lesene ograje na klifu, kar se je prednostno, vendar začasno saniralo. Kasneje se obstoječo leseno ograjo zamenjalo z varnejšo iz kortena in pletenic. Na panoramskih točkah je tudi naslonjalo iz lesa. Ograja je postavljena v dolžini 110 metrov in je od lesene varnejša oz. predvsem močnejša in stabilnejša. </w:t>
            </w:r>
          </w:p>
          <w:p w14:paraId="3FF68316" w14:textId="77777777" w:rsidR="00CE310D" w:rsidRPr="00E53781" w:rsidRDefault="0054561A" w:rsidP="008A23A9">
            <w:pPr>
              <w:autoSpaceDE w:val="0"/>
              <w:autoSpaceDN w:val="0"/>
              <w:adjustRightInd w:val="0"/>
              <w:rPr>
                <w:sz w:val="18"/>
                <w:szCs w:val="18"/>
                <w:lang w:eastAsia="en-GB"/>
              </w:rPr>
            </w:pPr>
            <w:r w:rsidRPr="00E53781">
              <w:rPr>
                <w:sz w:val="18"/>
                <w:szCs w:val="18"/>
                <w:lang w:eastAsia="en-GB"/>
              </w:rPr>
              <w:t xml:space="preserve">Prenova poti do morskega obrežja v okviru projekta GREEN BAY PARKS </w:t>
            </w:r>
            <w:r w:rsidR="008A23A9" w:rsidRPr="00E53781">
              <w:rPr>
                <w:sz w:val="18"/>
                <w:szCs w:val="18"/>
                <w:lang w:eastAsia="en-GB"/>
              </w:rPr>
              <w:t>ni bila</w:t>
            </w:r>
            <w:r w:rsidRPr="00E53781">
              <w:rPr>
                <w:sz w:val="18"/>
                <w:szCs w:val="18"/>
                <w:lang w:eastAsia="en-GB"/>
              </w:rPr>
              <w:t xml:space="preserve"> realizirana, saj projekt ni bil odobren.</w:t>
            </w:r>
          </w:p>
        </w:tc>
      </w:tr>
      <w:tr w:rsidR="00CC7FDE" w:rsidRPr="00E53781" w14:paraId="3DD8FD54" w14:textId="77777777" w:rsidTr="00FB2FCF">
        <w:trPr>
          <w:trHeight w:val="601"/>
        </w:trPr>
        <w:tc>
          <w:tcPr>
            <w:tcW w:w="426" w:type="dxa"/>
            <w:shd w:val="clear" w:color="000000" w:fill="FFFFFF"/>
          </w:tcPr>
          <w:p w14:paraId="49FCE6DA" w14:textId="77777777" w:rsidR="00CC7FDE" w:rsidRPr="00E53781" w:rsidRDefault="00CC7FDE" w:rsidP="00AD1491">
            <w:pPr>
              <w:jc w:val="left"/>
              <w:rPr>
                <w:sz w:val="18"/>
                <w:szCs w:val="18"/>
                <w:lang w:eastAsia="en-GB"/>
              </w:rPr>
            </w:pPr>
            <w:r w:rsidRPr="00E53781">
              <w:rPr>
                <w:sz w:val="18"/>
                <w:szCs w:val="18"/>
                <w:lang w:eastAsia="en-GB"/>
              </w:rPr>
              <w:lastRenderedPageBreak/>
              <w:t>*</w:t>
            </w:r>
          </w:p>
        </w:tc>
        <w:tc>
          <w:tcPr>
            <w:tcW w:w="708" w:type="dxa"/>
            <w:shd w:val="clear" w:color="000000" w:fill="FFFFFF"/>
            <w:noWrap/>
          </w:tcPr>
          <w:p w14:paraId="06311955" w14:textId="77777777" w:rsidR="00CC7FDE" w:rsidRPr="00E53781" w:rsidRDefault="00CC7FDE" w:rsidP="00AD1491">
            <w:pPr>
              <w:jc w:val="left"/>
              <w:rPr>
                <w:sz w:val="18"/>
                <w:szCs w:val="18"/>
                <w:lang w:eastAsia="en-GB"/>
              </w:rPr>
            </w:pPr>
            <w:r w:rsidRPr="00E53781">
              <w:rPr>
                <w:sz w:val="18"/>
                <w:szCs w:val="18"/>
                <w:lang w:eastAsia="en-GB"/>
              </w:rPr>
              <w:t>B1.6</w:t>
            </w:r>
          </w:p>
        </w:tc>
        <w:tc>
          <w:tcPr>
            <w:tcW w:w="2410" w:type="dxa"/>
            <w:shd w:val="clear" w:color="000000" w:fill="FFFFFF"/>
          </w:tcPr>
          <w:p w14:paraId="24A58714" w14:textId="77777777" w:rsidR="00CC7FDE" w:rsidRPr="00E53781" w:rsidRDefault="00CC7FDE" w:rsidP="00AD1491">
            <w:pPr>
              <w:jc w:val="left"/>
              <w:rPr>
                <w:sz w:val="18"/>
                <w:szCs w:val="18"/>
                <w:lang w:eastAsia="en-GB"/>
              </w:rPr>
            </w:pPr>
            <w:r w:rsidRPr="00E53781">
              <w:rPr>
                <w:sz w:val="18"/>
                <w:szCs w:val="18"/>
                <w:lang w:eastAsia="en-GB"/>
              </w:rPr>
              <w:t xml:space="preserve">Urediti informativno vstopno točko v park z izolske strani. </w:t>
            </w:r>
          </w:p>
        </w:tc>
        <w:tc>
          <w:tcPr>
            <w:tcW w:w="3969" w:type="dxa"/>
            <w:shd w:val="clear" w:color="000000" w:fill="FFFFFF"/>
          </w:tcPr>
          <w:p w14:paraId="7D3BE2C1" w14:textId="77777777" w:rsidR="00CC7FDE" w:rsidRPr="00E53781" w:rsidRDefault="00CC7FDE" w:rsidP="00AD1491">
            <w:pPr>
              <w:jc w:val="left"/>
              <w:rPr>
                <w:sz w:val="18"/>
                <w:szCs w:val="18"/>
                <w:lang w:eastAsia="en-GB"/>
              </w:rPr>
            </w:pPr>
            <w:r w:rsidRPr="00E53781">
              <w:rPr>
                <w:sz w:val="18"/>
                <w:szCs w:val="18"/>
                <w:lang w:eastAsia="en-GB"/>
              </w:rPr>
              <w:t>1. Urejanje vstopne točke v park na območju pod Belvederjem.</w:t>
            </w:r>
          </w:p>
        </w:tc>
        <w:tc>
          <w:tcPr>
            <w:tcW w:w="1418" w:type="dxa"/>
            <w:shd w:val="clear" w:color="000000" w:fill="FFFFFF"/>
          </w:tcPr>
          <w:p w14:paraId="7D76F3CE" w14:textId="77777777" w:rsidR="00CC7FDE" w:rsidRPr="00E53781" w:rsidRDefault="00CC7FDE" w:rsidP="00AD1491">
            <w:pPr>
              <w:jc w:val="left"/>
              <w:rPr>
                <w:bCs/>
                <w:sz w:val="18"/>
                <w:szCs w:val="18"/>
                <w:lang w:eastAsia="en-GB"/>
              </w:rPr>
            </w:pPr>
            <w:r w:rsidRPr="00E53781">
              <w:rPr>
                <w:bCs/>
                <w:sz w:val="18"/>
                <w:szCs w:val="18"/>
                <w:lang w:eastAsia="en-GB"/>
              </w:rPr>
              <w:t>JZKPS, Občina Izola</w:t>
            </w:r>
          </w:p>
        </w:tc>
        <w:tc>
          <w:tcPr>
            <w:tcW w:w="1701" w:type="dxa"/>
            <w:shd w:val="clear" w:color="000000" w:fill="FFFFFF"/>
          </w:tcPr>
          <w:p w14:paraId="5774230A" w14:textId="77777777" w:rsidR="00CC7FDE" w:rsidRPr="00E53781" w:rsidRDefault="00CC7FDE" w:rsidP="00417AA4">
            <w:pPr>
              <w:jc w:val="left"/>
              <w:rPr>
                <w:sz w:val="18"/>
                <w:szCs w:val="24"/>
                <w:lang w:eastAsia="en-US"/>
              </w:rPr>
            </w:pPr>
            <w:r w:rsidRPr="00E53781">
              <w:rPr>
                <w:sz w:val="18"/>
                <w:szCs w:val="24"/>
                <w:lang w:eastAsia="en-US"/>
              </w:rPr>
              <w:t>usklajena vsebina  za info točko: 0</w:t>
            </w:r>
          </w:p>
        </w:tc>
        <w:tc>
          <w:tcPr>
            <w:tcW w:w="1134" w:type="dxa"/>
            <w:shd w:val="clear" w:color="000000" w:fill="FFFFFF"/>
            <w:vAlign w:val="center"/>
          </w:tcPr>
          <w:p w14:paraId="1D71248E" w14:textId="3E956338" w:rsidR="00CC7FDE" w:rsidRPr="00E53781" w:rsidRDefault="00CC7FDE" w:rsidP="00AD1491">
            <w:pPr>
              <w:jc w:val="left"/>
              <w:rPr>
                <w:sz w:val="18"/>
                <w:szCs w:val="24"/>
                <w:lang w:eastAsia="en-US"/>
              </w:rPr>
            </w:pPr>
            <w:r w:rsidRPr="007561A4">
              <w:rPr>
                <w:sz w:val="18"/>
                <w:szCs w:val="18"/>
              </w:rPr>
              <w:t>50</w:t>
            </w:r>
            <w:r w:rsidR="00F550E2">
              <w:rPr>
                <w:sz w:val="18"/>
                <w:szCs w:val="18"/>
              </w:rPr>
              <w:t>/50</w:t>
            </w:r>
          </w:p>
        </w:tc>
        <w:tc>
          <w:tcPr>
            <w:tcW w:w="1275" w:type="dxa"/>
            <w:shd w:val="clear" w:color="000000" w:fill="FFFFFF"/>
            <w:vAlign w:val="center"/>
          </w:tcPr>
          <w:p w14:paraId="25305E31" w14:textId="2C0B9906" w:rsidR="00CC7FDE" w:rsidRPr="00965C51" w:rsidRDefault="00F550E2" w:rsidP="00D676AA">
            <w:pPr>
              <w:rPr>
                <w:sz w:val="18"/>
                <w:szCs w:val="18"/>
              </w:rPr>
            </w:pPr>
            <w:r>
              <w:rPr>
                <w:sz w:val="18"/>
                <w:szCs w:val="18"/>
              </w:rPr>
              <w:t>P:</w:t>
            </w:r>
            <w:r w:rsidR="00CC7FDE">
              <w:rPr>
                <w:sz w:val="18"/>
                <w:szCs w:val="18"/>
              </w:rPr>
              <w:t>888,90</w:t>
            </w:r>
            <w:r>
              <w:rPr>
                <w:sz w:val="18"/>
                <w:szCs w:val="18"/>
              </w:rPr>
              <w:t>/ 953,10</w:t>
            </w:r>
          </w:p>
          <w:p w14:paraId="4B9A35C6" w14:textId="53FA34A6" w:rsidR="00CC7FDE" w:rsidRPr="00965C51" w:rsidRDefault="00CC7FDE" w:rsidP="00D676AA">
            <w:pPr>
              <w:rPr>
                <w:sz w:val="18"/>
                <w:szCs w:val="18"/>
              </w:rPr>
            </w:pPr>
            <w:r w:rsidRPr="00965C51">
              <w:rPr>
                <w:sz w:val="18"/>
                <w:szCs w:val="18"/>
              </w:rPr>
              <w:t>M: 0</w:t>
            </w:r>
            <w:r w:rsidR="00F550E2">
              <w:rPr>
                <w:sz w:val="18"/>
                <w:szCs w:val="18"/>
              </w:rPr>
              <w:t>/0</w:t>
            </w:r>
          </w:p>
          <w:p w14:paraId="5D6D1C06" w14:textId="40C2AA5B" w:rsidR="00CC7FDE" w:rsidRPr="00E53781" w:rsidRDefault="00CC7FDE" w:rsidP="00AD1491">
            <w:pPr>
              <w:jc w:val="left"/>
              <w:rPr>
                <w:sz w:val="18"/>
                <w:szCs w:val="24"/>
                <w:lang w:eastAsia="en-US"/>
              </w:rPr>
            </w:pPr>
            <w:r w:rsidRPr="00965C51">
              <w:rPr>
                <w:sz w:val="18"/>
                <w:szCs w:val="18"/>
              </w:rPr>
              <w:t>I: 0</w:t>
            </w:r>
            <w:r w:rsidR="00F550E2">
              <w:rPr>
                <w:sz w:val="18"/>
                <w:szCs w:val="18"/>
              </w:rPr>
              <w:t>/0</w:t>
            </w:r>
          </w:p>
        </w:tc>
      </w:tr>
      <w:tr w:rsidR="00CE310D" w:rsidRPr="00E53781" w14:paraId="3DAA1A8B" w14:textId="77777777" w:rsidTr="00AD1491">
        <w:trPr>
          <w:trHeight w:val="247"/>
        </w:trPr>
        <w:tc>
          <w:tcPr>
            <w:tcW w:w="13041" w:type="dxa"/>
            <w:gridSpan w:val="8"/>
            <w:shd w:val="clear" w:color="000000" w:fill="FFFFFF"/>
          </w:tcPr>
          <w:p w14:paraId="487B4F9D" w14:textId="77777777" w:rsidR="00CE310D" w:rsidRPr="00E53781" w:rsidRDefault="0054561A" w:rsidP="002B2864">
            <w:pPr>
              <w:rPr>
                <w:sz w:val="18"/>
                <w:szCs w:val="18"/>
                <w:lang w:eastAsia="en-GB"/>
              </w:rPr>
            </w:pPr>
            <w:r w:rsidRPr="00E53781">
              <w:rPr>
                <w:sz w:val="18"/>
                <w:szCs w:val="18"/>
                <w:lang w:eastAsia="en-GB"/>
              </w:rPr>
              <w:t xml:space="preserve">Kljub temu, da projekt GREEN BAY  PARKS, ki je pogojeval ureditev info centra oz. vstopne točke na območju pod Belvederem, ni bil odobren, so stekle aktivnosti v okviru projekta CEETO. </w:t>
            </w:r>
            <w:r w:rsidR="002B2864" w:rsidRPr="00E53781">
              <w:rPr>
                <w:sz w:val="18"/>
                <w:szCs w:val="18"/>
                <w:lang w:eastAsia="en-GB"/>
              </w:rPr>
              <w:t xml:space="preserve">Ena od aktivnosti je </w:t>
            </w:r>
            <w:r w:rsidRPr="00E53781">
              <w:rPr>
                <w:sz w:val="18"/>
                <w:szCs w:val="18"/>
                <w:lang w:eastAsia="en-GB"/>
              </w:rPr>
              <w:t xml:space="preserve">pilotni projekt, </w:t>
            </w:r>
            <w:r w:rsidR="0075131A" w:rsidRPr="00E53781">
              <w:rPr>
                <w:sz w:val="18"/>
                <w:szCs w:val="18"/>
                <w:lang w:eastAsia="en-GB"/>
              </w:rPr>
              <w:t>v okviru katerega se je pripravila</w:t>
            </w:r>
            <w:r w:rsidRPr="00E53781">
              <w:rPr>
                <w:sz w:val="18"/>
                <w:szCs w:val="18"/>
                <w:lang w:eastAsia="en-GB"/>
              </w:rPr>
              <w:t xml:space="preserve"> študij</w:t>
            </w:r>
            <w:r w:rsidR="0075131A" w:rsidRPr="00E53781">
              <w:rPr>
                <w:sz w:val="18"/>
                <w:szCs w:val="18"/>
                <w:lang w:eastAsia="en-GB"/>
              </w:rPr>
              <w:t>a</w:t>
            </w:r>
            <w:r w:rsidRPr="00E53781">
              <w:rPr>
                <w:sz w:val="18"/>
                <w:szCs w:val="18"/>
                <w:lang w:eastAsia="en-GB"/>
              </w:rPr>
              <w:t xml:space="preserve"> »Model upravljanja turizma v KP Strunjan z namenom zmanjšanja vplivov in pritiskov na okolje, ki jih prinašajo dejavnosti povezane s turizmom« na območju pod Belvederjem. Poleg tega se je junija intenzivno delalo na organizaciji julijske delavnice z deležniki tega območja, s predstavitvijo pilotnega projekta.</w:t>
            </w:r>
            <w:r w:rsidR="003F385C" w:rsidRPr="00E53781">
              <w:rPr>
                <w:sz w:val="18"/>
                <w:szCs w:val="18"/>
                <w:lang w:eastAsia="en-GB"/>
              </w:rPr>
              <w:t xml:space="preserve"> Na pilotnem območju se je v poletnem času pričelo z manjšo akcijo anketiranja in ozaveščanja obiskovalcev, z namenom pridobitve mnenj o urejenosti območja pod Belvederjem</w:t>
            </w:r>
            <w:r w:rsidR="00A35908" w:rsidRPr="00E53781">
              <w:rPr>
                <w:sz w:val="18"/>
                <w:szCs w:val="18"/>
                <w:lang w:eastAsia="en-GB"/>
              </w:rPr>
              <w:t xml:space="preserve"> in ozaveščanja o KP Strunjan, </w:t>
            </w:r>
            <w:r w:rsidR="0075131A" w:rsidRPr="00E53781">
              <w:rPr>
                <w:sz w:val="18"/>
                <w:szCs w:val="18"/>
                <w:lang w:eastAsia="en-GB"/>
              </w:rPr>
              <w:t>ki se bo ponovila v letu</w:t>
            </w:r>
            <w:r w:rsidR="003F385C" w:rsidRPr="00E53781">
              <w:rPr>
                <w:sz w:val="18"/>
                <w:szCs w:val="18"/>
                <w:lang w:eastAsia="en-GB"/>
              </w:rPr>
              <w:t xml:space="preserve"> 2019.</w:t>
            </w:r>
          </w:p>
        </w:tc>
      </w:tr>
      <w:tr w:rsidR="00CC7FDE" w:rsidRPr="00E53781" w14:paraId="455F282A" w14:textId="77777777" w:rsidTr="00FB2FCF">
        <w:trPr>
          <w:trHeight w:val="538"/>
        </w:trPr>
        <w:tc>
          <w:tcPr>
            <w:tcW w:w="426" w:type="dxa"/>
            <w:tcBorders>
              <w:bottom w:val="single" w:sz="4" w:space="0" w:color="auto"/>
            </w:tcBorders>
            <w:shd w:val="clear" w:color="auto" w:fill="BFBFBF" w:themeFill="background1" w:themeFillShade="BF"/>
          </w:tcPr>
          <w:p w14:paraId="41C91E89" w14:textId="77777777" w:rsidR="00CC7FDE" w:rsidRPr="00E53781" w:rsidRDefault="00CC7FDE" w:rsidP="00AD1491">
            <w:pPr>
              <w:jc w:val="left"/>
              <w:rPr>
                <w:bCs/>
                <w:sz w:val="18"/>
                <w:szCs w:val="18"/>
                <w:lang w:eastAsia="en-GB"/>
              </w:rPr>
            </w:pPr>
          </w:p>
        </w:tc>
        <w:tc>
          <w:tcPr>
            <w:tcW w:w="708" w:type="dxa"/>
            <w:tcBorders>
              <w:bottom w:val="single" w:sz="4" w:space="0" w:color="auto"/>
            </w:tcBorders>
            <w:shd w:val="clear" w:color="auto" w:fill="BFBFBF" w:themeFill="background1" w:themeFillShade="BF"/>
            <w:noWrap/>
            <w:hideMark/>
          </w:tcPr>
          <w:p w14:paraId="5BA55804" w14:textId="77777777" w:rsidR="00CC7FDE" w:rsidRPr="00E53781" w:rsidRDefault="00CC7FDE" w:rsidP="00AD1491">
            <w:pPr>
              <w:jc w:val="left"/>
              <w:rPr>
                <w:bCs/>
                <w:sz w:val="18"/>
                <w:szCs w:val="18"/>
                <w:lang w:eastAsia="en-GB"/>
              </w:rPr>
            </w:pPr>
          </w:p>
          <w:p w14:paraId="712E8105" w14:textId="77777777" w:rsidR="00CC7FDE" w:rsidRPr="00E53781" w:rsidRDefault="00CC7FDE" w:rsidP="00AD1491">
            <w:pPr>
              <w:jc w:val="left"/>
              <w:rPr>
                <w:bCs/>
                <w:sz w:val="18"/>
                <w:szCs w:val="18"/>
                <w:lang w:eastAsia="en-GB"/>
              </w:rPr>
            </w:pPr>
            <w:r w:rsidRPr="00E53781">
              <w:rPr>
                <w:bCs/>
                <w:sz w:val="18"/>
                <w:szCs w:val="18"/>
                <w:lang w:eastAsia="en-GB"/>
              </w:rPr>
              <w:t>B2</w:t>
            </w:r>
          </w:p>
        </w:tc>
        <w:tc>
          <w:tcPr>
            <w:tcW w:w="7797" w:type="dxa"/>
            <w:gridSpan w:val="3"/>
            <w:tcBorders>
              <w:bottom w:val="single" w:sz="4" w:space="0" w:color="auto"/>
            </w:tcBorders>
            <w:shd w:val="clear" w:color="auto" w:fill="BFBFBF" w:themeFill="background1" w:themeFillShade="BF"/>
            <w:hideMark/>
          </w:tcPr>
          <w:p w14:paraId="2018886A" w14:textId="77777777" w:rsidR="00CC7FDE" w:rsidRPr="00E53781" w:rsidRDefault="00CC7FDE" w:rsidP="00AD1491">
            <w:pPr>
              <w:jc w:val="left"/>
              <w:rPr>
                <w:bCs/>
                <w:sz w:val="18"/>
                <w:szCs w:val="18"/>
                <w:u w:val="single"/>
                <w:lang w:eastAsia="en-GB"/>
              </w:rPr>
            </w:pPr>
          </w:p>
          <w:p w14:paraId="68361E0D" w14:textId="77777777" w:rsidR="00CC7FDE" w:rsidRPr="00E53781" w:rsidRDefault="00CC7FDE" w:rsidP="00AD1491">
            <w:pPr>
              <w:jc w:val="left"/>
              <w:rPr>
                <w:bCs/>
                <w:sz w:val="18"/>
                <w:szCs w:val="18"/>
                <w:lang w:eastAsia="en-GB"/>
              </w:rPr>
            </w:pPr>
            <w:r w:rsidRPr="00E53781">
              <w:rPr>
                <w:bCs/>
                <w:sz w:val="18"/>
                <w:szCs w:val="18"/>
                <w:u w:val="single"/>
                <w:lang w:eastAsia="en-GB"/>
              </w:rPr>
              <w:t>Ukrepi za blažitev negativnih vplivov zaradi obiskovanja</w:t>
            </w:r>
            <w:r w:rsidRPr="00E53781">
              <w:rPr>
                <w:bCs/>
                <w:sz w:val="18"/>
                <w:szCs w:val="18"/>
                <w:u w:val="single"/>
                <w:lang w:eastAsia="en-GB"/>
              </w:rPr>
              <w:br/>
            </w:r>
            <w:r w:rsidRPr="00E53781">
              <w:rPr>
                <w:bCs/>
                <w:sz w:val="18"/>
                <w:szCs w:val="18"/>
                <w:lang w:eastAsia="en-GB"/>
              </w:rPr>
              <w:t xml:space="preserve">Na območju krajinskega parka se izvaja ukrepe z usmerjanjem obiskovalcev v manj ranljive predele in blaži pritiske na naravo. </w:t>
            </w:r>
          </w:p>
          <w:p w14:paraId="7F2BC6DD" w14:textId="77777777" w:rsidR="00CC7FDE" w:rsidRPr="00E53781" w:rsidRDefault="00CC7FDE" w:rsidP="00AD1491">
            <w:pPr>
              <w:jc w:val="left"/>
              <w:rPr>
                <w:bCs/>
                <w:sz w:val="18"/>
                <w:szCs w:val="18"/>
                <w:u w:val="single"/>
                <w:lang w:eastAsia="en-GB"/>
              </w:rPr>
            </w:pPr>
          </w:p>
        </w:tc>
        <w:tc>
          <w:tcPr>
            <w:tcW w:w="1701" w:type="dxa"/>
            <w:tcBorders>
              <w:bottom w:val="single" w:sz="4" w:space="0" w:color="auto"/>
            </w:tcBorders>
            <w:shd w:val="clear" w:color="auto" w:fill="BFBFBF" w:themeFill="background1" w:themeFillShade="BF"/>
            <w:hideMark/>
          </w:tcPr>
          <w:p w14:paraId="4D790CF0" w14:textId="77777777" w:rsidR="00CC7FDE" w:rsidRPr="00E53781" w:rsidRDefault="00CC7FDE" w:rsidP="00AD1491">
            <w:pPr>
              <w:jc w:val="left"/>
              <w:rPr>
                <w:bCs/>
                <w:sz w:val="18"/>
                <w:szCs w:val="18"/>
                <w:lang w:eastAsia="en-GB"/>
              </w:rPr>
            </w:pPr>
            <w:r w:rsidRPr="00E53781">
              <w:rPr>
                <w:bCs/>
                <w:sz w:val="18"/>
                <w:szCs w:val="18"/>
                <w:lang w:eastAsia="en-GB"/>
              </w:rPr>
              <w:t>upoštevanje novih režimov ustavljanja in parkiranja na območju NR Strunjan Stjuža: 100%</w:t>
            </w:r>
          </w:p>
        </w:tc>
        <w:tc>
          <w:tcPr>
            <w:tcW w:w="1134" w:type="dxa"/>
            <w:tcBorders>
              <w:bottom w:val="single" w:sz="4" w:space="0" w:color="auto"/>
            </w:tcBorders>
            <w:shd w:val="clear" w:color="auto" w:fill="BFBFBF" w:themeFill="background1" w:themeFillShade="BF"/>
            <w:vAlign w:val="center"/>
          </w:tcPr>
          <w:p w14:paraId="37F22862" w14:textId="38EE2302" w:rsidR="00CC7FDE" w:rsidRPr="00E53781" w:rsidRDefault="00CC7FDE" w:rsidP="00AD1491">
            <w:pPr>
              <w:jc w:val="left"/>
              <w:rPr>
                <w:bCs/>
                <w:sz w:val="18"/>
                <w:szCs w:val="18"/>
                <w:lang w:eastAsia="en-GB"/>
              </w:rPr>
            </w:pPr>
            <w:r w:rsidRPr="009F248C">
              <w:rPr>
                <w:sz w:val="18"/>
                <w:szCs w:val="18"/>
              </w:rPr>
              <w:t>116</w:t>
            </w:r>
            <w:r w:rsidR="009C5460">
              <w:rPr>
                <w:sz w:val="18"/>
                <w:szCs w:val="18"/>
              </w:rPr>
              <w:t>/127</w:t>
            </w:r>
          </w:p>
        </w:tc>
        <w:tc>
          <w:tcPr>
            <w:tcW w:w="1275" w:type="dxa"/>
            <w:tcBorders>
              <w:bottom w:val="single" w:sz="4" w:space="0" w:color="auto"/>
            </w:tcBorders>
            <w:shd w:val="clear" w:color="auto" w:fill="BFBFBF" w:themeFill="background1" w:themeFillShade="BF"/>
            <w:vAlign w:val="center"/>
          </w:tcPr>
          <w:p w14:paraId="14636D27" w14:textId="032FABE9" w:rsidR="00CC7FDE" w:rsidRPr="00E53781" w:rsidRDefault="00CC7FDE" w:rsidP="00AD1491">
            <w:pPr>
              <w:jc w:val="left"/>
              <w:rPr>
                <w:bCs/>
                <w:sz w:val="18"/>
                <w:szCs w:val="18"/>
                <w:lang w:eastAsia="en-GB"/>
              </w:rPr>
            </w:pPr>
            <w:r w:rsidRPr="009F248C">
              <w:rPr>
                <w:sz w:val="18"/>
                <w:szCs w:val="18"/>
              </w:rPr>
              <w:t>2.462,24</w:t>
            </w:r>
            <w:r w:rsidR="009C5460">
              <w:rPr>
                <w:sz w:val="18"/>
                <w:szCs w:val="18"/>
              </w:rPr>
              <w:t>/ 2.520,88</w:t>
            </w:r>
          </w:p>
        </w:tc>
      </w:tr>
      <w:tr w:rsidR="00CC7FDE" w:rsidRPr="00E53781" w14:paraId="2B8C0A40" w14:textId="77777777" w:rsidTr="00963BAF">
        <w:trPr>
          <w:trHeight w:val="239"/>
        </w:trPr>
        <w:tc>
          <w:tcPr>
            <w:tcW w:w="426" w:type="dxa"/>
          </w:tcPr>
          <w:p w14:paraId="6E94B988" w14:textId="77777777" w:rsidR="00CC7FDE" w:rsidRPr="00E53781" w:rsidRDefault="00CC7FDE" w:rsidP="00AD1491">
            <w:pPr>
              <w:jc w:val="left"/>
              <w:rPr>
                <w:sz w:val="18"/>
                <w:szCs w:val="18"/>
                <w:lang w:eastAsia="en-GB"/>
              </w:rPr>
            </w:pPr>
          </w:p>
        </w:tc>
        <w:tc>
          <w:tcPr>
            <w:tcW w:w="708" w:type="dxa"/>
            <w:noWrap/>
            <w:hideMark/>
          </w:tcPr>
          <w:p w14:paraId="5A9E9449" w14:textId="77777777" w:rsidR="00CC7FDE" w:rsidRPr="00E53781" w:rsidRDefault="00CC7FDE" w:rsidP="00AD1491">
            <w:pPr>
              <w:jc w:val="left"/>
              <w:rPr>
                <w:sz w:val="18"/>
                <w:szCs w:val="18"/>
                <w:lang w:eastAsia="en-GB"/>
              </w:rPr>
            </w:pPr>
            <w:r w:rsidRPr="00E53781">
              <w:rPr>
                <w:sz w:val="18"/>
                <w:szCs w:val="18"/>
                <w:lang w:eastAsia="en-GB"/>
              </w:rPr>
              <w:t>B2.1</w:t>
            </w:r>
          </w:p>
        </w:tc>
        <w:tc>
          <w:tcPr>
            <w:tcW w:w="2410" w:type="dxa"/>
            <w:hideMark/>
          </w:tcPr>
          <w:p w14:paraId="10AB945B" w14:textId="77777777" w:rsidR="00CC7FDE" w:rsidRPr="00E53781" w:rsidRDefault="00CC7FDE" w:rsidP="00AD1491">
            <w:pPr>
              <w:jc w:val="left"/>
              <w:rPr>
                <w:sz w:val="18"/>
                <w:szCs w:val="18"/>
                <w:lang w:eastAsia="en-GB"/>
              </w:rPr>
            </w:pPr>
            <w:r w:rsidRPr="00E53781">
              <w:rPr>
                <w:sz w:val="18"/>
                <w:szCs w:val="18"/>
                <w:lang w:eastAsia="en-GB"/>
              </w:rPr>
              <w:t xml:space="preserve">Na ključnih točkah v parku </w:t>
            </w:r>
            <w:r w:rsidRPr="00E53781">
              <w:rPr>
                <w:bCs/>
                <w:sz w:val="18"/>
                <w:szCs w:val="18"/>
                <w:lang w:eastAsia="en-GB"/>
              </w:rPr>
              <w:t>ugotavljati število obiskovalcev</w:t>
            </w:r>
            <w:r w:rsidRPr="00E53781">
              <w:rPr>
                <w:sz w:val="18"/>
                <w:szCs w:val="18"/>
                <w:lang w:eastAsia="en-GB"/>
              </w:rPr>
              <w:t xml:space="preserve"> in oceniti vplive obiskovanja na doseganje varstvenih ciljev ter predlagati in izvesti ukrepe za zmanjšanje pritiskov. </w:t>
            </w:r>
          </w:p>
        </w:tc>
        <w:tc>
          <w:tcPr>
            <w:tcW w:w="3969" w:type="dxa"/>
            <w:hideMark/>
          </w:tcPr>
          <w:p w14:paraId="216726C0" w14:textId="77777777" w:rsidR="00CC7FDE" w:rsidRPr="00E53781" w:rsidRDefault="00CC7FDE" w:rsidP="001F17F3">
            <w:pPr>
              <w:jc w:val="left"/>
              <w:rPr>
                <w:sz w:val="18"/>
                <w:szCs w:val="18"/>
                <w:lang w:eastAsia="en-GB"/>
              </w:rPr>
            </w:pPr>
            <w:r w:rsidRPr="00E53781">
              <w:rPr>
                <w:sz w:val="18"/>
                <w:szCs w:val="18"/>
                <w:lang w:eastAsia="en-GB"/>
              </w:rPr>
              <w:t>1. V izvajanju je spremljanje obiska v sklopu pripravljalne aktivnosti projekta CEETO.</w:t>
            </w:r>
          </w:p>
        </w:tc>
        <w:tc>
          <w:tcPr>
            <w:tcW w:w="1418" w:type="dxa"/>
            <w:hideMark/>
          </w:tcPr>
          <w:p w14:paraId="0D46565D" w14:textId="77777777" w:rsidR="00CC7FDE" w:rsidRPr="00E53781" w:rsidRDefault="00CC7FDE" w:rsidP="00AD1491">
            <w:pPr>
              <w:jc w:val="left"/>
              <w:rPr>
                <w:sz w:val="18"/>
                <w:szCs w:val="18"/>
                <w:lang w:eastAsia="en-GB"/>
              </w:rPr>
            </w:pPr>
            <w:r w:rsidRPr="00E53781">
              <w:rPr>
                <w:bCs/>
                <w:sz w:val="18"/>
                <w:szCs w:val="18"/>
                <w:lang w:eastAsia="en-GB"/>
              </w:rPr>
              <w:t>JZ KPS</w:t>
            </w:r>
            <w:r w:rsidRPr="00E53781">
              <w:rPr>
                <w:sz w:val="18"/>
                <w:szCs w:val="18"/>
                <w:lang w:eastAsia="en-GB"/>
              </w:rPr>
              <w:t>, ZRSVN</w:t>
            </w:r>
          </w:p>
        </w:tc>
        <w:tc>
          <w:tcPr>
            <w:tcW w:w="1701" w:type="dxa"/>
            <w:hideMark/>
          </w:tcPr>
          <w:p w14:paraId="5E6BF39E" w14:textId="77777777" w:rsidR="00CC7FDE" w:rsidRPr="00E53781" w:rsidRDefault="00CC7FDE" w:rsidP="0054561A">
            <w:pPr>
              <w:jc w:val="left"/>
              <w:rPr>
                <w:sz w:val="18"/>
                <w:szCs w:val="18"/>
                <w:lang w:eastAsia="en-GB"/>
              </w:rPr>
            </w:pPr>
            <w:r w:rsidRPr="00E53781">
              <w:rPr>
                <w:sz w:val="18"/>
                <w:szCs w:val="18"/>
                <w:lang w:eastAsia="en-GB"/>
              </w:rPr>
              <w:t xml:space="preserve">vzpostavljen video nadzor: 1 komplet 5 kamer, </w:t>
            </w:r>
          </w:p>
          <w:p w14:paraId="6E6DD953" w14:textId="33B65C5F" w:rsidR="00CC7FDE" w:rsidRPr="00E53781" w:rsidRDefault="00CC7FDE" w:rsidP="00DA41E7">
            <w:pPr>
              <w:jc w:val="left"/>
              <w:rPr>
                <w:sz w:val="18"/>
                <w:szCs w:val="18"/>
                <w:lang w:eastAsia="en-GB"/>
              </w:rPr>
            </w:pPr>
            <w:r w:rsidRPr="00E53781">
              <w:rPr>
                <w:sz w:val="18"/>
                <w:szCs w:val="18"/>
                <w:lang w:eastAsia="en-GB"/>
              </w:rPr>
              <w:t>št. izpolnjenih anketnih vprašalnikov:</w:t>
            </w:r>
            <w:r>
              <w:rPr>
                <w:sz w:val="18"/>
                <w:szCs w:val="18"/>
                <w:lang w:eastAsia="en-GB"/>
              </w:rPr>
              <w:t>100</w:t>
            </w:r>
          </w:p>
        </w:tc>
        <w:tc>
          <w:tcPr>
            <w:tcW w:w="1134" w:type="dxa"/>
            <w:vAlign w:val="center"/>
          </w:tcPr>
          <w:p w14:paraId="073738B2" w14:textId="56E2C2BD" w:rsidR="00CC7FDE" w:rsidRPr="00E53781" w:rsidRDefault="00CC7FDE" w:rsidP="00AD1491">
            <w:pPr>
              <w:jc w:val="left"/>
              <w:rPr>
                <w:sz w:val="18"/>
                <w:szCs w:val="18"/>
                <w:lang w:eastAsia="en-GB"/>
              </w:rPr>
            </w:pPr>
            <w:r w:rsidRPr="007561A4">
              <w:rPr>
                <w:sz w:val="18"/>
                <w:szCs w:val="18"/>
              </w:rPr>
              <w:t>45</w:t>
            </w:r>
            <w:r w:rsidR="009C5460">
              <w:rPr>
                <w:sz w:val="18"/>
                <w:szCs w:val="18"/>
              </w:rPr>
              <w:t>/46</w:t>
            </w:r>
          </w:p>
        </w:tc>
        <w:tc>
          <w:tcPr>
            <w:tcW w:w="1275" w:type="dxa"/>
            <w:vAlign w:val="center"/>
          </w:tcPr>
          <w:p w14:paraId="2B12C9B2" w14:textId="5455B63C" w:rsidR="00CC7FDE" w:rsidRPr="00965C51" w:rsidRDefault="00CC7FDE" w:rsidP="00D676AA">
            <w:pPr>
              <w:rPr>
                <w:sz w:val="18"/>
                <w:szCs w:val="18"/>
              </w:rPr>
            </w:pPr>
            <w:r w:rsidRPr="00965C51">
              <w:rPr>
                <w:sz w:val="18"/>
                <w:szCs w:val="18"/>
              </w:rPr>
              <w:t xml:space="preserve">P: </w:t>
            </w:r>
            <w:r>
              <w:rPr>
                <w:sz w:val="18"/>
                <w:szCs w:val="18"/>
              </w:rPr>
              <w:t>800,01</w:t>
            </w:r>
            <w:r w:rsidR="009C5460">
              <w:rPr>
                <w:sz w:val="18"/>
                <w:szCs w:val="18"/>
              </w:rPr>
              <w:t>/876,85</w:t>
            </w:r>
          </w:p>
          <w:p w14:paraId="0AD075DA" w14:textId="773D0A03" w:rsidR="00CC7FDE" w:rsidRPr="00965C51" w:rsidRDefault="00CC7FDE" w:rsidP="00D676AA">
            <w:pPr>
              <w:rPr>
                <w:sz w:val="18"/>
                <w:szCs w:val="18"/>
              </w:rPr>
            </w:pPr>
            <w:r w:rsidRPr="00965C51">
              <w:rPr>
                <w:sz w:val="18"/>
                <w:szCs w:val="18"/>
              </w:rPr>
              <w:t>M: 0</w:t>
            </w:r>
            <w:r w:rsidR="009C5460">
              <w:rPr>
                <w:sz w:val="18"/>
                <w:szCs w:val="18"/>
              </w:rPr>
              <w:t>/0</w:t>
            </w:r>
          </w:p>
          <w:p w14:paraId="7F9C5594" w14:textId="7BB61CB5" w:rsidR="00CC7FDE" w:rsidRPr="00E53781" w:rsidRDefault="00CC7FDE" w:rsidP="00AD1491">
            <w:pPr>
              <w:jc w:val="left"/>
              <w:rPr>
                <w:sz w:val="18"/>
                <w:szCs w:val="18"/>
                <w:lang w:eastAsia="en-GB"/>
              </w:rPr>
            </w:pPr>
            <w:r w:rsidRPr="00965C51">
              <w:rPr>
                <w:sz w:val="18"/>
                <w:szCs w:val="18"/>
              </w:rPr>
              <w:t xml:space="preserve">I: </w:t>
            </w:r>
            <w:r>
              <w:rPr>
                <w:sz w:val="18"/>
                <w:szCs w:val="18"/>
              </w:rPr>
              <w:t>0</w:t>
            </w:r>
            <w:r w:rsidR="009C5460">
              <w:rPr>
                <w:sz w:val="18"/>
                <w:szCs w:val="18"/>
              </w:rPr>
              <w:t>/0</w:t>
            </w:r>
          </w:p>
        </w:tc>
      </w:tr>
      <w:tr w:rsidR="00CE310D" w:rsidRPr="00E53781" w14:paraId="4D8D567B" w14:textId="77777777" w:rsidTr="00417AA4">
        <w:trPr>
          <w:trHeight w:val="187"/>
        </w:trPr>
        <w:tc>
          <w:tcPr>
            <w:tcW w:w="13041" w:type="dxa"/>
            <w:gridSpan w:val="8"/>
          </w:tcPr>
          <w:p w14:paraId="3671F9EA" w14:textId="19B15D53" w:rsidR="00CE310D" w:rsidRPr="00E53781" w:rsidRDefault="0054561A" w:rsidP="00DA41E7">
            <w:pPr>
              <w:rPr>
                <w:sz w:val="18"/>
                <w:szCs w:val="18"/>
                <w:lang w:eastAsia="en-GB"/>
              </w:rPr>
            </w:pPr>
            <w:r w:rsidRPr="00E53781">
              <w:rPr>
                <w:sz w:val="18"/>
                <w:szCs w:val="18"/>
                <w:lang w:eastAsia="en-GB"/>
              </w:rPr>
              <w:t>S pomočjo študentske prakse je</w:t>
            </w:r>
            <w:r w:rsidR="00217727" w:rsidRPr="00E53781">
              <w:rPr>
                <w:sz w:val="18"/>
                <w:szCs w:val="18"/>
                <w:lang w:eastAsia="en-GB"/>
              </w:rPr>
              <w:t xml:space="preserve"> bilo</w:t>
            </w:r>
            <w:r w:rsidRPr="00E53781">
              <w:rPr>
                <w:sz w:val="18"/>
                <w:szCs w:val="18"/>
                <w:lang w:eastAsia="en-GB"/>
              </w:rPr>
              <w:t xml:space="preserve"> v izvajanju štetje </w:t>
            </w:r>
            <w:r w:rsidR="00DA41E7">
              <w:rPr>
                <w:sz w:val="18"/>
                <w:szCs w:val="18"/>
                <w:lang w:eastAsia="en-GB"/>
              </w:rPr>
              <w:t xml:space="preserve">in anketiranje </w:t>
            </w:r>
            <w:r w:rsidRPr="00E53781">
              <w:rPr>
                <w:sz w:val="18"/>
                <w:szCs w:val="18"/>
                <w:lang w:eastAsia="en-GB"/>
              </w:rPr>
              <w:t xml:space="preserve">obiskovalcev pod Belvederjem kot pripravljalna aktivnost za izvedbo pilotnega projekta pri projektu CEETO. Z naravovarstvenim nadzorom se spremlja prepovedano parkiranje v naravnem okolju in učinkovitost postavitve določenih ovir za preprečitev le tega. Za enkrat ni </w:t>
            </w:r>
            <w:r w:rsidR="00217727" w:rsidRPr="00E53781">
              <w:rPr>
                <w:sz w:val="18"/>
                <w:szCs w:val="18"/>
                <w:lang w:eastAsia="en-GB"/>
              </w:rPr>
              <w:t xml:space="preserve">bilo </w:t>
            </w:r>
            <w:r w:rsidRPr="00E53781">
              <w:rPr>
                <w:sz w:val="18"/>
                <w:szCs w:val="18"/>
                <w:lang w:eastAsia="en-GB"/>
              </w:rPr>
              <w:t>potrebe po nameščanju novih ovir za prepoved kolesarjenja in vožnje te</w:t>
            </w:r>
            <w:r w:rsidR="00217727" w:rsidRPr="00E53781">
              <w:rPr>
                <w:sz w:val="18"/>
                <w:szCs w:val="18"/>
                <w:lang w:eastAsia="en-GB"/>
              </w:rPr>
              <w:t>r parkiranja v naravnem okolju.</w:t>
            </w:r>
            <w:r w:rsidRPr="00E53781">
              <w:rPr>
                <w:sz w:val="18"/>
                <w:szCs w:val="18"/>
                <w:lang w:eastAsia="en-GB"/>
              </w:rPr>
              <w:t xml:space="preserve"> V okviru študentskega dela za zagotavljanje prodaje izdelkov na stojnici ob centru za obiskovalce, se </w:t>
            </w:r>
            <w:r w:rsidR="00DA41E7">
              <w:rPr>
                <w:sz w:val="18"/>
                <w:szCs w:val="18"/>
                <w:lang w:eastAsia="en-GB"/>
              </w:rPr>
              <w:t xml:space="preserve">je </w:t>
            </w:r>
            <w:r w:rsidRPr="00E53781">
              <w:rPr>
                <w:sz w:val="18"/>
                <w:szCs w:val="18"/>
                <w:lang w:eastAsia="en-GB"/>
              </w:rPr>
              <w:t>v poletnih mesecih od 1. julija dalje zagotavlja</w:t>
            </w:r>
            <w:r w:rsidR="00DA41E7">
              <w:rPr>
                <w:sz w:val="18"/>
                <w:szCs w:val="18"/>
                <w:lang w:eastAsia="en-GB"/>
              </w:rPr>
              <w:t>lo</w:t>
            </w:r>
            <w:r w:rsidRPr="00E53781">
              <w:rPr>
                <w:sz w:val="18"/>
                <w:szCs w:val="18"/>
                <w:lang w:eastAsia="en-GB"/>
              </w:rPr>
              <w:t xml:space="preserve"> vzorčno </w:t>
            </w:r>
            <w:r w:rsidR="00DA41E7">
              <w:rPr>
                <w:sz w:val="18"/>
                <w:szCs w:val="18"/>
                <w:lang w:eastAsia="en-GB"/>
              </w:rPr>
              <w:t>štetje</w:t>
            </w:r>
            <w:r w:rsidRPr="00E53781">
              <w:rPr>
                <w:sz w:val="18"/>
                <w:szCs w:val="18"/>
                <w:lang w:eastAsia="en-GB"/>
              </w:rPr>
              <w:t xml:space="preserve"> obiskovalcev, zlasti domačih in hotelskih gostov ter enodnevnih obiskovalcev.</w:t>
            </w:r>
            <w:r w:rsidR="00217727" w:rsidRPr="00E53781">
              <w:rPr>
                <w:sz w:val="18"/>
                <w:szCs w:val="18"/>
                <w:lang w:eastAsia="en-GB"/>
              </w:rPr>
              <w:t xml:space="preserve"> Kamere (glej aktivnost C2.2), s katerimi je bil zagotovljen video nadzor priveznih mest</w:t>
            </w:r>
            <w:r w:rsidR="00FD3015" w:rsidRPr="00E53781">
              <w:rPr>
                <w:sz w:val="18"/>
                <w:szCs w:val="18"/>
                <w:lang w:eastAsia="en-GB"/>
              </w:rPr>
              <w:t>.</w:t>
            </w:r>
          </w:p>
        </w:tc>
      </w:tr>
      <w:tr w:rsidR="00CC7FDE" w:rsidRPr="00E53781" w14:paraId="1F5D0E8E" w14:textId="77777777" w:rsidTr="00FB2FCF">
        <w:trPr>
          <w:trHeight w:val="152"/>
        </w:trPr>
        <w:tc>
          <w:tcPr>
            <w:tcW w:w="426" w:type="dxa"/>
          </w:tcPr>
          <w:p w14:paraId="423B89AB" w14:textId="77777777" w:rsidR="00CC7FDE" w:rsidRPr="00E53781" w:rsidRDefault="00CC7FDE" w:rsidP="00AD1491">
            <w:pPr>
              <w:jc w:val="left"/>
              <w:rPr>
                <w:sz w:val="18"/>
                <w:szCs w:val="18"/>
                <w:lang w:eastAsia="en-GB"/>
              </w:rPr>
            </w:pPr>
          </w:p>
        </w:tc>
        <w:tc>
          <w:tcPr>
            <w:tcW w:w="708" w:type="dxa"/>
            <w:noWrap/>
            <w:hideMark/>
          </w:tcPr>
          <w:p w14:paraId="011D4EED" w14:textId="77777777" w:rsidR="00CC7FDE" w:rsidRPr="00E53781" w:rsidRDefault="00CC7FDE" w:rsidP="00AD1491">
            <w:pPr>
              <w:jc w:val="left"/>
              <w:rPr>
                <w:sz w:val="18"/>
                <w:szCs w:val="18"/>
                <w:lang w:eastAsia="en-GB"/>
              </w:rPr>
            </w:pPr>
            <w:r w:rsidRPr="00E53781">
              <w:rPr>
                <w:sz w:val="18"/>
                <w:szCs w:val="18"/>
                <w:lang w:eastAsia="en-GB"/>
              </w:rPr>
              <w:t>B2.2</w:t>
            </w:r>
          </w:p>
        </w:tc>
        <w:tc>
          <w:tcPr>
            <w:tcW w:w="2410" w:type="dxa"/>
            <w:hideMark/>
          </w:tcPr>
          <w:p w14:paraId="5C69797E" w14:textId="77777777" w:rsidR="00CC7FDE" w:rsidRPr="00E53781" w:rsidRDefault="00CC7FDE" w:rsidP="00AD1491">
            <w:pPr>
              <w:jc w:val="left"/>
              <w:rPr>
                <w:sz w:val="18"/>
                <w:szCs w:val="18"/>
                <w:lang w:eastAsia="en-GB"/>
              </w:rPr>
            </w:pPr>
            <w:r w:rsidRPr="00E53781">
              <w:rPr>
                <w:sz w:val="18"/>
                <w:szCs w:val="18"/>
                <w:lang w:eastAsia="en-GB"/>
              </w:rPr>
              <w:t xml:space="preserve">Uskladiti </w:t>
            </w:r>
            <w:r w:rsidRPr="00E53781">
              <w:rPr>
                <w:bCs/>
                <w:sz w:val="18"/>
                <w:szCs w:val="18"/>
                <w:lang w:eastAsia="en-GB"/>
              </w:rPr>
              <w:t xml:space="preserve">načela in izvedbo velikih prireditev </w:t>
            </w:r>
            <w:r w:rsidRPr="00E53781">
              <w:rPr>
                <w:sz w:val="18"/>
                <w:szCs w:val="18"/>
                <w:lang w:eastAsia="en-GB"/>
              </w:rPr>
              <w:t xml:space="preserve">(Praznik artičok, Praznik kakijev, Povežimo soline, kolesarska tekma) na območju parka tako, da bodo upoštevani cilji in varstveni režimi. </w:t>
            </w:r>
          </w:p>
        </w:tc>
        <w:tc>
          <w:tcPr>
            <w:tcW w:w="3969" w:type="dxa"/>
            <w:hideMark/>
          </w:tcPr>
          <w:p w14:paraId="5566B4BC" w14:textId="77777777" w:rsidR="00CC7FDE" w:rsidRPr="00E53781" w:rsidRDefault="00CC7FDE" w:rsidP="00417AA4">
            <w:pPr>
              <w:jc w:val="left"/>
              <w:rPr>
                <w:sz w:val="18"/>
                <w:szCs w:val="18"/>
                <w:lang w:eastAsia="en-GB"/>
              </w:rPr>
            </w:pPr>
            <w:r w:rsidRPr="00E53781">
              <w:rPr>
                <w:sz w:val="18"/>
                <w:szCs w:val="18"/>
                <w:lang w:eastAsia="en-GB"/>
              </w:rPr>
              <w:t>1. Redno se je usklajevalo realizacijo prireditev z organizatorji in domačini.</w:t>
            </w:r>
            <w:r w:rsidRPr="00E53781">
              <w:rPr>
                <w:sz w:val="18"/>
                <w:szCs w:val="18"/>
                <w:lang w:eastAsia="en-GB"/>
              </w:rPr>
              <w:br/>
              <w:t>2. Z izdajo mnenj upravni enoti se  sodeluje v postopkih pridobivanja dovoljenj za prireditve.</w:t>
            </w:r>
            <w:r w:rsidRPr="00E53781">
              <w:rPr>
                <w:sz w:val="18"/>
                <w:szCs w:val="18"/>
                <w:lang w:eastAsia="en-GB"/>
              </w:rPr>
              <w:br/>
              <w:t>3. Sodeluje se na prireditvah s promocijo parka.</w:t>
            </w:r>
          </w:p>
        </w:tc>
        <w:tc>
          <w:tcPr>
            <w:tcW w:w="1418" w:type="dxa"/>
            <w:hideMark/>
          </w:tcPr>
          <w:p w14:paraId="60306D0E" w14:textId="77777777" w:rsidR="00CC7FDE" w:rsidRPr="00E53781" w:rsidRDefault="00CC7FDE" w:rsidP="00AD1491">
            <w:pPr>
              <w:jc w:val="left"/>
              <w:rPr>
                <w:sz w:val="18"/>
                <w:szCs w:val="18"/>
                <w:lang w:eastAsia="en-GB"/>
              </w:rPr>
            </w:pPr>
            <w:r w:rsidRPr="00E53781">
              <w:rPr>
                <w:bCs/>
                <w:sz w:val="18"/>
                <w:szCs w:val="18"/>
                <w:lang w:eastAsia="en-GB"/>
              </w:rPr>
              <w:t>JZ KPS</w:t>
            </w:r>
            <w:r w:rsidRPr="00E53781">
              <w:rPr>
                <w:sz w:val="18"/>
                <w:szCs w:val="18"/>
                <w:lang w:eastAsia="en-GB"/>
              </w:rPr>
              <w:t>, UE, občina Piran, organizatorji prireditev</w:t>
            </w:r>
          </w:p>
        </w:tc>
        <w:tc>
          <w:tcPr>
            <w:tcW w:w="1701" w:type="dxa"/>
            <w:hideMark/>
          </w:tcPr>
          <w:p w14:paraId="3CD4AD58" w14:textId="77777777" w:rsidR="00CC7FDE" w:rsidRPr="00E53781" w:rsidRDefault="00CC7FDE" w:rsidP="00EE5D29">
            <w:pPr>
              <w:jc w:val="left"/>
              <w:rPr>
                <w:sz w:val="18"/>
                <w:szCs w:val="18"/>
                <w:lang w:eastAsia="en-GB"/>
              </w:rPr>
            </w:pPr>
            <w:r w:rsidRPr="00E53781">
              <w:rPr>
                <w:sz w:val="18"/>
                <w:szCs w:val="18"/>
                <w:lang w:eastAsia="en-GB"/>
              </w:rPr>
              <w:t>št. prireditev na katerih sodeluje uprava parka: 4</w:t>
            </w:r>
          </w:p>
        </w:tc>
        <w:tc>
          <w:tcPr>
            <w:tcW w:w="1134" w:type="dxa"/>
            <w:vAlign w:val="center"/>
          </w:tcPr>
          <w:p w14:paraId="460ADB17" w14:textId="1478431E" w:rsidR="00CC7FDE" w:rsidRPr="00E53781" w:rsidRDefault="00CC7FDE" w:rsidP="00AD1491">
            <w:pPr>
              <w:jc w:val="left"/>
              <w:rPr>
                <w:sz w:val="18"/>
                <w:szCs w:val="18"/>
                <w:lang w:eastAsia="en-GB"/>
              </w:rPr>
            </w:pPr>
            <w:r w:rsidRPr="007561A4">
              <w:rPr>
                <w:sz w:val="18"/>
                <w:szCs w:val="18"/>
              </w:rPr>
              <w:t>71</w:t>
            </w:r>
            <w:r w:rsidR="009C5460">
              <w:rPr>
                <w:sz w:val="18"/>
                <w:szCs w:val="18"/>
              </w:rPr>
              <w:t>/81</w:t>
            </w:r>
          </w:p>
        </w:tc>
        <w:tc>
          <w:tcPr>
            <w:tcW w:w="1275" w:type="dxa"/>
            <w:vAlign w:val="center"/>
          </w:tcPr>
          <w:p w14:paraId="0D5830E9" w14:textId="37E6915A" w:rsidR="00CC7FDE" w:rsidRPr="00965C51" w:rsidRDefault="00CC7FDE" w:rsidP="00D676AA">
            <w:pPr>
              <w:rPr>
                <w:sz w:val="18"/>
                <w:szCs w:val="18"/>
              </w:rPr>
            </w:pPr>
            <w:r w:rsidRPr="00965C51">
              <w:rPr>
                <w:sz w:val="18"/>
                <w:szCs w:val="18"/>
              </w:rPr>
              <w:t>P: 1</w:t>
            </w:r>
            <w:r w:rsidR="009C5460">
              <w:rPr>
                <w:sz w:val="18"/>
                <w:szCs w:val="18"/>
              </w:rPr>
              <w:t>.</w:t>
            </w:r>
            <w:r w:rsidRPr="00965C51">
              <w:rPr>
                <w:sz w:val="18"/>
                <w:szCs w:val="18"/>
              </w:rPr>
              <w:t>262,23</w:t>
            </w:r>
            <w:r w:rsidR="009C5460">
              <w:rPr>
                <w:sz w:val="18"/>
                <w:szCs w:val="18"/>
              </w:rPr>
              <w:t>/ 1.544,03</w:t>
            </w:r>
          </w:p>
          <w:p w14:paraId="0B591564" w14:textId="0AB9ADCC" w:rsidR="00CC7FDE" w:rsidRPr="00965C51" w:rsidRDefault="009C5460" w:rsidP="00D676AA">
            <w:pPr>
              <w:rPr>
                <w:sz w:val="18"/>
                <w:szCs w:val="18"/>
              </w:rPr>
            </w:pPr>
            <w:r>
              <w:rPr>
                <w:sz w:val="18"/>
                <w:szCs w:val="18"/>
              </w:rPr>
              <w:t>M:400/100</w:t>
            </w:r>
          </w:p>
          <w:p w14:paraId="4A8D0747" w14:textId="104D293A" w:rsidR="00CC7FDE" w:rsidRPr="00E53781" w:rsidRDefault="00CC7FDE" w:rsidP="00CE310D">
            <w:pPr>
              <w:jc w:val="left"/>
              <w:rPr>
                <w:sz w:val="18"/>
                <w:szCs w:val="18"/>
                <w:lang w:eastAsia="en-GB"/>
              </w:rPr>
            </w:pPr>
            <w:r w:rsidRPr="00965C51">
              <w:rPr>
                <w:sz w:val="18"/>
                <w:szCs w:val="18"/>
              </w:rPr>
              <w:t>I: 0</w:t>
            </w:r>
            <w:r w:rsidR="009C5460">
              <w:rPr>
                <w:sz w:val="18"/>
                <w:szCs w:val="18"/>
              </w:rPr>
              <w:t>/0</w:t>
            </w:r>
          </w:p>
        </w:tc>
      </w:tr>
      <w:tr w:rsidR="00CE310D" w:rsidRPr="00E53781" w14:paraId="47D89B6E" w14:textId="77777777" w:rsidTr="00AD1491">
        <w:trPr>
          <w:trHeight w:val="152"/>
        </w:trPr>
        <w:tc>
          <w:tcPr>
            <w:tcW w:w="13041" w:type="dxa"/>
            <w:gridSpan w:val="8"/>
          </w:tcPr>
          <w:p w14:paraId="5004164E" w14:textId="77777777" w:rsidR="0054561A" w:rsidRPr="00E53781" w:rsidRDefault="0054561A" w:rsidP="00217727">
            <w:pPr>
              <w:rPr>
                <w:sz w:val="18"/>
                <w:szCs w:val="18"/>
                <w:lang w:eastAsia="en-GB"/>
              </w:rPr>
            </w:pPr>
            <w:r w:rsidRPr="00E53781">
              <w:rPr>
                <w:sz w:val="18"/>
                <w:szCs w:val="18"/>
                <w:lang w:eastAsia="en-GB"/>
              </w:rPr>
              <w:t xml:space="preserve">Stalna naloga upravljavca ZO je izdaja pogojev za izvedbo velikih prireditev na območju KPS. V </w:t>
            </w:r>
            <w:r w:rsidR="00217727" w:rsidRPr="00E53781">
              <w:rPr>
                <w:sz w:val="18"/>
                <w:szCs w:val="18"/>
                <w:lang w:eastAsia="en-GB"/>
              </w:rPr>
              <w:t>letu 2018</w:t>
            </w:r>
            <w:r w:rsidRPr="00E53781">
              <w:rPr>
                <w:sz w:val="18"/>
                <w:szCs w:val="18"/>
                <w:lang w:eastAsia="en-GB"/>
              </w:rPr>
              <w:t xml:space="preserve"> je zavod sodeloval na </w:t>
            </w:r>
            <w:r w:rsidR="00217727" w:rsidRPr="00E53781">
              <w:rPr>
                <w:sz w:val="18"/>
                <w:szCs w:val="18"/>
                <w:lang w:eastAsia="en-GB"/>
              </w:rPr>
              <w:t>štirih</w:t>
            </w:r>
            <w:r w:rsidRPr="00E53781">
              <w:rPr>
                <w:sz w:val="18"/>
                <w:szCs w:val="18"/>
                <w:lang w:eastAsia="en-GB"/>
              </w:rPr>
              <w:t xml:space="preserve"> prireditvah, in sicer Teku povežimo </w:t>
            </w:r>
            <w:r w:rsidRPr="00E53781">
              <w:rPr>
                <w:sz w:val="18"/>
                <w:szCs w:val="18"/>
                <w:lang w:eastAsia="en-GB"/>
              </w:rPr>
              <w:lastRenderedPageBreak/>
              <w:t>soline, teku Run4Unity in Prazniku artičok</w:t>
            </w:r>
            <w:r w:rsidR="00217727" w:rsidRPr="00E53781">
              <w:rPr>
                <w:sz w:val="18"/>
                <w:szCs w:val="18"/>
                <w:lang w:eastAsia="en-GB"/>
              </w:rPr>
              <w:t xml:space="preserve"> ter najbolj obiskanem Prazniku kakijev</w:t>
            </w:r>
            <w:r w:rsidRPr="00E53781">
              <w:rPr>
                <w:sz w:val="18"/>
                <w:szCs w:val="18"/>
                <w:lang w:eastAsia="en-GB"/>
              </w:rPr>
              <w:t>.</w:t>
            </w:r>
            <w:r w:rsidR="00217727" w:rsidRPr="00E53781">
              <w:rPr>
                <w:sz w:val="18"/>
                <w:szCs w:val="18"/>
                <w:lang w:eastAsia="en-GB"/>
              </w:rPr>
              <w:t xml:space="preserve"> Organiziralo se je vodene oglede, delavnice za otroke in predavanj</w:t>
            </w:r>
            <w:r w:rsidR="002D2D60" w:rsidRPr="00E53781">
              <w:rPr>
                <w:sz w:val="18"/>
                <w:szCs w:val="18"/>
                <w:lang w:eastAsia="en-GB"/>
              </w:rPr>
              <w:t>e.</w:t>
            </w:r>
          </w:p>
        </w:tc>
      </w:tr>
      <w:tr w:rsidR="00CC7FDE" w:rsidRPr="00E53781" w14:paraId="4317EB65" w14:textId="77777777" w:rsidTr="00FB2FCF">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435"/>
        </w:trPr>
        <w:tc>
          <w:tcPr>
            <w:tcW w:w="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CFB6C8" w14:textId="77777777" w:rsidR="00CC7FDE" w:rsidRPr="00E53781" w:rsidRDefault="00CC7FDE" w:rsidP="00AD1491">
            <w:pPr>
              <w:jc w:val="left"/>
              <w:rPr>
                <w:bCs/>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14:paraId="4AA3FF1B" w14:textId="77777777" w:rsidR="00CC7FDE" w:rsidRPr="00E53781" w:rsidRDefault="00CC7FDE" w:rsidP="00AD1491">
            <w:pPr>
              <w:jc w:val="left"/>
              <w:rPr>
                <w:bCs/>
                <w:sz w:val="18"/>
                <w:szCs w:val="18"/>
                <w:lang w:eastAsia="en-GB"/>
              </w:rPr>
            </w:pPr>
          </w:p>
          <w:p w14:paraId="107E9098" w14:textId="77777777" w:rsidR="00CC7FDE" w:rsidRPr="00E53781" w:rsidRDefault="00CC7FDE" w:rsidP="00AD1491">
            <w:pPr>
              <w:jc w:val="left"/>
              <w:rPr>
                <w:bCs/>
                <w:sz w:val="18"/>
                <w:szCs w:val="18"/>
                <w:lang w:eastAsia="en-GB"/>
              </w:rPr>
            </w:pPr>
            <w:r w:rsidRPr="00E53781">
              <w:rPr>
                <w:bCs/>
                <w:sz w:val="18"/>
                <w:szCs w:val="18"/>
                <w:lang w:eastAsia="en-GB"/>
              </w:rPr>
              <w:t>B3</w:t>
            </w:r>
          </w:p>
        </w:tc>
        <w:tc>
          <w:tcPr>
            <w:tcW w:w="779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7DCC44" w14:textId="77777777" w:rsidR="00CC7FDE" w:rsidRPr="00E53781" w:rsidRDefault="00CC7FDE" w:rsidP="00AD1491">
            <w:pPr>
              <w:jc w:val="left"/>
              <w:rPr>
                <w:bCs/>
                <w:sz w:val="18"/>
                <w:szCs w:val="18"/>
                <w:u w:val="single"/>
                <w:lang w:eastAsia="en-GB"/>
              </w:rPr>
            </w:pPr>
          </w:p>
          <w:p w14:paraId="0F123DA0" w14:textId="77777777" w:rsidR="00CC7FDE" w:rsidRPr="00E53781" w:rsidRDefault="00CC7FDE" w:rsidP="00AD1491">
            <w:pPr>
              <w:jc w:val="left"/>
              <w:rPr>
                <w:bCs/>
                <w:sz w:val="18"/>
                <w:szCs w:val="18"/>
                <w:lang w:eastAsia="en-GB"/>
              </w:rPr>
            </w:pPr>
            <w:r w:rsidRPr="00E53781">
              <w:rPr>
                <w:bCs/>
                <w:sz w:val="18"/>
                <w:szCs w:val="18"/>
                <w:u w:val="single"/>
                <w:lang w:eastAsia="en-GB"/>
              </w:rPr>
              <w:t>Ozaveščanje in izobraževanje</w:t>
            </w:r>
            <w:r w:rsidRPr="00E53781">
              <w:rPr>
                <w:bCs/>
                <w:sz w:val="18"/>
                <w:szCs w:val="18"/>
                <w:u w:val="single"/>
                <w:lang w:eastAsia="en-GB"/>
              </w:rPr>
              <w:br/>
            </w:r>
            <w:r w:rsidRPr="00E53781">
              <w:rPr>
                <w:bCs/>
                <w:sz w:val="18"/>
                <w:szCs w:val="18"/>
                <w:lang w:eastAsia="en-GB"/>
              </w:rPr>
              <w:t>Javni zavod skrbi za ozaveščanje zainteresirane javnosti o krajinskem parku, sodeluje z lokalnimi prebivalci in z njimi sodeluje pri izvajanju upravljavskih nalog.</w:t>
            </w:r>
          </w:p>
          <w:p w14:paraId="49D2CC56" w14:textId="77777777" w:rsidR="00CC7FDE" w:rsidRPr="00E53781" w:rsidRDefault="00CC7FDE" w:rsidP="00AD1491">
            <w:pPr>
              <w:jc w:val="left"/>
              <w:rPr>
                <w:bCs/>
                <w:sz w:val="18"/>
                <w:szCs w:val="18"/>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6F5D556" w14:textId="77777777" w:rsidR="00CC7FDE" w:rsidRPr="00E53781" w:rsidRDefault="00CC7FDE" w:rsidP="004149F1">
            <w:pPr>
              <w:jc w:val="left"/>
              <w:rPr>
                <w:bCs/>
                <w:sz w:val="18"/>
                <w:szCs w:val="18"/>
                <w:lang w:eastAsia="en-GB"/>
              </w:rPr>
            </w:pPr>
            <w:r w:rsidRPr="00E53781">
              <w:rPr>
                <w:bCs/>
                <w:sz w:val="18"/>
                <w:szCs w:val="18"/>
                <w:lang w:eastAsia="en-GB"/>
              </w:rPr>
              <w:t>število</w:t>
            </w:r>
            <w:r w:rsidRPr="00E53781">
              <w:rPr>
                <w:sz w:val="18"/>
                <w:szCs w:val="24"/>
                <w:lang w:eastAsia="en-US"/>
              </w:rPr>
              <w:t xml:space="preserve"> prebiv</w:t>
            </w:r>
            <w:r w:rsidRPr="00E53781">
              <w:rPr>
                <w:bCs/>
                <w:sz w:val="18"/>
                <w:szCs w:val="18"/>
                <w:lang w:eastAsia="en-GB"/>
              </w:rPr>
              <w:t xml:space="preserve">. in </w:t>
            </w:r>
            <w:r w:rsidRPr="00E53781">
              <w:rPr>
                <w:sz w:val="18"/>
                <w:szCs w:val="24"/>
                <w:lang w:eastAsia="en-US"/>
              </w:rPr>
              <w:t>obiskov., ki so seznanjeni s pomenom varstva narave:</w:t>
            </w:r>
            <w:r w:rsidRPr="00E53781">
              <w:rPr>
                <w:bCs/>
                <w:sz w:val="18"/>
                <w:szCs w:val="18"/>
                <w:lang w:eastAsia="en-GB"/>
              </w:rPr>
              <w:t xml:space="preserve"> 4.000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0612C5" w14:textId="7B335FCC" w:rsidR="00CC7FDE" w:rsidRPr="00E53781" w:rsidRDefault="00CC7FDE" w:rsidP="00AD1491">
            <w:pPr>
              <w:jc w:val="left"/>
              <w:rPr>
                <w:bCs/>
                <w:sz w:val="18"/>
                <w:szCs w:val="18"/>
                <w:lang w:eastAsia="en-GB"/>
              </w:rPr>
            </w:pPr>
            <w:r w:rsidRPr="009F248C">
              <w:rPr>
                <w:sz w:val="18"/>
                <w:szCs w:val="18"/>
              </w:rPr>
              <w:t>268</w:t>
            </w:r>
            <w:r w:rsidR="009C5460">
              <w:rPr>
                <w:sz w:val="18"/>
                <w:szCs w:val="18"/>
              </w:rPr>
              <w:t>/233</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DFA36DF" w14:textId="7CEF0B1E" w:rsidR="00CC7FDE" w:rsidRPr="00E53781" w:rsidRDefault="00CC7FDE" w:rsidP="00AD1491">
            <w:pPr>
              <w:jc w:val="left"/>
              <w:rPr>
                <w:sz w:val="18"/>
                <w:szCs w:val="18"/>
              </w:rPr>
            </w:pPr>
            <w:r w:rsidRPr="009F248C">
              <w:rPr>
                <w:sz w:val="18"/>
                <w:szCs w:val="18"/>
              </w:rPr>
              <w:t>7.264,48</w:t>
            </w:r>
            <w:r w:rsidR="009C5460">
              <w:rPr>
                <w:sz w:val="18"/>
                <w:szCs w:val="18"/>
              </w:rPr>
              <w:t>/ 6.881,46</w:t>
            </w:r>
          </w:p>
        </w:tc>
      </w:tr>
      <w:tr w:rsidR="00CC7FDE" w:rsidRPr="00E53781" w14:paraId="593670D3" w14:textId="77777777" w:rsidTr="00FB2FCF">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366"/>
        </w:trPr>
        <w:tc>
          <w:tcPr>
            <w:tcW w:w="426" w:type="dxa"/>
            <w:tcBorders>
              <w:top w:val="single" w:sz="4" w:space="0" w:color="auto"/>
              <w:left w:val="single" w:sz="4" w:space="0" w:color="auto"/>
              <w:bottom w:val="single" w:sz="4" w:space="0" w:color="auto"/>
              <w:right w:val="single" w:sz="4" w:space="0" w:color="auto"/>
            </w:tcBorders>
          </w:tcPr>
          <w:p w14:paraId="07AE4821"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noWrap/>
            <w:hideMark/>
          </w:tcPr>
          <w:p w14:paraId="4411C393" w14:textId="77777777" w:rsidR="00CC7FDE" w:rsidRPr="00E53781" w:rsidRDefault="00CC7FDE" w:rsidP="00AD1491">
            <w:pPr>
              <w:jc w:val="left"/>
              <w:rPr>
                <w:sz w:val="18"/>
                <w:szCs w:val="18"/>
                <w:lang w:eastAsia="en-GB"/>
              </w:rPr>
            </w:pPr>
            <w:r w:rsidRPr="00E53781">
              <w:rPr>
                <w:sz w:val="18"/>
                <w:szCs w:val="18"/>
                <w:lang w:eastAsia="en-GB"/>
              </w:rPr>
              <w:t>B3.1</w:t>
            </w:r>
          </w:p>
        </w:tc>
        <w:tc>
          <w:tcPr>
            <w:tcW w:w="2410" w:type="dxa"/>
            <w:tcBorders>
              <w:top w:val="single" w:sz="4" w:space="0" w:color="auto"/>
              <w:left w:val="single" w:sz="4" w:space="0" w:color="auto"/>
              <w:bottom w:val="single" w:sz="4" w:space="0" w:color="auto"/>
              <w:right w:val="single" w:sz="4" w:space="0" w:color="auto"/>
            </w:tcBorders>
            <w:hideMark/>
          </w:tcPr>
          <w:p w14:paraId="7888B0F8" w14:textId="77777777" w:rsidR="00CC7FDE" w:rsidRPr="00E53781" w:rsidRDefault="00CC7FDE" w:rsidP="00AD1491">
            <w:pPr>
              <w:jc w:val="left"/>
              <w:rPr>
                <w:sz w:val="18"/>
                <w:szCs w:val="18"/>
                <w:lang w:eastAsia="en-GB"/>
              </w:rPr>
            </w:pPr>
            <w:r w:rsidRPr="00E53781">
              <w:rPr>
                <w:sz w:val="18"/>
                <w:szCs w:val="18"/>
                <w:lang w:eastAsia="en-GB"/>
              </w:rPr>
              <w:t xml:space="preserve">Redno </w:t>
            </w:r>
            <w:r w:rsidRPr="00E53781">
              <w:rPr>
                <w:bCs/>
                <w:sz w:val="18"/>
                <w:szCs w:val="18"/>
                <w:lang w:eastAsia="en-GB"/>
              </w:rPr>
              <w:t xml:space="preserve">obveščanje in ozaveščanje prebivalcev lokalnih skupnosti </w:t>
            </w:r>
            <w:r w:rsidRPr="00E53781">
              <w:rPr>
                <w:sz w:val="18"/>
                <w:szCs w:val="18"/>
                <w:lang w:eastAsia="en-GB"/>
              </w:rPr>
              <w:t>skozi stalne rubrike v lokalnih časopisih (Solni Cvet, Mandrač, MOK, Primorske novice...).</w:t>
            </w:r>
          </w:p>
        </w:tc>
        <w:tc>
          <w:tcPr>
            <w:tcW w:w="3969" w:type="dxa"/>
            <w:tcBorders>
              <w:top w:val="single" w:sz="4" w:space="0" w:color="auto"/>
              <w:left w:val="single" w:sz="4" w:space="0" w:color="auto"/>
              <w:bottom w:val="single" w:sz="4" w:space="0" w:color="auto"/>
              <w:right w:val="single" w:sz="4" w:space="0" w:color="auto"/>
            </w:tcBorders>
            <w:hideMark/>
          </w:tcPr>
          <w:p w14:paraId="2EFA20BE" w14:textId="77777777" w:rsidR="00CC7FDE" w:rsidRPr="00E53781" w:rsidRDefault="00CC7FDE" w:rsidP="0054561A">
            <w:pPr>
              <w:jc w:val="left"/>
              <w:rPr>
                <w:sz w:val="18"/>
                <w:szCs w:val="18"/>
                <w:lang w:eastAsia="en-GB"/>
              </w:rPr>
            </w:pPr>
            <w:r w:rsidRPr="00E53781">
              <w:rPr>
                <w:sz w:val="18"/>
                <w:szCs w:val="18"/>
                <w:lang w:eastAsia="en-GB"/>
              </w:rPr>
              <w:t>1. Dobro se je sodelovalo z novinarji in uredniškimi odbori.</w:t>
            </w:r>
            <w:r w:rsidRPr="00E53781">
              <w:rPr>
                <w:sz w:val="18"/>
                <w:szCs w:val="18"/>
                <w:lang w:eastAsia="en-GB"/>
              </w:rPr>
              <w:br/>
              <w:t xml:space="preserve">2. Pripravilo se je članke, RA in TV prispevke. </w:t>
            </w:r>
          </w:p>
          <w:p w14:paraId="4CC6DC3C" w14:textId="77777777" w:rsidR="00CC7FDE" w:rsidRPr="00E53781" w:rsidRDefault="00CC7FDE" w:rsidP="0054561A">
            <w:pPr>
              <w:jc w:val="left"/>
              <w:rPr>
                <w:sz w:val="18"/>
                <w:szCs w:val="18"/>
                <w:lang w:eastAsia="en-GB"/>
              </w:rPr>
            </w:pPr>
            <w:r w:rsidRPr="00E53781">
              <w:rPr>
                <w:sz w:val="18"/>
                <w:szCs w:val="18"/>
                <w:lang w:eastAsia="en-GB"/>
              </w:rPr>
              <w:t>3. Obveščanje poteka mesečno preko spleta.</w:t>
            </w:r>
          </w:p>
        </w:tc>
        <w:tc>
          <w:tcPr>
            <w:tcW w:w="1418" w:type="dxa"/>
            <w:tcBorders>
              <w:top w:val="single" w:sz="4" w:space="0" w:color="auto"/>
              <w:left w:val="single" w:sz="4" w:space="0" w:color="auto"/>
              <w:bottom w:val="single" w:sz="4" w:space="0" w:color="auto"/>
              <w:right w:val="single" w:sz="4" w:space="0" w:color="auto"/>
            </w:tcBorders>
            <w:hideMark/>
          </w:tcPr>
          <w:p w14:paraId="03FBC104" w14:textId="77777777" w:rsidR="00CC7FDE" w:rsidRPr="00E53781" w:rsidRDefault="00CC7FDE" w:rsidP="00AD1491">
            <w:pPr>
              <w:jc w:val="left"/>
              <w:rPr>
                <w:bCs/>
                <w:sz w:val="18"/>
                <w:szCs w:val="18"/>
                <w:lang w:eastAsia="en-GB"/>
              </w:rPr>
            </w:pPr>
            <w:r w:rsidRPr="00E53781">
              <w:rPr>
                <w:bCs/>
                <w:sz w:val="18"/>
                <w:szCs w:val="18"/>
                <w:lang w:eastAsia="en-GB"/>
              </w:rPr>
              <w:t xml:space="preserve">JZ KPS, </w:t>
            </w:r>
            <w:r w:rsidRPr="00E53781">
              <w:rPr>
                <w:sz w:val="18"/>
                <w:szCs w:val="18"/>
                <w:lang w:eastAsia="en-GB"/>
              </w:rPr>
              <w:t>uredniški odbori časopisov</w:t>
            </w:r>
          </w:p>
        </w:tc>
        <w:tc>
          <w:tcPr>
            <w:tcW w:w="1701" w:type="dxa"/>
            <w:tcBorders>
              <w:top w:val="single" w:sz="4" w:space="0" w:color="auto"/>
              <w:left w:val="single" w:sz="4" w:space="0" w:color="auto"/>
              <w:bottom w:val="single" w:sz="4" w:space="0" w:color="auto"/>
              <w:right w:val="single" w:sz="4" w:space="0" w:color="auto"/>
            </w:tcBorders>
            <w:hideMark/>
          </w:tcPr>
          <w:p w14:paraId="6C287A69" w14:textId="2F8E5B13" w:rsidR="00CC7FDE" w:rsidRPr="00E53781" w:rsidRDefault="00CC7FDE" w:rsidP="0054561A">
            <w:pPr>
              <w:jc w:val="left"/>
              <w:rPr>
                <w:sz w:val="18"/>
                <w:szCs w:val="18"/>
                <w:lang w:eastAsia="en-GB"/>
              </w:rPr>
            </w:pPr>
            <w:r w:rsidRPr="00E53781">
              <w:rPr>
                <w:sz w:val="18"/>
                <w:szCs w:val="18"/>
                <w:lang w:eastAsia="en-GB"/>
              </w:rPr>
              <w:t>pri</w:t>
            </w:r>
            <w:r>
              <w:rPr>
                <w:sz w:val="18"/>
                <w:szCs w:val="18"/>
                <w:lang w:eastAsia="en-GB"/>
              </w:rPr>
              <w:t>sotnost v TV in RA medijih: 14x letno</w:t>
            </w:r>
            <w:r w:rsidRPr="00E53781">
              <w:rPr>
                <w:sz w:val="18"/>
                <w:szCs w:val="18"/>
                <w:lang w:eastAsia="en-GB"/>
              </w:rPr>
              <w:t>;</w:t>
            </w:r>
          </w:p>
          <w:p w14:paraId="67ED04AE" w14:textId="77777777" w:rsidR="00CC7FDE" w:rsidRPr="00E53781" w:rsidRDefault="00CC7FDE" w:rsidP="0054561A">
            <w:pPr>
              <w:jc w:val="left"/>
              <w:rPr>
                <w:sz w:val="18"/>
                <w:szCs w:val="18"/>
                <w:lang w:eastAsia="en-GB"/>
              </w:rPr>
            </w:pPr>
            <w:r w:rsidRPr="00E53781">
              <w:rPr>
                <w:sz w:val="18"/>
                <w:szCs w:val="18"/>
                <w:lang w:eastAsia="en-GB"/>
              </w:rPr>
              <w:t>obveščanje preko spleta: 4 x mesečno</w:t>
            </w:r>
          </w:p>
        </w:tc>
        <w:tc>
          <w:tcPr>
            <w:tcW w:w="1134" w:type="dxa"/>
            <w:tcBorders>
              <w:top w:val="single" w:sz="4" w:space="0" w:color="auto"/>
              <w:left w:val="single" w:sz="4" w:space="0" w:color="auto"/>
              <w:bottom w:val="single" w:sz="4" w:space="0" w:color="auto"/>
              <w:right w:val="single" w:sz="4" w:space="0" w:color="auto"/>
            </w:tcBorders>
            <w:vAlign w:val="center"/>
          </w:tcPr>
          <w:p w14:paraId="0AD96ED7" w14:textId="798A8165" w:rsidR="00CC7FDE" w:rsidRPr="00E53781" w:rsidRDefault="00CC7FDE" w:rsidP="00AD1491">
            <w:pPr>
              <w:jc w:val="left"/>
              <w:rPr>
                <w:sz w:val="18"/>
                <w:szCs w:val="18"/>
                <w:lang w:eastAsia="en-GB"/>
              </w:rPr>
            </w:pPr>
            <w:r w:rsidRPr="007561A4">
              <w:rPr>
                <w:sz w:val="18"/>
                <w:szCs w:val="18"/>
              </w:rPr>
              <w:t>145</w:t>
            </w:r>
            <w:r w:rsidR="009C5460">
              <w:rPr>
                <w:sz w:val="18"/>
                <w:szCs w:val="18"/>
              </w:rPr>
              <w:t>/125</w:t>
            </w:r>
          </w:p>
        </w:tc>
        <w:tc>
          <w:tcPr>
            <w:tcW w:w="1275" w:type="dxa"/>
            <w:tcBorders>
              <w:top w:val="single" w:sz="4" w:space="0" w:color="auto"/>
              <w:left w:val="single" w:sz="4" w:space="0" w:color="auto"/>
              <w:bottom w:val="single" w:sz="4" w:space="0" w:color="auto"/>
              <w:right w:val="single" w:sz="4" w:space="0" w:color="auto"/>
            </w:tcBorders>
            <w:vAlign w:val="center"/>
          </w:tcPr>
          <w:p w14:paraId="7568D696" w14:textId="625A7287" w:rsidR="00CC7FDE" w:rsidRPr="00965C51" w:rsidRDefault="009C5460" w:rsidP="00D676AA">
            <w:pPr>
              <w:rPr>
                <w:sz w:val="18"/>
                <w:szCs w:val="18"/>
              </w:rPr>
            </w:pPr>
            <w:r>
              <w:rPr>
                <w:sz w:val="18"/>
                <w:szCs w:val="18"/>
              </w:rPr>
              <w:t>P:</w:t>
            </w:r>
            <w:r w:rsidR="00CC7FDE">
              <w:rPr>
                <w:sz w:val="18"/>
                <w:szCs w:val="18"/>
              </w:rPr>
              <w:t>2</w:t>
            </w:r>
            <w:r>
              <w:rPr>
                <w:sz w:val="18"/>
                <w:szCs w:val="18"/>
              </w:rPr>
              <w:t>.</w:t>
            </w:r>
            <w:r w:rsidR="00CC7FDE">
              <w:rPr>
                <w:sz w:val="18"/>
                <w:szCs w:val="18"/>
              </w:rPr>
              <w:t>577,80</w:t>
            </w:r>
            <w:r>
              <w:rPr>
                <w:sz w:val="18"/>
                <w:szCs w:val="18"/>
              </w:rPr>
              <w:t>/ 2.382,76</w:t>
            </w:r>
          </w:p>
          <w:p w14:paraId="51FD21FE" w14:textId="42E899DB" w:rsidR="00CC7FDE" w:rsidRPr="00965C51" w:rsidRDefault="00CC7FDE" w:rsidP="00D676AA">
            <w:pPr>
              <w:rPr>
                <w:sz w:val="18"/>
                <w:szCs w:val="18"/>
              </w:rPr>
            </w:pPr>
            <w:r>
              <w:rPr>
                <w:sz w:val="18"/>
                <w:szCs w:val="18"/>
              </w:rPr>
              <w:t>M: 0</w:t>
            </w:r>
            <w:r w:rsidR="009C5460">
              <w:rPr>
                <w:sz w:val="18"/>
                <w:szCs w:val="18"/>
              </w:rPr>
              <w:t>/0</w:t>
            </w:r>
          </w:p>
          <w:p w14:paraId="15939136" w14:textId="4AD2E42C" w:rsidR="00CC7FDE" w:rsidRPr="00E53781" w:rsidRDefault="00CC7FDE" w:rsidP="009C5460">
            <w:pPr>
              <w:jc w:val="left"/>
              <w:rPr>
                <w:sz w:val="18"/>
                <w:szCs w:val="18"/>
                <w:lang w:eastAsia="en-GB"/>
              </w:rPr>
            </w:pPr>
            <w:r w:rsidRPr="00965C51">
              <w:rPr>
                <w:sz w:val="18"/>
                <w:szCs w:val="18"/>
              </w:rPr>
              <w:t xml:space="preserve">I: </w:t>
            </w:r>
            <w:r>
              <w:rPr>
                <w:sz w:val="18"/>
                <w:szCs w:val="18"/>
              </w:rPr>
              <w:t>2</w:t>
            </w:r>
            <w:r w:rsidR="009C5460">
              <w:rPr>
                <w:sz w:val="18"/>
                <w:szCs w:val="18"/>
              </w:rPr>
              <w:t>.</w:t>
            </w:r>
            <w:r>
              <w:rPr>
                <w:sz w:val="18"/>
                <w:szCs w:val="18"/>
              </w:rPr>
              <w:t>500</w:t>
            </w:r>
            <w:r w:rsidR="009C5460">
              <w:rPr>
                <w:sz w:val="18"/>
                <w:szCs w:val="18"/>
              </w:rPr>
              <w:t>/2.440</w:t>
            </w:r>
          </w:p>
        </w:tc>
      </w:tr>
      <w:tr w:rsidR="00CE310D" w:rsidRPr="00E53781" w14:paraId="7DEDF066" w14:textId="77777777" w:rsidTr="00AD1491">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482"/>
        </w:trPr>
        <w:tc>
          <w:tcPr>
            <w:tcW w:w="13041" w:type="dxa"/>
            <w:gridSpan w:val="8"/>
            <w:tcBorders>
              <w:top w:val="single" w:sz="4" w:space="0" w:color="auto"/>
              <w:left w:val="single" w:sz="4" w:space="0" w:color="auto"/>
              <w:bottom w:val="single" w:sz="4" w:space="0" w:color="auto"/>
              <w:right w:val="single" w:sz="4" w:space="0" w:color="auto"/>
            </w:tcBorders>
          </w:tcPr>
          <w:p w14:paraId="18932EF0" w14:textId="77777777" w:rsidR="0054561A" w:rsidRPr="00E53781" w:rsidRDefault="0054561A" w:rsidP="0054561A">
            <w:pPr>
              <w:rPr>
                <w:sz w:val="18"/>
                <w:szCs w:val="18"/>
                <w:lang w:eastAsia="en-GB"/>
              </w:rPr>
            </w:pPr>
            <w:r w:rsidRPr="00E53781">
              <w:rPr>
                <w:sz w:val="18"/>
                <w:szCs w:val="18"/>
                <w:lang w:eastAsia="en-GB"/>
              </w:rPr>
              <w:t xml:space="preserve">Zavod deluje na prepoznavnosti parka preko priprave prispevkov za oddaje na radiu in televiziji ter časopisih </w:t>
            </w:r>
            <w:r w:rsidR="00217727" w:rsidRPr="00E53781">
              <w:rPr>
                <w:sz w:val="18"/>
                <w:szCs w:val="18"/>
                <w:lang w:eastAsia="en-GB"/>
              </w:rPr>
              <w:t>in</w:t>
            </w:r>
            <w:r w:rsidRPr="00E53781">
              <w:rPr>
                <w:sz w:val="18"/>
                <w:szCs w:val="18"/>
                <w:lang w:eastAsia="en-GB"/>
              </w:rPr>
              <w:t xml:space="preserve"> z ažurnim obveščanjem preko spletne strani parka in Facebook profila. V </w:t>
            </w:r>
            <w:r w:rsidR="00217727" w:rsidRPr="00E53781">
              <w:rPr>
                <w:sz w:val="18"/>
                <w:szCs w:val="18"/>
                <w:lang w:eastAsia="en-GB"/>
              </w:rPr>
              <w:t>letu 2018</w:t>
            </w:r>
            <w:r w:rsidRPr="00E53781">
              <w:rPr>
                <w:sz w:val="18"/>
                <w:szCs w:val="18"/>
                <w:lang w:eastAsia="en-GB"/>
              </w:rPr>
              <w:t xml:space="preserve"> je zavod sodeloval pri naslednjih objavah: 5 krat v tiskanih medijih (Primorske novice, Delo, Slovenske novice), 2 krat v radijskih prispevkih (Radio Agora, Radio Koper), 7 krat v televizijskih prispevkih (oddaja Dobro jutro, dnevnik RTVSLO, dnevnik 24ur, dnevnik Primorska kronika, oddaja Med valovi). </w:t>
            </w:r>
          </w:p>
          <w:p w14:paraId="617C7052" w14:textId="77777777" w:rsidR="00CE310D" w:rsidRPr="00E53781" w:rsidRDefault="0054561A" w:rsidP="00217727">
            <w:pPr>
              <w:rPr>
                <w:sz w:val="18"/>
                <w:szCs w:val="18"/>
                <w:lang w:eastAsia="en-GB"/>
              </w:rPr>
            </w:pPr>
            <w:r w:rsidRPr="00E53781">
              <w:rPr>
                <w:sz w:val="18"/>
                <w:szCs w:val="18"/>
                <w:lang w:eastAsia="en-GB"/>
              </w:rPr>
              <w:t xml:space="preserve">Naročena je bila </w:t>
            </w:r>
            <w:r w:rsidR="00217727" w:rsidRPr="00E53781">
              <w:rPr>
                <w:sz w:val="18"/>
                <w:szCs w:val="18"/>
                <w:lang w:eastAsia="en-GB"/>
              </w:rPr>
              <w:t xml:space="preserve">tudi </w:t>
            </w:r>
            <w:r w:rsidRPr="00E53781">
              <w:rPr>
                <w:sz w:val="18"/>
                <w:szCs w:val="18"/>
                <w:lang w:eastAsia="en-GB"/>
              </w:rPr>
              <w:t>prenova spletnega mesta www.parkstrunjan.si, ki bo med drugim zagotavljala večjezičnost (slovensko, italijansko, angleško različico)</w:t>
            </w:r>
            <w:r w:rsidR="00217727" w:rsidRPr="00E53781">
              <w:rPr>
                <w:sz w:val="18"/>
                <w:szCs w:val="18"/>
                <w:lang w:eastAsia="en-GB"/>
              </w:rPr>
              <w:t xml:space="preserve"> in bo na spletu aktivna v začetku leta 2019</w:t>
            </w:r>
            <w:r w:rsidRPr="00E53781">
              <w:rPr>
                <w:sz w:val="18"/>
                <w:szCs w:val="18"/>
                <w:lang w:eastAsia="en-GB"/>
              </w:rPr>
              <w:t>.</w:t>
            </w:r>
          </w:p>
        </w:tc>
      </w:tr>
      <w:tr w:rsidR="00CC7FDE" w:rsidRPr="00E53781" w14:paraId="21506D35" w14:textId="77777777" w:rsidTr="00963BAF">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238"/>
        </w:trPr>
        <w:tc>
          <w:tcPr>
            <w:tcW w:w="426" w:type="dxa"/>
            <w:tcBorders>
              <w:top w:val="single" w:sz="4" w:space="0" w:color="auto"/>
              <w:left w:val="single" w:sz="4" w:space="0" w:color="auto"/>
              <w:bottom w:val="single" w:sz="4" w:space="0" w:color="auto"/>
              <w:right w:val="single" w:sz="4" w:space="0" w:color="auto"/>
            </w:tcBorders>
          </w:tcPr>
          <w:p w14:paraId="2C2C6780"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noWrap/>
            <w:hideMark/>
          </w:tcPr>
          <w:p w14:paraId="3E8B6973" w14:textId="77777777" w:rsidR="00CC7FDE" w:rsidRPr="00E53781" w:rsidRDefault="00CC7FDE" w:rsidP="00AD1491">
            <w:pPr>
              <w:jc w:val="left"/>
              <w:rPr>
                <w:sz w:val="18"/>
                <w:szCs w:val="18"/>
                <w:lang w:eastAsia="en-GB"/>
              </w:rPr>
            </w:pPr>
            <w:r w:rsidRPr="00E53781">
              <w:rPr>
                <w:sz w:val="18"/>
                <w:szCs w:val="18"/>
                <w:lang w:eastAsia="en-GB"/>
              </w:rPr>
              <w:t>B3.2</w:t>
            </w:r>
          </w:p>
        </w:tc>
        <w:tc>
          <w:tcPr>
            <w:tcW w:w="2410" w:type="dxa"/>
            <w:tcBorders>
              <w:top w:val="single" w:sz="4" w:space="0" w:color="auto"/>
              <w:left w:val="single" w:sz="4" w:space="0" w:color="auto"/>
              <w:bottom w:val="single" w:sz="4" w:space="0" w:color="auto"/>
              <w:right w:val="single" w:sz="4" w:space="0" w:color="auto"/>
            </w:tcBorders>
            <w:hideMark/>
          </w:tcPr>
          <w:p w14:paraId="0559335A" w14:textId="77777777" w:rsidR="00CC7FDE" w:rsidRPr="00E53781" w:rsidRDefault="00CC7FDE" w:rsidP="00AD1491">
            <w:pPr>
              <w:jc w:val="left"/>
              <w:rPr>
                <w:sz w:val="18"/>
                <w:szCs w:val="18"/>
                <w:lang w:eastAsia="en-GB"/>
              </w:rPr>
            </w:pPr>
            <w:r w:rsidRPr="00E53781">
              <w:rPr>
                <w:sz w:val="18"/>
                <w:szCs w:val="18"/>
                <w:lang w:eastAsia="en-GB"/>
              </w:rPr>
              <w:t xml:space="preserve">Izvajati redne </w:t>
            </w:r>
            <w:r w:rsidRPr="00E53781">
              <w:rPr>
                <w:bCs/>
                <w:sz w:val="18"/>
                <w:szCs w:val="18"/>
                <w:lang w:eastAsia="en-GB"/>
              </w:rPr>
              <w:t>predstavitve in izobraževanja</w:t>
            </w:r>
            <w:r w:rsidRPr="00E53781">
              <w:rPr>
                <w:sz w:val="18"/>
                <w:szCs w:val="18"/>
                <w:lang w:eastAsia="en-GB"/>
              </w:rPr>
              <w:t xml:space="preserve"> o aktualnih temah za prebivalce lokalnih skupnosti (npr. suhozidi, solinarstvo, varstvo narave, tujerodne vrste). </w:t>
            </w:r>
          </w:p>
        </w:tc>
        <w:tc>
          <w:tcPr>
            <w:tcW w:w="3969" w:type="dxa"/>
            <w:tcBorders>
              <w:top w:val="single" w:sz="4" w:space="0" w:color="auto"/>
              <w:left w:val="single" w:sz="4" w:space="0" w:color="auto"/>
              <w:bottom w:val="single" w:sz="4" w:space="0" w:color="auto"/>
              <w:right w:val="single" w:sz="4" w:space="0" w:color="auto"/>
            </w:tcBorders>
            <w:hideMark/>
          </w:tcPr>
          <w:p w14:paraId="4A13BD9D" w14:textId="77777777" w:rsidR="00CC7FDE" w:rsidRPr="00E53781" w:rsidRDefault="00CC7FDE" w:rsidP="0054561A">
            <w:pPr>
              <w:jc w:val="left"/>
              <w:rPr>
                <w:sz w:val="18"/>
                <w:szCs w:val="18"/>
                <w:lang w:eastAsia="en-GB"/>
              </w:rPr>
            </w:pPr>
            <w:r w:rsidRPr="00E53781">
              <w:rPr>
                <w:sz w:val="18"/>
                <w:szCs w:val="18"/>
                <w:lang w:eastAsia="en-GB"/>
              </w:rPr>
              <w:t>1. Organizirano je bilo izobraževanje študentov in javnega delavca za korektno podajanje informacij na stojnici in v centru za obiskovalce. Posebno izobraževanje je bilo organizirano za turistične ponudnike v parku (osebje hotela Salinera).</w:t>
            </w:r>
          </w:p>
          <w:p w14:paraId="725E1988" w14:textId="77777777" w:rsidR="00CC7FDE" w:rsidRPr="00E53781" w:rsidRDefault="00CC7FDE" w:rsidP="0054561A">
            <w:pPr>
              <w:jc w:val="left"/>
              <w:rPr>
                <w:sz w:val="18"/>
                <w:szCs w:val="18"/>
                <w:lang w:eastAsia="en-GB"/>
              </w:rPr>
            </w:pPr>
            <w:r w:rsidRPr="00E53781">
              <w:rPr>
                <w:sz w:val="18"/>
                <w:szCs w:val="18"/>
                <w:lang w:eastAsia="en-GB"/>
              </w:rPr>
              <w:t>2. Vključuje se prebivalce v akcije upravljavca.</w:t>
            </w:r>
          </w:p>
        </w:tc>
        <w:tc>
          <w:tcPr>
            <w:tcW w:w="1418" w:type="dxa"/>
            <w:tcBorders>
              <w:top w:val="single" w:sz="4" w:space="0" w:color="auto"/>
              <w:left w:val="single" w:sz="4" w:space="0" w:color="auto"/>
              <w:bottom w:val="single" w:sz="4" w:space="0" w:color="auto"/>
              <w:right w:val="single" w:sz="4" w:space="0" w:color="auto"/>
            </w:tcBorders>
            <w:hideMark/>
          </w:tcPr>
          <w:p w14:paraId="1F066D05" w14:textId="77777777" w:rsidR="00CC7FDE" w:rsidRPr="00E53781" w:rsidRDefault="00CC7FDE" w:rsidP="00AD1491">
            <w:pPr>
              <w:jc w:val="left"/>
              <w:rPr>
                <w:bCs/>
                <w:sz w:val="18"/>
                <w:szCs w:val="18"/>
                <w:lang w:eastAsia="en-GB"/>
              </w:rPr>
            </w:pPr>
            <w:r w:rsidRPr="00E53781">
              <w:rPr>
                <w:bCs/>
                <w:sz w:val="18"/>
                <w:szCs w:val="18"/>
                <w:lang w:eastAsia="en-GB"/>
              </w:rPr>
              <w:t>JZ KPS</w:t>
            </w:r>
            <w:r w:rsidRPr="00E53781">
              <w:rPr>
                <w:sz w:val="18"/>
                <w:szCs w:val="18"/>
                <w:lang w:eastAsia="en-GB"/>
              </w:rPr>
              <w:t>, zunanji sodelavci</w:t>
            </w:r>
          </w:p>
        </w:tc>
        <w:tc>
          <w:tcPr>
            <w:tcW w:w="1701" w:type="dxa"/>
            <w:tcBorders>
              <w:top w:val="single" w:sz="4" w:space="0" w:color="auto"/>
              <w:left w:val="single" w:sz="4" w:space="0" w:color="auto"/>
              <w:bottom w:val="single" w:sz="4" w:space="0" w:color="auto"/>
              <w:right w:val="single" w:sz="4" w:space="0" w:color="auto"/>
            </w:tcBorders>
            <w:hideMark/>
          </w:tcPr>
          <w:p w14:paraId="549120F9" w14:textId="77777777" w:rsidR="00CC7FDE" w:rsidRPr="00E53781" w:rsidRDefault="00CC7FDE" w:rsidP="00AD1491">
            <w:pPr>
              <w:jc w:val="left"/>
              <w:rPr>
                <w:sz w:val="18"/>
                <w:szCs w:val="18"/>
                <w:lang w:eastAsia="en-GB"/>
              </w:rPr>
            </w:pPr>
            <w:r w:rsidRPr="00E53781">
              <w:rPr>
                <w:sz w:val="18"/>
                <w:szCs w:val="18"/>
                <w:lang w:eastAsia="en-GB"/>
              </w:rPr>
              <w:t>št. organiziranih predavanj: 2</w:t>
            </w:r>
          </w:p>
        </w:tc>
        <w:tc>
          <w:tcPr>
            <w:tcW w:w="1134" w:type="dxa"/>
            <w:tcBorders>
              <w:top w:val="single" w:sz="4" w:space="0" w:color="auto"/>
              <w:left w:val="single" w:sz="4" w:space="0" w:color="auto"/>
              <w:bottom w:val="single" w:sz="4" w:space="0" w:color="auto"/>
              <w:right w:val="single" w:sz="4" w:space="0" w:color="auto"/>
            </w:tcBorders>
            <w:vAlign w:val="center"/>
          </w:tcPr>
          <w:p w14:paraId="5EAAC739" w14:textId="17884CA5" w:rsidR="00CC7FDE" w:rsidRPr="00E53781" w:rsidRDefault="00CC7FDE" w:rsidP="00AD1491">
            <w:pPr>
              <w:jc w:val="left"/>
              <w:rPr>
                <w:sz w:val="18"/>
                <w:szCs w:val="18"/>
                <w:lang w:eastAsia="en-GB"/>
              </w:rPr>
            </w:pPr>
            <w:r w:rsidRPr="007561A4">
              <w:rPr>
                <w:sz w:val="18"/>
                <w:szCs w:val="18"/>
              </w:rPr>
              <w:t>60</w:t>
            </w:r>
            <w:r w:rsidR="009C5460">
              <w:rPr>
                <w:sz w:val="18"/>
                <w:szCs w:val="18"/>
              </w:rPr>
              <w:t>/55</w:t>
            </w:r>
          </w:p>
        </w:tc>
        <w:tc>
          <w:tcPr>
            <w:tcW w:w="1275" w:type="dxa"/>
            <w:tcBorders>
              <w:top w:val="single" w:sz="4" w:space="0" w:color="auto"/>
              <w:left w:val="single" w:sz="4" w:space="0" w:color="auto"/>
              <w:bottom w:val="single" w:sz="4" w:space="0" w:color="auto"/>
              <w:right w:val="single" w:sz="4" w:space="0" w:color="auto"/>
            </w:tcBorders>
            <w:vAlign w:val="center"/>
          </w:tcPr>
          <w:p w14:paraId="5BE6A907" w14:textId="7E8F55D4" w:rsidR="00CC7FDE" w:rsidRPr="00965C51" w:rsidRDefault="009C5460" w:rsidP="00D676AA">
            <w:pPr>
              <w:rPr>
                <w:sz w:val="18"/>
                <w:szCs w:val="18"/>
              </w:rPr>
            </w:pPr>
            <w:r>
              <w:rPr>
                <w:sz w:val="18"/>
                <w:szCs w:val="18"/>
              </w:rPr>
              <w:t>P:</w:t>
            </w:r>
            <w:r w:rsidR="00CC7FDE">
              <w:rPr>
                <w:sz w:val="18"/>
                <w:szCs w:val="18"/>
              </w:rPr>
              <w:t>1</w:t>
            </w:r>
            <w:r>
              <w:rPr>
                <w:sz w:val="18"/>
                <w:szCs w:val="18"/>
              </w:rPr>
              <w:t>.</w:t>
            </w:r>
            <w:r w:rsidR="00CC7FDE">
              <w:rPr>
                <w:sz w:val="18"/>
                <w:szCs w:val="18"/>
              </w:rPr>
              <w:t>066,67</w:t>
            </w:r>
            <w:r>
              <w:rPr>
                <w:sz w:val="18"/>
                <w:szCs w:val="18"/>
              </w:rPr>
              <w:t>/ 1.048,41</w:t>
            </w:r>
          </w:p>
          <w:p w14:paraId="3AEF5772" w14:textId="5BDC97FB" w:rsidR="00CC7FDE" w:rsidRPr="00965C51" w:rsidRDefault="00CC7FDE" w:rsidP="00D676AA">
            <w:pPr>
              <w:rPr>
                <w:sz w:val="18"/>
                <w:szCs w:val="18"/>
              </w:rPr>
            </w:pPr>
            <w:r w:rsidRPr="00965C51">
              <w:rPr>
                <w:sz w:val="18"/>
                <w:szCs w:val="18"/>
              </w:rPr>
              <w:t>M: 0</w:t>
            </w:r>
            <w:r w:rsidR="009C5460">
              <w:rPr>
                <w:sz w:val="18"/>
                <w:szCs w:val="18"/>
              </w:rPr>
              <w:t>/0</w:t>
            </w:r>
          </w:p>
          <w:p w14:paraId="20E58C9F" w14:textId="38BF5CAA" w:rsidR="00CC7FDE" w:rsidRPr="00E53781" w:rsidRDefault="00CC7FDE" w:rsidP="00AD1491">
            <w:pPr>
              <w:jc w:val="left"/>
              <w:rPr>
                <w:sz w:val="18"/>
                <w:szCs w:val="18"/>
                <w:lang w:eastAsia="en-GB"/>
              </w:rPr>
            </w:pPr>
            <w:r w:rsidRPr="00965C51">
              <w:rPr>
                <w:sz w:val="18"/>
                <w:szCs w:val="18"/>
              </w:rPr>
              <w:t>I: 0</w:t>
            </w:r>
            <w:r w:rsidR="009C5460">
              <w:rPr>
                <w:sz w:val="18"/>
                <w:szCs w:val="18"/>
              </w:rPr>
              <w:t>/0</w:t>
            </w:r>
          </w:p>
        </w:tc>
      </w:tr>
      <w:tr w:rsidR="00CE310D" w:rsidRPr="00E53781" w14:paraId="5D4E843A" w14:textId="77777777" w:rsidTr="00AD1491">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183"/>
        </w:trPr>
        <w:tc>
          <w:tcPr>
            <w:tcW w:w="13041" w:type="dxa"/>
            <w:gridSpan w:val="8"/>
            <w:tcBorders>
              <w:top w:val="single" w:sz="4" w:space="0" w:color="auto"/>
              <w:left w:val="single" w:sz="4" w:space="0" w:color="auto"/>
              <w:bottom w:val="single" w:sz="4" w:space="0" w:color="auto"/>
              <w:right w:val="single" w:sz="4" w:space="0" w:color="auto"/>
            </w:tcBorders>
          </w:tcPr>
          <w:p w14:paraId="257A3BA2" w14:textId="77777777" w:rsidR="00CE310D" w:rsidRPr="00E53781" w:rsidRDefault="00CE310D" w:rsidP="002D2D60">
            <w:pPr>
              <w:rPr>
                <w:sz w:val="18"/>
                <w:szCs w:val="18"/>
                <w:lang w:eastAsia="en-GB"/>
              </w:rPr>
            </w:pPr>
            <w:r w:rsidRPr="00E53781">
              <w:rPr>
                <w:sz w:val="18"/>
                <w:szCs w:val="18"/>
                <w:lang w:eastAsia="en-GB"/>
              </w:rPr>
              <w:t xml:space="preserve">Predstavitve oz. izobraževanja bila so kot po navadi organizirana v okviru sodelovanja na večjih prireditvah v parku. Eno predavanje je bilo izvedeno za študente UP Turistice, pri študijskem predmetu trajnostni turizem.. </w:t>
            </w:r>
          </w:p>
        </w:tc>
      </w:tr>
      <w:tr w:rsidR="00CC7FDE" w:rsidRPr="00E53781" w14:paraId="43AFC364" w14:textId="77777777" w:rsidTr="00FB2FCF">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435"/>
        </w:trPr>
        <w:tc>
          <w:tcPr>
            <w:tcW w:w="426" w:type="dxa"/>
            <w:tcBorders>
              <w:top w:val="single" w:sz="4" w:space="0" w:color="auto"/>
              <w:left w:val="single" w:sz="4" w:space="0" w:color="auto"/>
              <w:bottom w:val="single" w:sz="4" w:space="0" w:color="auto"/>
              <w:right w:val="single" w:sz="4" w:space="0" w:color="auto"/>
            </w:tcBorders>
          </w:tcPr>
          <w:p w14:paraId="28337EC3" w14:textId="77777777" w:rsidR="00CC7FDE" w:rsidRPr="00E53781" w:rsidRDefault="00CC7FDE" w:rsidP="00AD1491">
            <w:pPr>
              <w:jc w:val="left"/>
              <w:rPr>
                <w:sz w:val="18"/>
                <w:szCs w:val="18"/>
                <w:lang w:eastAsia="en-GB"/>
              </w:rPr>
            </w:pPr>
          </w:p>
        </w:tc>
        <w:tc>
          <w:tcPr>
            <w:tcW w:w="708" w:type="dxa"/>
            <w:tcBorders>
              <w:top w:val="single" w:sz="4" w:space="0" w:color="auto"/>
              <w:left w:val="single" w:sz="4" w:space="0" w:color="auto"/>
              <w:bottom w:val="single" w:sz="4" w:space="0" w:color="auto"/>
              <w:right w:val="single" w:sz="4" w:space="0" w:color="auto"/>
            </w:tcBorders>
            <w:noWrap/>
            <w:hideMark/>
          </w:tcPr>
          <w:p w14:paraId="5A92C293" w14:textId="77777777" w:rsidR="00CC7FDE" w:rsidRPr="00E53781" w:rsidRDefault="00CC7FDE" w:rsidP="00AD1491">
            <w:pPr>
              <w:jc w:val="left"/>
              <w:rPr>
                <w:sz w:val="18"/>
                <w:szCs w:val="18"/>
                <w:lang w:eastAsia="en-GB"/>
              </w:rPr>
            </w:pPr>
            <w:r w:rsidRPr="00E53781">
              <w:rPr>
                <w:sz w:val="18"/>
                <w:szCs w:val="18"/>
                <w:lang w:eastAsia="en-GB"/>
              </w:rPr>
              <w:t>B3.3</w:t>
            </w:r>
          </w:p>
        </w:tc>
        <w:tc>
          <w:tcPr>
            <w:tcW w:w="2410" w:type="dxa"/>
            <w:tcBorders>
              <w:top w:val="single" w:sz="4" w:space="0" w:color="auto"/>
              <w:left w:val="single" w:sz="4" w:space="0" w:color="auto"/>
              <w:bottom w:val="single" w:sz="4" w:space="0" w:color="auto"/>
              <w:right w:val="single" w:sz="4" w:space="0" w:color="auto"/>
            </w:tcBorders>
            <w:hideMark/>
          </w:tcPr>
          <w:p w14:paraId="4B3F6309" w14:textId="77777777" w:rsidR="00CC7FDE" w:rsidRPr="00E53781" w:rsidRDefault="00CC7FDE" w:rsidP="00AD1491">
            <w:pPr>
              <w:jc w:val="left"/>
              <w:rPr>
                <w:sz w:val="18"/>
                <w:szCs w:val="18"/>
                <w:lang w:eastAsia="en-GB"/>
              </w:rPr>
            </w:pPr>
            <w:r w:rsidRPr="00E53781">
              <w:rPr>
                <w:sz w:val="18"/>
                <w:szCs w:val="18"/>
                <w:lang w:eastAsia="en-GB"/>
              </w:rPr>
              <w:t xml:space="preserve">Izdelati poljudne publikacije o naravi, tradicionalnih dejavnostih ter nepremični in nesnovni kulturni dediščini na območju krajinskega parka in izvajati ozaveščevalne aktivnosti za lokalne prebivalce in šole. </w:t>
            </w:r>
          </w:p>
        </w:tc>
        <w:tc>
          <w:tcPr>
            <w:tcW w:w="3969" w:type="dxa"/>
            <w:tcBorders>
              <w:top w:val="single" w:sz="4" w:space="0" w:color="auto"/>
              <w:left w:val="single" w:sz="4" w:space="0" w:color="auto"/>
              <w:bottom w:val="single" w:sz="4" w:space="0" w:color="auto"/>
              <w:right w:val="single" w:sz="4" w:space="0" w:color="auto"/>
            </w:tcBorders>
            <w:hideMark/>
          </w:tcPr>
          <w:p w14:paraId="59C71DBE" w14:textId="77777777" w:rsidR="00CC7FDE" w:rsidRPr="00E53781" w:rsidRDefault="00CC7FDE" w:rsidP="00AD1491">
            <w:pPr>
              <w:jc w:val="left"/>
              <w:rPr>
                <w:sz w:val="18"/>
                <w:szCs w:val="18"/>
                <w:lang w:eastAsia="en-GB"/>
              </w:rPr>
            </w:pPr>
            <w:r w:rsidRPr="00E53781">
              <w:rPr>
                <w:sz w:val="18"/>
                <w:szCs w:val="18"/>
                <w:lang w:eastAsia="en-GB"/>
              </w:rPr>
              <w:t>1. Zagotovilo se je distribucijo publikacij o parku.</w:t>
            </w:r>
          </w:p>
        </w:tc>
        <w:tc>
          <w:tcPr>
            <w:tcW w:w="1418" w:type="dxa"/>
            <w:tcBorders>
              <w:top w:val="single" w:sz="4" w:space="0" w:color="auto"/>
              <w:left w:val="single" w:sz="4" w:space="0" w:color="auto"/>
              <w:bottom w:val="single" w:sz="4" w:space="0" w:color="auto"/>
              <w:right w:val="single" w:sz="4" w:space="0" w:color="auto"/>
            </w:tcBorders>
            <w:hideMark/>
          </w:tcPr>
          <w:p w14:paraId="46CCFB2F" w14:textId="77777777" w:rsidR="00CC7FDE" w:rsidRPr="00E53781" w:rsidRDefault="00CC7FDE" w:rsidP="00AD1491">
            <w:pPr>
              <w:jc w:val="left"/>
              <w:rPr>
                <w:bCs/>
                <w:sz w:val="18"/>
                <w:szCs w:val="18"/>
                <w:lang w:eastAsia="en-GB"/>
              </w:rPr>
            </w:pPr>
            <w:r w:rsidRPr="00E53781">
              <w:rPr>
                <w:sz w:val="18"/>
                <w:szCs w:val="18"/>
                <w:lang w:eastAsia="en-GB"/>
              </w:rPr>
              <w:t>JZ KPS</w:t>
            </w:r>
          </w:p>
        </w:tc>
        <w:tc>
          <w:tcPr>
            <w:tcW w:w="1701" w:type="dxa"/>
            <w:tcBorders>
              <w:top w:val="single" w:sz="4" w:space="0" w:color="auto"/>
              <w:left w:val="single" w:sz="4" w:space="0" w:color="auto"/>
              <w:bottom w:val="single" w:sz="4" w:space="0" w:color="auto"/>
              <w:right w:val="single" w:sz="4" w:space="0" w:color="auto"/>
            </w:tcBorders>
            <w:hideMark/>
          </w:tcPr>
          <w:p w14:paraId="40CD08E6" w14:textId="77777777" w:rsidR="00CC7FDE" w:rsidRPr="00E53781" w:rsidRDefault="00CC7FDE" w:rsidP="00AD1491">
            <w:pPr>
              <w:jc w:val="left"/>
              <w:rPr>
                <w:sz w:val="18"/>
                <w:szCs w:val="18"/>
                <w:lang w:eastAsia="en-GB"/>
              </w:rPr>
            </w:pPr>
            <w:r w:rsidRPr="00E53781">
              <w:rPr>
                <w:sz w:val="18"/>
                <w:szCs w:val="18"/>
                <w:lang w:eastAsia="en-GB"/>
              </w:rPr>
              <w:t>št. distribuiranih publikacij: 2</w:t>
            </w:r>
          </w:p>
        </w:tc>
        <w:tc>
          <w:tcPr>
            <w:tcW w:w="1134" w:type="dxa"/>
            <w:tcBorders>
              <w:top w:val="single" w:sz="4" w:space="0" w:color="auto"/>
              <w:left w:val="single" w:sz="4" w:space="0" w:color="auto"/>
              <w:bottom w:val="single" w:sz="4" w:space="0" w:color="auto"/>
              <w:right w:val="single" w:sz="4" w:space="0" w:color="auto"/>
            </w:tcBorders>
            <w:vAlign w:val="center"/>
          </w:tcPr>
          <w:p w14:paraId="14DB3CB2" w14:textId="2052AF7D" w:rsidR="00CC7FDE" w:rsidRPr="00E53781" w:rsidRDefault="00CC7FDE" w:rsidP="00AD1491">
            <w:pPr>
              <w:jc w:val="left"/>
              <w:rPr>
                <w:sz w:val="18"/>
                <w:szCs w:val="18"/>
                <w:lang w:eastAsia="en-GB"/>
              </w:rPr>
            </w:pPr>
            <w:r w:rsidRPr="007561A4">
              <w:rPr>
                <w:sz w:val="18"/>
                <w:szCs w:val="18"/>
              </w:rPr>
              <w:t>63</w:t>
            </w:r>
            <w:r w:rsidR="009C5460">
              <w:rPr>
                <w:sz w:val="18"/>
                <w:szCs w:val="18"/>
              </w:rPr>
              <w:t>/53</w:t>
            </w:r>
          </w:p>
        </w:tc>
        <w:tc>
          <w:tcPr>
            <w:tcW w:w="1275" w:type="dxa"/>
            <w:tcBorders>
              <w:top w:val="single" w:sz="4" w:space="0" w:color="auto"/>
              <w:left w:val="single" w:sz="4" w:space="0" w:color="auto"/>
              <w:bottom w:val="single" w:sz="4" w:space="0" w:color="auto"/>
              <w:right w:val="single" w:sz="4" w:space="0" w:color="auto"/>
            </w:tcBorders>
            <w:vAlign w:val="center"/>
          </w:tcPr>
          <w:p w14:paraId="7C626117" w14:textId="53C780C3" w:rsidR="00CC7FDE" w:rsidRPr="00965C51" w:rsidRDefault="009C5460" w:rsidP="00D676AA">
            <w:pPr>
              <w:rPr>
                <w:sz w:val="18"/>
                <w:szCs w:val="18"/>
              </w:rPr>
            </w:pPr>
            <w:r>
              <w:rPr>
                <w:sz w:val="18"/>
                <w:szCs w:val="18"/>
              </w:rPr>
              <w:t>P:</w:t>
            </w:r>
            <w:r w:rsidR="00CC7FDE">
              <w:rPr>
                <w:sz w:val="18"/>
                <w:szCs w:val="18"/>
              </w:rPr>
              <w:t>1</w:t>
            </w:r>
            <w:r>
              <w:rPr>
                <w:sz w:val="18"/>
                <w:szCs w:val="18"/>
              </w:rPr>
              <w:t>.</w:t>
            </w:r>
            <w:r w:rsidR="00CC7FDE">
              <w:rPr>
                <w:sz w:val="18"/>
                <w:szCs w:val="18"/>
              </w:rPr>
              <w:t>120,01</w:t>
            </w:r>
            <w:r>
              <w:rPr>
                <w:sz w:val="18"/>
                <w:szCs w:val="18"/>
              </w:rPr>
              <w:t>/ 1.010,29</w:t>
            </w:r>
          </w:p>
          <w:p w14:paraId="6533AD15" w14:textId="27A3ACFB" w:rsidR="00CC7FDE" w:rsidRPr="00965C51" w:rsidRDefault="00CC7FDE" w:rsidP="00D676AA">
            <w:pPr>
              <w:rPr>
                <w:sz w:val="18"/>
                <w:szCs w:val="18"/>
              </w:rPr>
            </w:pPr>
            <w:r w:rsidRPr="00965C51">
              <w:rPr>
                <w:sz w:val="18"/>
                <w:szCs w:val="18"/>
              </w:rPr>
              <w:t>M: 0</w:t>
            </w:r>
            <w:r w:rsidR="009C5460">
              <w:rPr>
                <w:sz w:val="18"/>
                <w:szCs w:val="18"/>
              </w:rPr>
              <w:t>/0</w:t>
            </w:r>
          </w:p>
          <w:p w14:paraId="562AD164" w14:textId="4D2FE17D" w:rsidR="00CC7FDE" w:rsidRPr="00E53781" w:rsidRDefault="00CC7FDE" w:rsidP="00AD1491">
            <w:pPr>
              <w:jc w:val="left"/>
              <w:rPr>
                <w:sz w:val="18"/>
                <w:szCs w:val="18"/>
                <w:lang w:eastAsia="en-GB"/>
              </w:rPr>
            </w:pPr>
            <w:r w:rsidRPr="00965C51">
              <w:rPr>
                <w:sz w:val="18"/>
                <w:szCs w:val="18"/>
              </w:rPr>
              <w:t>I: 0</w:t>
            </w:r>
            <w:r w:rsidR="009C5460">
              <w:rPr>
                <w:sz w:val="18"/>
                <w:szCs w:val="18"/>
              </w:rPr>
              <w:t>/0</w:t>
            </w:r>
          </w:p>
        </w:tc>
      </w:tr>
      <w:tr w:rsidR="00CE310D" w:rsidRPr="00E53781" w14:paraId="636B940C" w14:textId="77777777" w:rsidTr="00AD1491">
        <w:tblPrEx>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PrEx>
        <w:trPr>
          <w:trHeight w:val="435"/>
        </w:trPr>
        <w:tc>
          <w:tcPr>
            <w:tcW w:w="13041" w:type="dxa"/>
            <w:gridSpan w:val="8"/>
            <w:tcBorders>
              <w:top w:val="single" w:sz="4" w:space="0" w:color="auto"/>
              <w:left w:val="single" w:sz="4" w:space="0" w:color="auto"/>
              <w:bottom w:val="single" w:sz="4" w:space="0" w:color="auto"/>
              <w:right w:val="single" w:sz="4" w:space="0" w:color="auto"/>
            </w:tcBorders>
          </w:tcPr>
          <w:p w14:paraId="48E7B9E8" w14:textId="77777777" w:rsidR="0054561A" w:rsidRPr="00E53781" w:rsidRDefault="0054561A" w:rsidP="0054561A">
            <w:pPr>
              <w:rPr>
                <w:sz w:val="18"/>
                <w:szCs w:val="18"/>
                <w:lang w:eastAsia="en-GB"/>
              </w:rPr>
            </w:pPr>
            <w:r w:rsidRPr="00E53781">
              <w:rPr>
                <w:sz w:val="18"/>
                <w:szCs w:val="18"/>
                <w:lang w:eastAsia="en-GB"/>
              </w:rPr>
              <w:t xml:space="preserve">Zaradi velikega povpraševanja se je distribuiralo dve publikaciji o parku, »Na obisku v Krajinskem parku Strunjan« in »Previdno, klif se kruši«, v TIC Izola in Portorož ter posameznim hotelom znotraj parka. </w:t>
            </w:r>
            <w:r w:rsidR="00BC078F" w:rsidRPr="00E53781">
              <w:rPr>
                <w:sz w:val="18"/>
                <w:szCs w:val="18"/>
                <w:lang w:eastAsia="en-GB"/>
              </w:rPr>
              <w:t>P</w:t>
            </w:r>
            <w:r w:rsidRPr="00E53781">
              <w:rPr>
                <w:sz w:val="18"/>
                <w:szCs w:val="18"/>
                <w:lang w:eastAsia="en-GB"/>
              </w:rPr>
              <w:t>ripravljena</w:t>
            </w:r>
            <w:r w:rsidR="00BC078F" w:rsidRPr="00E53781">
              <w:rPr>
                <w:sz w:val="18"/>
                <w:szCs w:val="18"/>
                <w:lang w:eastAsia="en-GB"/>
              </w:rPr>
              <w:t xml:space="preserve"> je bila</w:t>
            </w:r>
            <w:r w:rsidRPr="00E53781">
              <w:rPr>
                <w:sz w:val="18"/>
                <w:szCs w:val="18"/>
                <w:lang w:eastAsia="en-GB"/>
              </w:rPr>
              <w:t xml:space="preserve"> tudi skupna publikacija o Naravnih parkih Slovenije, v organizaciji</w:t>
            </w:r>
            <w:r w:rsidR="00BC078F" w:rsidRPr="00E53781">
              <w:rPr>
                <w:sz w:val="18"/>
                <w:szCs w:val="18"/>
                <w:lang w:eastAsia="en-GB"/>
              </w:rPr>
              <w:t xml:space="preserve"> z</w:t>
            </w:r>
            <w:r w:rsidRPr="00E53781">
              <w:rPr>
                <w:sz w:val="18"/>
                <w:szCs w:val="18"/>
                <w:lang w:eastAsia="en-GB"/>
              </w:rPr>
              <w:t xml:space="preserve"> STO, ki je bila pred leti velika uspešnica in so zanjo letos zagotovili sredstva za ponatis in nekaj vsebinskih ter slikovnih posodobitev.</w:t>
            </w:r>
          </w:p>
          <w:p w14:paraId="7CD3C64E" w14:textId="77777777" w:rsidR="00CE310D" w:rsidRPr="00E53781" w:rsidRDefault="0054561A" w:rsidP="0054561A">
            <w:pPr>
              <w:rPr>
                <w:sz w:val="18"/>
                <w:szCs w:val="18"/>
                <w:lang w:eastAsia="en-GB"/>
              </w:rPr>
            </w:pPr>
            <w:r w:rsidRPr="00E53781">
              <w:rPr>
                <w:sz w:val="18"/>
                <w:szCs w:val="18"/>
                <w:lang w:eastAsia="en-GB"/>
              </w:rPr>
              <w:t xml:space="preserve">V okviru nagradne igre, v kateri so sodelovali obiskovalci parka, ki so se odpravili na sprehod po tematski krožni poti »Strunjan v podobah morja« in s pomočjo tabel pravilno odgovorili na vprašanja ter izpolnili geslo, se je izžrebalo nagrajenca. Nagrajenec je prejel celodnevno kopanje s kosilom za dve osebi </w:t>
            </w:r>
            <w:r w:rsidR="00BC078F" w:rsidRPr="00E53781">
              <w:rPr>
                <w:sz w:val="18"/>
                <w:szCs w:val="18"/>
                <w:lang w:eastAsia="en-GB"/>
              </w:rPr>
              <w:t xml:space="preserve">v strunjanskem Hotelu Svoboda. </w:t>
            </w:r>
            <w:r w:rsidRPr="00E53781">
              <w:rPr>
                <w:sz w:val="18"/>
                <w:szCs w:val="18"/>
                <w:lang w:eastAsia="en-GB"/>
              </w:rPr>
              <w:t>Nagrado podarjajo Terme Krka Talaso Strunjan.</w:t>
            </w:r>
          </w:p>
        </w:tc>
      </w:tr>
    </w:tbl>
    <w:p w14:paraId="2AEB533B" w14:textId="77777777" w:rsidR="00BE1507" w:rsidRPr="002953FB" w:rsidRDefault="00BE1507" w:rsidP="00BE1507">
      <w:pPr>
        <w:rPr>
          <w:b/>
          <w:lang w:eastAsia="en-US"/>
        </w:rPr>
      </w:pPr>
      <w:r w:rsidRPr="002953FB">
        <w:rPr>
          <w:b/>
          <w:lang w:eastAsia="en-US"/>
        </w:rPr>
        <w:lastRenderedPageBreak/>
        <w:t>Realizacija stroškov</w:t>
      </w:r>
    </w:p>
    <w:p w14:paraId="20E4D102" w14:textId="77777777" w:rsidR="00941753" w:rsidRPr="002953FB" w:rsidRDefault="00941753" w:rsidP="00EB082B">
      <w:pPr>
        <w:rPr>
          <w:b/>
        </w:rPr>
      </w:pPr>
    </w:p>
    <w:tbl>
      <w:tblPr>
        <w:tblW w:w="9791" w:type="dxa"/>
        <w:tblInd w:w="60" w:type="dxa"/>
        <w:tblCellMar>
          <w:left w:w="70" w:type="dxa"/>
          <w:right w:w="70" w:type="dxa"/>
        </w:tblCellMar>
        <w:tblLook w:val="04A0" w:firstRow="1" w:lastRow="0" w:firstColumn="1" w:lastColumn="0" w:noHBand="0" w:noVBand="1"/>
      </w:tblPr>
      <w:tblGrid>
        <w:gridCol w:w="879"/>
        <w:gridCol w:w="974"/>
        <w:gridCol w:w="949"/>
        <w:gridCol w:w="894"/>
        <w:gridCol w:w="1134"/>
        <w:gridCol w:w="992"/>
        <w:gridCol w:w="992"/>
        <w:gridCol w:w="1094"/>
        <w:gridCol w:w="914"/>
        <w:gridCol w:w="969"/>
      </w:tblGrid>
      <w:tr w:rsidR="00E97FCA" w:rsidRPr="002953FB" w14:paraId="7E89D946" w14:textId="77777777" w:rsidTr="00E97FCA">
        <w:trPr>
          <w:trHeight w:val="737"/>
        </w:trPr>
        <w:tc>
          <w:tcPr>
            <w:tcW w:w="8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32FF27" w14:textId="77777777" w:rsidR="00E97FCA" w:rsidRPr="002953FB" w:rsidRDefault="00E97FCA" w:rsidP="00E97FCA">
            <w:pPr>
              <w:rPr>
                <w:sz w:val="20"/>
              </w:rPr>
            </w:pPr>
            <w:r w:rsidRPr="002953FB">
              <w:rPr>
                <w:sz w:val="20"/>
              </w:rPr>
              <w:t>Cilj</w:t>
            </w:r>
          </w:p>
        </w:tc>
        <w:tc>
          <w:tcPr>
            <w:tcW w:w="974" w:type="dxa"/>
            <w:tcBorders>
              <w:top w:val="single" w:sz="8" w:space="0" w:color="auto"/>
              <w:left w:val="nil"/>
              <w:bottom w:val="single" w:sz="8" w:space="0" w:color="auto"/>
              <w:right w:val="single" w:sz="8" w:space="0" w:color="auto"/>
            </w:tcBorders>
            <w:shd w:val="clear" w:color="auto" w:fill="auto"/>
            <w:vAlign w:val="center"/>
            <w:hideMark/>
          </w:tcPr>
          <w:p w14:paraId="10732698" w14:textId="77777777" w:rsidR="00E97FCA" w:rsidRPr="002953FB" w:rsidRDefault="00E97FCA" w:rsidP="00E97FCA">
            <w:pPr>
              <w:rPr>
                <w:sz w:val="20"/>
              </w:rPr>
            </w:pPr>
            <w:r w:rsidRPr="002953FB">
              <w:rPr>
                <w:sz w:val="20"/>
              </w:rPr>
              <w:t>Skupaj odhodki PLAN</w:t>
            </w:r>
          </w:p>
        </w:tc>
        <w:tc>
          <w:tcPr>
            <w:tcW w:w="949" w:type="dxa"/>
            <w:tcBorders>
              <w:top w:val="single" w:sz="8" w:space="0" w:color="auto"/>
              <w:left w:val="nil"/>
              <w:bottom w:val="single" w:sz="8" w:space="0" w:color="auto"/>
              <w:right w:val="single" w:sz="8" w:space="0" w:color="auto"/>
            </w:tcBorders>
            <w:shd w:val="clear" w:color="auto" w:fill="auto"/>
            <w:vAlign w:val="center"/>
            <w:hideMark/>
          </w:tcPr>
          <w:p w14:paraId="2C9C3F84" w14:textId="77777777" w:rsidR="00E97FCA" w:rsidRPr="002953FB" w:rsidRDefault="00E97FCA" w:rsidP="00E97FCA">
            <w:pPr>
              <w:rPr>
                <w:sz w:val="20"/>
              </w:rPr>
            </w:pPr>
            <w:r w:rsidRPr="002953FB">
              <w:rPr>
                <w:sz w:val="20"/>
              </w:rPr>
              <w:t>Skupaj odhodki REAL.</w:t>
            </w:r>
          </w:p>
        </w:tc>
        <w:tc>
          <w:tcPr>
            <w:tcW w:w="894" w:type="dxa"/>
            <w:tcBorders>
              <w:top w:val="single" w:sz="8" w:space="0" w:color="auto"/>
              <w:left w:val="nil"/>
              <w:bottom w:val="single" w:sz="8" w:space="0" w:color="auto"/>
              <w:right w:val="single" w:sz="8" w:space="0" w:color="auto"/>
            </w:tcBorders>
            <w:shd w:val="clear" w:color="auto" w:fill="auto"/>
            <w:vAlign w:val="center"/>
            <w:hideMark/>
          </w:tcPr>
          <w:p w14:paraId="013D862F" w14:textId="77777777" w:rsidR="00E97FCA" w:rsidRPr="002953FB" w:rsidRDefault="00E97FCA" w:rsidP="00E97FCA">
            <w:pPr>
              <w:rPr>
                <w:sz w:val="20"/>
              </w:rPr>
            </w:pPr>
            <w:r w:rsidRPr="002953FB">
              <w:rPr>
                <w:sz w:val="20"/>
              </w:rPr>
              <w:t>% REAL.</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0515F07" w14:textId="77777777" w:rsidR="00E97FCA" w:rsidRPr="002953FB" w:rsidRDefault="00E97FCA" w:rsidP="00E97FCA">
            <w:pPr>
              <w:rPr>
                <w:sz w:val="20"/>
              </w:rPr>
            </w:pPr>
            <w:r w:rsidRPr="002953FB">
              <w:rPr>
                <w:sz w:val="20"/>
              </w:rPr>
              <w:t>Stroški dela PLAN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CB7563D" w14:textId="77777777" w:rsidR="00E97FCA" w:rsidRPr="002953FB" w:rsidRDefault="00E97FCA" w:rsidP="00E97FCA">
            <w:pPr>
              <w:rPr>
                <w:sz w:val="20"/>
              </w:rPr>
            </w:pPr>
            <w:r w:rsidRPr="002953FB">
              <w:rPr>
                <w:sz w:val="20"/>
              </w:rPr>
              <w:t>Stroški dela REAL.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607442D1" w14:textId="77777777" w:rsidR="00E97FCA" w:rsidRPr="002953FB" w:rsidRDefault="00E97FCA" w:rsidP="00E97FCA">
            <w:pPr>
              <w:rPr>
                <w:sz w:val="20"/>
              </w:rPr>
            </w:pPr>
            <w:r w:rsidRPr="002953FB">
              <w:rPr>
                <w:sz w:val="20"/>
              </w:rPr>
              <w:t>% REAL.</w:t>
            </w:r>
          </w:p>
        </w:tc>
        <w:tc>
          <w:tcPr>
            <w:tcW w:w="1094" w:type="dxa"/>
            <w:tcBorders>
              <w:top w:val="single" w:sz="8" w:space="0" w:color="auto"/>
              <w:left w:val="nil"/>
              <w:bottom w:val="single" w:sz="8" w:space="0" w:color="auto"/>
              <w:right w:val="single" w:sz="8" w:space="0" w:color="auto"/>
            </w:tcBorders>
            <w:shd w:val="clear" w:color="auto" w:fill="auto"/>
            <w:vAlign w:val="center"/>
            <w:hideMark/>
          </w:tcPr>
          <w:p w14:paraId="673431E7" w14:textId="77777777" w:rsidR="00E97FCA" w:rsidRPr="002953FB" w:rsidRDefault="00E97FCA" w:rsidP="00E97FCA">
            <w:pPr>
              <w:jc w:val="left"/>
              <w:rPr>
                <w:sz w:val="20"/>
              </w:rPr>
            </w:pPr>
            <w:r w:rsidRPr="002953FB">
              <w:rPr>
                <w:sz w:val="20"/>
              </w:rPr>
              <w:t>Ostali stroški PLAN</w:t>
            </w:r>
          </w:p>
        </w:tc>
        <w:tc>
          <w:tcPr>
            <w:tcW w:w="914" w:type="dxa"/>
            <w:tcBorders>
              <w:top w:val="single" w:sz="8" w:space="0" w:color="auto"/>
              <w:left w:val="nil"/>
              <w:bottom w:val="single" w:sz="8" w:space="0" w:color="auto"/>
              <w:right w:val="single" w:sz="8" w:space="0" w:color="auto"/>
            </w:tcBorders>
            <w:shd w:val="clear" w:color="auto" w:fill="auto"/>
            <w:vAlign w:val="center"/>
            <w:hideMark/>
          </w:tcPr>
          <w:p w14:paraId="586B4CEC" w14:textId="77777777" w:rsidR="00E97FCA" w:rsidRPr="002953FB" w:rsidRDefault="00E97FCA" w:rsidP="00E97FCA">
            <w:pPr>
              <w:jc w:val="left"/>
              <w:rPr>
                <w:sz w:val="20"/>
              </w:rPr>
            </w:pPr>
            <w:r w:rsidRPr="002953FB">
              <w:rPr>
                <w:sz w:val="20"/>
              </w:rPr>
              <w:t>Ostali stroški REAL.</w:t>
            </w:r>
          </w:p>
        </w:tc>
        <w:tc>
          <w:tcPr>
            <w:tcW w:w="969" w:type="dxa"/>
            <w:tcBorders>
              <w:top w:val="single" w:sz="8" w:space="0" w:color="auto"/>
              <w:left w:val="nil"/>
              <w:bottom w:val="single" w:sz="8" w:space="0" w:color="auto"/>
              <w:right w:val="single" w:sz="8" w:space="0" w:color="auto"/>
            </w:tcBorders>
            <w:shd w:val="clear" w:color="auto" w:fill="auto"/>
            <w:vAlign w:val="center"/>
            <w:hideMark/>
          </w:tcPr>
          <w:p w14:paraId="2772EA0E" w14:textId="77777777" w:rsidR="00E97FCA" w:rsidRPr="002953FB" w:rsidRDefault="00E97FCA" w:rsidP="00E97FCA">
            <w:pPr>
              <w:rPr>
                <w:sz w:val="20"/>
              </w:rPr>
            </w:pPr>
            <w:r w:rsidRPr="002953FB">
              <w:rPr>
                <w:sz w:val="20"/>
              </w:rPr>
              <w:t>% REAL.</w:t>
            </w:r>
          </w:p>
        </w:tc>
      </w:tr>
      <w:tr w:rsidR="00E97FCA" w:rsidRPr="002953FB" w14:paraId="6A915715" w14:textId="77777777" w:rsidTr="00E97FCA">
        <w:trPr>
          <w:trHeight w:val="303"/>
        </w:trPr>
        <w:tc>
          <w:tcPr>
            <w:tcW w:w="879" w:type="dxa"/>
            <w:tcBorders>
              <w:top w:val="nil"/>
              <w:left w:val="single" w:sz="8" w:space="0" w:color="auto"/>
              <w:bottom w:val="nil"/>
              <w:right w:val="single" w:sz="8" w:space="0" w:color="auto"/>
            </w:tcBorders>
            <w:shd w:val="clear" w:color="auto" w:fill="auto"/>
            <w:vAlign w:val="center"/>
            <w:hideMark/>
          </w:tcPr>
          <w:p w14:paraId="0961497F" w14:textId="77777777" w:rsidR="00E97FCA" w:rsidRPr="002953FB" w:rsidRDefault="00E97FCA" w:rsidP="00E97FCA">
            <w:pPr>
              <w:rPr>
                <w:sz w:val="20"/>
              </w:rPr>
            </w:pPr>
            <w:r w:rsidRPr="002953FB">
              <w:rPr>
                <w:sz w:val="20"/>
              </w:rPr>
              <w:t> </w:t>
            </w:r>
          </w:p>
        </w:tc>
        <w:tc>
          <w:tcPr>
            <w:tcW w:w="974" w:type="dxa"/>
            <w:tcBorders>
              <w:top w:val="nil"/>
              <w:left w:val="nil"/>
              <w:bottom w:val="nil"/>
              <w:right w:val="single" w:sz="8" w:space="0" w:color="auto"/>
            </w:tcBorders>
            <w:shd w:val="clear" w:color="auto" w:fill="auto"/>
            <w:vAlign w:val="center"/>
            <w:hideMark/>
          </w:tcPr>
          <w:p w14:paraId="744D3260" w14:textId="77777777" w:rsidR="00E97FCA" w:rsidRPr="002953FB" w:rsidRDefault="00E97FCA" w:rsidP="00E97FCA">
            <w:pPr>
              <w:rPr>
                <w:sz w:val="20"/>
              </w:rPr>
            </w:pPr>
            <w:r w:rsidRPr="002953FB">
              <w:rPr>
                <w:sz w:val="20"/>
              </w:rPr>
              <w:t> </w:t>
            </w:r>
          </w:p>
        </w:tc>
        <w:tc>
          <w:tcPr>
            <w:tcW w:w="949" w:type="dxa"/>
            <w:tcBorders>
              <w:top w:val="nil"/>
              <w:left w:val="nil"/>
              <w:bottom w:val="nil"/>
              <w:right w:val="single" w:sz="8" w:space="0" w:color="auto"/>
            </w:tcBorders>
            <w:shd w:val="clear" w:color="auto" w:fill="auto"/>
            <w:vAlign w:val="center"/>
            <w:hideMark/>
          </w:tcPr>
          <w:p w14:paraId="50927147" w14:textId="77777777" w:rsidR="00E97FCA" w:rsidRPr="002953FB" w:rsidRDefault="00E97FCA" w:rsidP="00E97FCA">
            <w:pPr>
              <w:rPr>
                <w:sz w:val="20"/>
              </w:rPr>
            </w:pPr>
            <w:r w:rsidRPr="002953FB">
              <w:rPr>
                <w:sz w:val="20"/>
              </w:rPr>
              <w:t> </w:t>
            </w:r>
          </w:p>
        </w:tc>
        <w:tc>
          <w:tcPr>
            <w:tcW w:w="894" w:type="dxa"/>
            <w:tcBorders>
              <w:top w:val="nil"/>
              <w:left w:val="nil"/>
              <w:bottom w:val="nil"/>
              <w:right w:val="single" w:sz="8" w:space="0" w:color="auto"/>
            </w:tcBorders>
            <w:shd w:val="clear" w:color="auto" w:fill="auto"/>
            <w:vAlign w:val="center"/>
            <w:hideMark/>
          </w:tcPr>
          <w:p w14:paraId="1D1099EB" w14:textId="77777777" w:rsidR="00E97FCA" w:rsidRPr="002953FB" w:rsidRDefault="00E97FCA" w:rsidP="00E97FCA">
            <w:pPr>
              <w:rPr>
                <w:sz w:val="20"/>
              </w:rPr>
            </w:pPr>
            <w:r w:rsidRPr="002953FB">
              <w:rPr>
                <w:sz w:val="20"/>
              </w:rPr>
              <w:t> </w:t>
            </w:r>
          </w:p>
        </w:tc>
        <w:tc>
          <w:tcPr>
            <w:tcW w:w="1134" w:type="dxa"/>
            <w:tcBorders>
              <w:top w:val="nil"/>
              <w:left w:val="nil"/>
              <w:bottom w:val="nil"/>
              <w:right w:val="single" w:sz="8" w:space="0" w:color="auto"/>
            </w:tcBorders>
            <w:shd w:val="clear" w:color="auto" w:fill="auto"/>
            <w:vAlign w:val="center"/>
            <w:hideMark/>
          </w:tcPr>
          <w:p w14:paraId="20EDA025" w14:textId="77777777" w:rsidR="00E97FCA" w:rsidRPr="002953FB" w:rsidRDefault="00E97FCA" w:rsidP="00E97FCA">
            <w:pPr>
              <w:rPr>
                <w:sz w:val="20"/>
              </w:rPr>
            </w:pPr>
            <w:r w:rsidRPr="002953FB">
              <w:rPr>
                <w:sz w:val="20"/>
              </w:rPr>
              <w:t> </w:t>
            </w:r>
          </w:p>
        </w:tc>
        <w:tc>
          <w:tcPr>
            <w:tcW w:w="992" w:type="dxa"/>
            <w:tcBorders>
              <w:top w:val="nil"/>
              <w:left w:val="nil"/>
              <w:bottom w:val="nil"/>
              <w:right w:val="single" w:sz="8" w:space="0" w:color="auto"/>
            </w:tcBorders>
            <w:shd w:val="clear" w:color="auto" w:fill="auto"/>
            <w:vAlign w:val="center"/>
            <w:hideMark/>
          </w:tcPr>
          <w:p w14:paraId="572561C3" w14:textId="77777777" w:rsidR="00E97FCA" w:rsidRPr="002953FB" w:rsidRDefault="00E97FCA" w:rsidP="00E97FCA">
            <w:pPr>
              <w:rPr>
                <w:sz w:val="20"/>
              </w:rPr>
            </w:pPr>
            <w:r w:rsidRPr="002953FB">
              <w:rPr>
                <w:sz w:val="20"/>
              </w:rPr>
              <w:t> </w:t>
            </w:r>
          </w:p>
        </w:tc>
        <w:tc>
          <w:tcPr>
            <w:tcW w:w="992" w:type="dxa"/>
            <w:tcBorders>
              <w:top w:val="nil"/>
              <w:left w:val="nil"/>
              <w:bottom w:val="nil"/>
              <w:right w:val="single" w:sz="8" w:space="0" w:color="auto"/>
            </w:tcBorders>
            <w:shd w:val="clear" w:color="auto" w:fill="auto"/>
            <w:vAlign w:val="center"/>
            <w:hideMark/>
          </w:tcPr>
          <w:p w14:paraId="50246A21" w14:textId="77777777" w:rsidR="00E97FCA" w:rsidRPr="002953FB" w:rsidRDefault="00E97FCA" w:rsidP="00E97FCA">
            <w:pPr>
              <w:rPr>
                <w:sz w:val="20"/>
              </w:rPr>
            </w:pPr>
            <w:r w:rsidRPr="002953FB">
              <w:rPr>
                <w:sz w:val="20"/>
              </w:rPr>
              <w:t> </w:t>
            </w:r>
          </w:p>
        </w:tc>
        <w:tc>
          <w:tcPr>
            <w:tcW w:w="1094" w:type="dxa"/>
            <w:tcBorders>
              <w:top w:val="nil"/>
              <w:left w:val="nil"/>
              <w:bottom w:val="nil"/>
              <w:right w:val="single" w:sz="8" w:space="0" w:color="auto"/>
            </w:tcBorders>
            <w:shd w:val="clear" w:color="auto" w:fill="auto"/>
            <w:vAlign w:val="center"/>
            <w:hideMark/>
          </w:tcPr>
          <w:p w14:paraId="20084A3C" w14:textId="77777777" w:rsidR="00E97FCA" w:rsidRPr="002953FB" w:rsidRDefault="00E97FCA" w:rsidP="00E97FCA">
            <w:pPr>
              <w:rPr>
                <w:sz w:val="20"/>
              </w:rPr>
            </w:pPr>
            <w:r w:rsidRPr="002953FB">
              <w:rPr>
                <w:sz w:val="20"/>
              </w:rPr>
              <w:t> </w:t>
            </w:r>
          </w:p>
        </w:tc>
        <w:tc>
          <w:tcPr>
            <w:tcW w:w="914" w:type="dxa"/>
            <w:tcBorders>
              <w:top w:val="nil"/>
              <w:left w:val="nil"/>
              <w:bottom w:val="nil"/>
              <w:right w:val="single" w:sz="8" w:space="0" w:color="auto"/>
            </w:tcBorders>
            <w:shd w:val="clear" w:color="auto" w:fill="auto"/>
            <w:vAlign w:val="center"/>
            <w:hideMark/>
          </w:tcPr>
          <w:p w14:paraId="791495E4" w14:textId="77777777" w:rsidR="00E97FCA" w:rsidRPr="002953FB" w:rsidRDefault="00E97FCA" w:rsidP="00E97FCA">
            <w:pPr>
              <w:rPr>
                <w:sz w:val="20"/>
              </w:rPr>
            </w:pPr>
            <w:r w:rsidRPr="002953FB">
              <w:rPr>
                <w:sz w:val="20"/>
              </w:rPr>
              <w:t> </w:t>
            </w:r>
          </w:p>
        </w:tc>
        <w:tc>
          <w:tcPr>
            <w:tcW w:w="969" w:type="dxa"/>
            <w:tcBorders>
              <w:top w:val="nil"/>
              <w:left w:val="nil"/>
              <w:bottom w:val="nil"/>
              <w:right w:val="single" w:sz="8" w:space="0" w:color="auto"/>
            </w:tcBorders>
            <w:shd w:val="clear" w:color="auto" w:fill="auto"/>
            <w:vAlign w:val="center"/>
            <w:hideMark/>
          </w:tcPr>
          <w:p w14:paraId="25C75194" w14:textId="77777777" w:rsidR="00E97FCA" w:rsidRPr="002953FB" w:rsidRDefault="00E97FCA" w:rsidP="00E97FCA">
            <w:pPr>
              <w:rPr>
                <w:sz w:val="20"/>
              </w:rPr>
            </w:pPr>
            <w:r w:rsidRPr="002953FB">
              <w:rPr>
                <w:sz w:val="20"/>
              </w:rPr>
              <w:t> </w:t>
            </w:r>
          </w:p>
        </w:tc>
      </w:tr>
      <w:tr w:rsidR="00E97FCA" w:rsidRPr="003815B8" w14:paraId="0A4137E6" w14:textId="77777777" w:rsidTr="00544F5B">
        <w:trPr>
          <w:trHeight w:val="318"/>
        </w:trPr>
        <w:tc>
          <w:tcPr>
            <w:tcW w:w="879" w:type="dxa"/>
            <w:tcBorders>
              <w:top w:val="nil"/>
              <w:left w:val="single" w:sz="8" w:space="0" w:color="auto"/>
              <w:bottom w:val="single" w:sz="8" w:space="0" w:color="auto"/>
              <w:right w:val="single" w:sz="8" w:space="0" w:color="auto"/>
            </w:tcBorders>
            <w:shd w:val="clear" w:color="auto" w:fill="auto"/>
            <w:vAlign w:val="center"/>
            <w:hideMark/>
          </w:tcPr>
          <w:p w14:paraId="64C6A2EF" w14:textId="77777777" w:rsidR="00E97FCA" w:rsidRPr="002953FB" w:rsidRDefault="00E97FCA" w:rsidP="00E97FCA">
            <w:pPr>
              <w:rPr>
                <w:sz w:val="20"/>
              </w:rPr>
            </w:pPr>
            <w:r w:rsidRPr="002953FB">
              <w:rPr>
                <w:sz w:val="20"/>
              </w:rPr>
              <w:t>B</w:t>
            </w:r>
          </w:p>
        </w:tc>
        <w:tc>
          <w:tcPr>
            <w:tcW w:w="974" w:type="dxa"/>
            <w:tcBorders>
              <w:top w:val="nil"/>
              <w:left w:val="nil"/>
              <w:bottom w:val="single" w:sz="8" w:space="0" w:color="auto"/>
              <w:right w:val="single" w:sz="8" w:space="0" w:color="auto"/>
            </w:tcBorders>
            <w:shd w:val="clear" w:color="auto" w:fill="auto"/>
            <w:vAlign w:val="center"/>
          </w:tcPr>
          <w:p w14:paraId="336590A7" w14:textId="77777777" w:rsidR="00E97FCA" w:rsidRPr="002953FB" w:rsidRDefault="00544F5B" w:rsidP="00E97FCA">
            <w:pPr>
              <w:rPr>
                <w:sz w:val="20"/>
              </w:rPr>
            </w:pPr>
            <w:r w:rsidRPr="002953FB">
              <w:rPr>
                <w:sz w:val="20"/>
              </w:rPr>
              <w:t>87.960</w:t>
            </w:r>
          </w:p>
        </w:tc>
        <w:tc>
          <w:tcPr>
            <w:tcW w:w="949" w:type="dxa"/>
            <w:tcBorders>
              <w:top w:val="nil"/>
              <w:left w:val="nil"/>
              <w:bottom w:val="single" w:sz="8" w:space="0" w:color="auto"/>
              <w:right w:val="single" w:sz="8" w:space="0" w:color="auto"/>
            </w:tcBorders>
            <w:shd w:val="clear" w:color="auto" w:fill="auto"/>
            <w:vAlign w:val="center"/>
          </w:tcPr>
          <w:p w14:paraId="5A6B2ABC" w14:textId="341CFFB1" w:rsidR="00E97FCA" w:rsidRPr="002953FB" w:rsidRDefault="002953FB" w:rsidP="00E97FCA">
            <w:pPr>
              <w:rPr>
                <w:sz w:val="20"/>
              </w:rPr>
            </w:pPr>
            <w:r w:rsidRPr="002953FB">
              <w:rPr>
                <w:sz w:val="20"/>
              </w:rPr>
              <w:t>66.547</w:t>
            </w:r>
          </w:p>
        </w:tc>
        <w:tc>
          <w:tcPr>
            <w:tcW w:w="894" w:type="dxa"/>
            <w:tcBorders>
              <w:top w:val="nil"/>
              <w:left w:val="nil"/>
              <w:bottom w:val="single" w:sz="8" w:space="0" w:color="auto"/>
              <w:right w:val="single" w:sz="8" w:space="0" w:color="auto"/>
            </w:tcBorders>
            <w:shd w:val="clear" w:color="auto" w:fill="auto"/>
            <w:vAlign w:val="center"/>
          </w:tcPr>
          <w:p w14:paraId="5C5366DB" w14:textId="606B9E81" w:rsidR="00E97FCA" w:rsidRPr="002953FB" w:rsidRDefault="002953FB" w:rsidP="00E97FCA">
            <w:pPr>
              <w:rPr>
                <w:sz w:val="20"/>
              </w:rPr>
            </w:pPr>
            <w:r w:rsidRPr="002953FB">
              <w:rPr>
                <w:sz w:val="20"/>
              </w:rPr>
              <w:t>76</w:t>
            </w:r>
            <w:r w:rsidR="009B6047" w:rsidRPr="002953FB">
              <w:rPr>
                <w:sz w:val="20"/>
              </w:rPr>
              <w:t>%</w:t>
            </w:r>
          </w:p>
        </w:tc>
        <w:tc>
          <w:tcPr>
            <w:tcW w:w="1134" w:type="dxa"/>
            <w:tcBorders>
              <w:top w:val="nil"/>
              <w:left w:val="nil"/>
              <w:bottom w:val="single" w:sz="8" w:space="0" w:color="auto"/>
              <w:right w:val="single" w:sz="8" w:space="0" w:color="auto"/>
            </w:tcBorders>
            <w:shd w:val="clear" w:color="auto" w:fill="auto"/>
            <w:vAlign w:val="center"/>
          </w:tcPr>
          <w:p w14:paraId="069DC35E" w14:textId="77777777" w:rsidR="00E97FCA" w:rsidRPr="002953FB" w:rsidRDefault="009B6047" w:rsidP="00E97FCA">
            <w:pPr>
              <w:rPr>
                <w:sz w:val="20"/>
              </w:rPr>
            </w:pPr>
            <w:r w:rsidRPr="002953FB">
              <w:rPr>
                <w:sz w:val="20"/>
              </w:rPr>
              <w:t>23.445</w:t>
            </w:r>
          </w:p>
        </w:tc>
        <w:tc>
          <w:tcPr>
            <w:tcW w:w="992" w:type="dxa"/>
            <w:tcBorders>
              <w:top w:val="nil"/>
              <w:left w:val="nil"/>
              <w:bottom w:val="single" w:sz="8" w:space="0" w:color="auto"/>
              <w:right w:val="single" w:sz="8" w:space="0" w:color="auto"/>
            </w:tcBorders>
            <w:shd w:val="clear" w:color="auto" w:fill="auto"/>
            <w:vAlign w:val="center"/>
            <w:hideMark/>
          </w:tcPr>
          <w:p w14:paraId="6D5C9E86" w14:textId="42BE11F8" w:rsidR="00E97FCA" w:rsidRPr="002953FB" w:rsidRDefault="00544F5B" w:rsidP="00E97FCA">
            <w:pPr>
              <w:rPr>
                <w:sz w:val="20"/>
              </w:rPr>
            </w:pPr>
            <w:r w:rsidRPr="002953FB">
              <w:rPr>
                <w:sz w:val="20"/>
              </w:rPr>
              <w:t>2</w:t>
            </w:r>
            <w:r w:rsidR="002953FB" w:rsidRPr="002953FB">
              <w:rPr>
                <w:sz w:val="20"/>
              </w:rPr>
              <w:t>1.710</w:t>
            </w:r>
          </w:p>
        </w:tc>
        <w:tc>
          <w:tcPr>
            <w:tcW w:w="992" w:type="dxa"/>
            <w:tcBorders>
              <w:top w:val="nil"/>
              <w:left w:val="nil"/>
              <w:bottom w:val="single" w:sz="8" w:space="0" w:color="auto"/>
              <w:right w:val="single" w:sz="8" w:space="0" w:color="auto"/>
            </w:tcBorders>
            <w:shd w:val="clear" w:color="auto" w:fill="auto"/>
            <w:vAlign w:val="center"/>
            <w:hideMark/>
          </w:tcPr>
          <w:p w14:paraId="153A6F6C" w14:textId="3D7D3471" w:rsidR="009B6047" w:rsidRPr="002953FB" w:rsidRDefault="002953FB" w:rsidP="00E97FCA">
            <w:pPr>
              <w:rPr>
                <w:sz w:val="20"/>
              </w:rPr>
            </w:pPr>
            <w:r w:rsidRPr="002953FB">
              <w:rPr>
                <w:sz w:val="20"/>
              </w:rPr>
              <w:t>93</w:t>
            </w:r>
            <w:r w:rsidR="009B6047" w:rsidRPr="002953FB">
              <w:rPr>
                <w:sz w:val="20"/>
              </w:rPr>
              <w:t>%</w:t>
            </w:r>
          </w:p>
        </w:tc>
        <w:tc>
          <w:tcPr>
            <w:tcW w:w="1094" w:type="dxa"/>
            <w:tcBorders>
              <w:top w:val="nil"/>
              <w:left w:val="nil"/>
              <w:bottom w:val="single" w:sz="8" w:space="0" w:color="auto"/>
              <w:right w:val="single" w:sz="8" w:space="0" w:color="auto"/>
            </w:tcBorders>
            <w:shd w:val="clear" w:color="auto" w:fill="auto"/>
            <w:vAlign w:val="center"/>
            <w:hideMark/>
          </w:tcPr>
          <w:p w14:paraId="7DD135B5" w14:textId="77777777" w:rsidR="00E97FCA" w:rsidRPr="002953FB" w:rsidRDefault="009B6047" w:rsidP="00E97FCA">
            <w:pPr>
              <w:rPr>
                <w:sz w:val="20"/>
              </w:rPr>
            </w:pPr>
            <w:r w:rsidRPr="002953FB">
              <w:rPr>
                <w:sz w:val="20"/>
              </w:rPr>
              <w:t>64.515</w:t>
            </w:r>
          </w:p>
        </w:tc>
        <w:tc>
          <w:tcPr>
            <w:tcW w:w="914" w:type="dxa"/>
            <w:tcBorders>
              <w:top w:val="nil"/>
              <w:left w:val="nil"/>
              <w:bottom w:val="single" w:sz="8" w:space="0" w:color="auto"/>
              <w:right w:val="single" w:sz="8" w:space="0" w:color="auto"/>
            </w:tcBorders>
            <w:shd w:val="clear" w:color="auto" w:fill="auto"/>
            <w:vAlign w:val="center"/>
            <w:hideMark/>
          </w:tcPr>
          <w:p w14:paraId="5E0658CA" w14:textId="6245E54D" w:rsidR="00E97FCA" w:rsidRPr="002953FB" w:rsidRDefault="002953FB" w:rsidP="00E97FCA">
            <w:pPr>
              <w:rPr>
                <w:sz w:val="20"/>
              </w:rPr>
            </w:pPr>
            <w:r w:rsidRPr="002953FB">
              <w:rPr>
                <w:sz w:val="20"/>
              </w:rPr>
              <w:t>44.838</w:t>
            </w:r>
          </w:p>
        </w:tc>
        <w:tc>
          <w:tcPr>
            <w:tcW w:w="969" w:type="dxa"/>
            <w:tcBorders>
              <w:top w:val="nil"/>
              <w:left w:val="nil"/>
              <w:bottom w:val="single" w:sz="8" w:space="0" w:color="auto"/>
              <w:right w:val="single" w:sz="8" w:space="0" w:color="auto"/>
            </w:tcBorders>
            <w:shd w:val="clear" w:color="auto" w:fill="auto"/>
            <w:vAlign w:val="center"/>
            <w:hideMark/>
          </w:tcPr>
          <w:p w14:paraId="348916EC" w14:textId="16EDD8B9" w:rsidR="00E97FCA" w:rsidRPr="002953FB" w:rsidRDefault="002953FB" w:rsidP="00E97FCA">
            <w:pPr>
              <w:rPr>
                <w:sz w:val="20"/>
              </w:rPr>
            </w:pPr>
            <w:r w:rsidRPr="002953FB">
              <w:rPr>
                <w:sz w:val="20"/>
              </w:rPr>
              <w:t>69</w:t>
            </w:r>
            <w:r w:rsidR="00594C77" w:rsidRPr="002953FB">
              <w:rPr>
                <w:sz w:val="20"/>
              </w:rPr>
              <w:t>%</w:t>
            </w:r>
          </w:p>
        </w:tc>
      </w:tr>
    </w:tbl>
    <w:p w14:paraId="030A3612" w14:textId="77777777" w:rsidR="00E97FCA" w:rsidRPr="003815B8" w:rsidRDefault="00E97FCA" w:rsidP="00EB082B">
      <w:pPr>
        <w:rPr>
          <w:b/>
          <w:color w:val="00B050"/>
          <w:highlight w:val="yellow"/>
        </w:rPr>
      </w:pPr>
    </w:p>
    <w:p w14:paraId="39C8F6E7" w14:textId="0EB311B9" w:rsidR="00EE0F54" w:rsidRPr="00E53781" w:rsidRDefault="004447DC" w:rsidP="009448CB">
      <w:r w:rsidRPr="00854637">
        <w:t xml:space="preserve">Na cilju B je večje odstopanje </w:t>
      </w:r>
      <w:r w:rsidR="00202330" w:rsidRPr="00854637">
        <w:t>med planom in realizacijo stroškov</w:t>
      </w:r>
      <w:r w:rsidRPr="00854637">
        <w:t xml:space="preserve"> na račun </w:t>
      </w:r>
      <w:r w:rsidR="00854637" w:rsidRPr="00854637">
        <w:t>nižjih odhodkov</w:t>
      </w:r>
      <w:r w:rsidR="00854637">
        <w:t xml:space="preserve"> (in prihodkov)</w:t>
      </w:r>
      <w:r w:rsidR="00854637" w:rsidRPr="00854637">
        <w:t xml:space="preserve"> iz naslova p</w:t>
      </w:r>
      <w:r w:rsidR="00854637">
        <w:t xml:space="preserve">rodaje blaga in storitev na trgu (prodaje izdelkov na stojnici). </w:t>
      </w:r>
    </w:p>
    <w:p w14:paraId="6DB4D5C2" w14:textId="77777777" w:rsidR="004447DC" w:rsidRPr="00E53781" w:rsidRDefault="004447DC" w:rsidP="009448CB">
      <w:pPr>
        <w:rPr>
          <w:rFonts w:eastAsiaTheme="minorHAnsi"/>
          <w:color w:val="FF0000"/>
          <w:lang w:eastAsia="en-US"/>
        </w:rPr>
      </w:pPr>
    </w:p>
    <w:p w14:paraId="4D795C27" w14:textId="77777777" w:rsidR="00EB082B" w:rsidRPr="00E53781" w:rsidRDefault="008C150E" w:rsidP="00327DE5">
      <w:pPr>
        <w:pStyle w:val="Naslov2"/>
        <w:numPr>
          <w:ilvl w:val="0"/>
          <w:numId w:val="0"/>
        </w:numPr>
        <w:jc w:val="both"/>
        <w:rPr>
          <w:lang w:val="sl-SI"/>
        </w:rPr>
      </w:pPr>
      <w:bookmarkStart w:id="48" w:name="_Toc382379053"/>
      <w:bookmarkStart w:id="49" w:name="_Toc1740203"/>
      <w:r w:rsidRPr="00E53781">
        <w:rPr>
          <w:lang w:val="sl-SI"/>
        </w:rPr>
        <w:t xml:space="preserve">3.3 </w:t>
      </w:r>
      <w:r w:rsidR="00EB082B" w:rsidRPr="00E53781">
        <w:rPr>
          <w:lang w:val="sl-SI"/>
        </w:rPr>
        <w:t>PRIORITETA 3: RAZVOJNE USMERITVE</w:t>
      </w:r>
      <w:bookmarkEnd w:id="48"/>
      <w:bookmarkEnd w:id="49"/>
    </w:p>
    <w:p w14:paraId="43D11491" w14:textId="77777777" w:rsidR="00EB082B" w:rsidRPr="00E53781" w:rsidRDefault="00EB082B" w:rsidP="00EB082B">
      <w:pPr>
        <w:rPr>
          <w:b/>
        </w:rPr>
      </w:pPr>
    </w:p>
    <w:p w14:paraId="470ED4B1" w14:textId="77777777" w:rsidR="00B8638C" w:rsidRPr="00E53781" w:rsidRDefault="00B8638C" w:rsidP="00B8638C">
      <w:r w:rsidRPr="00E53781">
        <w:t xml:space="preserve">Preglednica </w:t>
      </w:r>
      <w:r w:rsidR="00B53C9A" w:rsidRPr="00E53781">
        <w:t>4</w:t>
      </w:r>
      <w:r w:rsidRPr="00E53781">
        <w:t xml:space="preserve">: Operativni cilji, ukrepi, dejavnosti in </w:t>
      </w:r>
      <w:r w:rsidR="00F737B0" w:rsidRPr="00E53781">
        <w:t>kazalniki načrtovani v le</w:t>
      </w:r>
      <w:r w:rsidR="0054561A" w:rsidRPr="00E53781">
        <w:t>tu 2018</w:t>
      </w:r>
      <w:r w:rsidRPr="00E53781">
        <w:t xml:space="preserve"> glede na prioriteto </w:t>
      </w:r>
      <w:r w:rsidR="00684744" w:rsidRPr="00E53781">
        <w:t>3</w:t>
      </w:r>
      <w:r w:rsidR="0054561A" w:rsidRPr="00E53781">
        <w:t>.</w:t>
      </w:r>
    </w:p>
    <w:p w14:paraId="1F027839" w14:textId="77777777" w:rsidR="002B5577" w:rsidRPr="00E53781" w:rsidRDefault="002B5577" w:rsidP="00387E2C">
      <w:pPr>
        <w:rPr>
          <w:b/>
        </w:rPr>
      </w:pPr>
      <w:bookmarkStart w:id="50" w:name="_Toc292876209"/>
      <w:bookmarkStart w:id="51" w:name="_Toc292876772"/>
      <w:bookmarkStart w:id="52" w:name="_Toc292877025"/>
      <w:bookmarkStart w:id="53" w:name="_Toc292877107"/>
      <w:bookmarkStart w:id="54" w:name="_Toc363128154"/>
      <w:bookmarkStart w:id="55" w:name="_Toc364237018"/>
      <w:bookmarkEnd w:id="28"/>
      <w:bookmarkEnd w:id="29"/>
      <w:bookmarkEnd w:id="30"/>
      <w:bookmarkEnd w:id="31"/>
      <w:bookmarkEnd w:id="32"/>
      <w:bookmarkEnd w:id="33"/>
      <w:bookmarkEnd w:id="34"/>
      <w:bookmarkEnd w:id="35"/>
    </w:p>
    <w:tbl>
      <w:tblPr>
        <w:tblW w:w="130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708"/>
        <w:gridCol w:w="2410"/>
        <w:gridCol w:w="3969"/>
        <w:gridCol w:w="1418"/>
        <w:gridCol w:w="1701"/>
        <w:gridCol w:w="1134"/>
        <w:gridCol w:w="1275"/>
      </w:tblGrid>
      <w:tr w:rsidR="00AD1491" w:rsidRPr="00E53781" w14:paraId="1460DB58" w14:textId="77777777" w:rsidTr="00AD1491">
        <w:trPr>
          <w:trHeight w:val="430"/>
          <w:tblHeader/>
        </w:trPr>
        <w:tc>
          <w:tcPr>
            <w:tcW w:w="441" w:type="dxa"/>
            <w:shd w:val="clear" w:color="auto" w:fill="D9D9D9" w:themeFill="background1" w:themeFillShade="D9"/>
          </w:tcPr>
          <w:p w14:paraId="3CCAE817" w14:textId="77777777" w:rsidR="00AD1491" w:rsidRPr="00E53781" w:rsidRDefault="00AD1491" w:rsidP="00AD1491">
            <w:pPr>
              <w:jc w:val="center"/>
              <w:rPr>
                <w:b/>
                <w:bCs/>
                <w:sz w:val="18"/>
                <w:szCs w:val="18"/>
                <w:lang w:eastAsia="en-GB"/>
              </w:rPr>
            </w:pPr>
            <w:r w:rsidRPr="00E53781">
              <w:rPr>
                <w:b/>
                <w:bCs/>
                <w:sz w:val="18"/>
                <w:szCs w:val="18"/>
                <w:lang w:eastAsia="en-GB"/>
              </w:rPr>
              <w:t>PUN</w:t>
            </w:r>
          </w:p>
        </w:tc>
        <w:tc>
          <w:tcPr>
            <w:tcW w:w="708" w:type="dxa"/>
            <w:shd w:val="clear" w:color="auto" w:fill="D9D9D9" w:themeFill="background1" w:themeFillShade="D9"/>
            <w:noWrap/>
            <w:hideMark/>
          </w:tcPr>
          <w:p w14:paraId="4F369BD6" w14:textId="77777777" w:rsidR="00AD1491" w:rsidRPr="00E53781" w:rsidRDefault="00AD1491" w:rsidP="00AD1491">
            <w:pPr>
              <w:jc w:val="center"/>
              <w:rPr>
                <w:b/>
                <w:bCs/>
                <w:sz w:val="18"/>
                <w:szCs w:val="18"/>
                <w:lang w:eastAsia="en-GB"/>
              </w:rPr>
            </w:pPr>
          </w:p>
          <w:p w14:paraId="7D0546A4" w14:textId="77777777" w:rsidR="00AD1491" w:rsidRPr="00E53781" w:rsidRDefault="00AD1491" w:rsidP="00AD1491">
            <w:pPr>
              <w:jc w:val="center"/>
              <w:rPr>
                <w:b/>
                <w:bCs/>
                <w:sz w:val="18"/>
                <w:szCs w:val="18"/>
                <w:lang w:eastAsia="en-GB"/>
              </w:rPr>
            </w:pPr>
            <w:r w:rsidRPr="00E53781">
              <w:rPr>
                <w:b/>
                <w:bCs/>
                <w:sz w:val="18"/>
                <w:szCs w:val="18"/>
                <w:lang w:eastAsia="en-GB"/>
              </w:rPr>
              <w:t>Koda NU</w:t>
            </w:r>
          </w:p>
        </w:tc>
        <w:tc>
          <w:tcPr>
            <w:tcW w:w="2410" w:type="dxa"/>
            <w:shd w:val="clear" w:color="auto" w:fill="D9D9D9" w:themeFill="background1" w:themeFillShade="D9"/>
            <w:hideMark/>
          </w:tcPr>
          <w:p w14:paraId="4E7402FB" w14:textId="77777777" w:rsidR="00AD1491" w:rsidRPr="00E53781" w:rsidRDefault="00AD1491" w:rsidP="00AD1491">
            <w:pPr>
              <w:jc w:val="center"/>
              <w:rPr>
                <w:b/>
                <w:bCs/>
                <w:sz w:val="18"/>
                <w:szCs w:val="18"/>
                <w:lang w:eastAsia="en-GB"/>
              </w:rPr>
            </w:pPr>
          </w:p>
          <w:p w14:paraId="53A32555" w14:textId="77777777" w:rsidR="00AD1491" w:rsidRPr="00E53781" w:rsidRDefault="00AD1491" w:rsidP="00AD1491">
            <w:pPr>
              <w:jc w:val="center"/>
              <w:rPr>
                <w:b/>
                <w:bCs/>
                <w:sz w:val="18"/>
                <w:szCs w:val="18"/>
                <w:lang w:eastAsia="en-GB"/>
              </w:rPr>
            </w:pPr>
            <w:r w:rsidRPr="00E53781">
              <w:rPr>
                <w:b/>
                <w:bCs/>
                <w:sz w:val="18"/>
                <w:szCs w:val="18"/>
                <w:lang w:eastAsia="en-GB"/>
              </w:rPr>
              <w:t>Operativni cilj/ukrep</w:t>
            </w:r>
          </w:p>
        </w:tc>
        <w:tc>
          <w:tcPr>
            <w:tcW w:w="3969" w:type="dxa"/>
            <w:shd w:val="clear" w:color="auto" w:fill="D9D9D9" w:themeFill="background1" w:themeFillShade="D9"/>
            <w:noWrap/>
            <w:hideMark/>
          </w:tcPr>
          <w:p w14:paraId="34DC1907" w14:textId="77777777" w:rsidR="00AD1491" w:rsidRPr="00E53781" w:rsidRDefault="00AD1491" w:rsidP="00AD1491">
            <w:pPr>
              <w:jc w:val="center"/>
              <w:rPr>
                <w:b/>
                <w:bCs/>
                <w:sz w:val="18"/>
                <w:szCs w:val="18"/>
                <w:lang w:eastAsia="en-GB"/>
              </w:rPr>
            </w:pPr>
          </w:p>
          <w:p w14:paraId="7AB8F1A3" w14:textId="77777777" w:rsidR="00AD1491" w:rsidRPr="00E53781" w:rsidRDefault="00AD1491" w:rsidP="00AD1491">
            <w:pPr>
              <w:jc w:val="center"/>
              <w:rPr>
                <w:b/>
                <w:bCs/>
                <w:sz w:val="18"/>
                <w:szCs w:val="18"/>
                <w:lang w:eastAsia="en-GB"/>
              </w:rPr>
            </w:pPr>
            <w:r w:rsidRPr="00E53781">
              <w:rPr>
                <w:b/>
                <w:bCs/>
                <w:sz w:val="18"/>
                <w:szCs w:val="18"/>
                <w:lang w:eastAsia="en-GB"/>
              </w:rPr>
              <w:t>Predvidene dejavnosti</w:t>
            </w:r>
          </w:p>
        </w:tc>
        <w:tc>
          <w:tcPr>
            <w:tcW w:w="1418" w:type="dxa"/>
            <w:shd w:val="clear" w:color="auto" w:fill="D9D9D9" w:themeFill="background1" w:themeFillShade="D9"/>
            <w:hideMark/>
          </w:tcPr>
          <w:p w14:paraId="241B0116" w14:textId="77777777" w:rsidR="00AD1491" w:rsidRPr="00E53781" w:rsidRDefault="00AD1491" w:rsidP="00AD1491">
            <w:pPr>
              <w:jc w:val="center"/>
              <w:rPr>
                <w:b/>
                <w:bCs/>
                <w:sz w:val="18"/>
                <w:szCs w:val="18"/>
                <w:lang w:eastAsia="en-GB"/>
              </w:rPr>
            </w:pPr>
          </w:p>
          <w:p w14:paraId="3B058109" w14:textId="77777777" w:rsidR="00AD1491" w:rsidRPr="00E53781" w:rsidRDefault="00AD1491" w:rsidP="00AD1491">
            <w:pPr>
              <w:jc w:val="center"/>
              <w:rPr>
                <w:b/>
                <w:bCs/>
                <w:sz w:val="18"/>
                <w:szCs w:val="18"/>
                <w:lang w:eastAsia="en-GB"/>
              </w:rPr>
            </w:pPr>
            <w:r w:rsidRPr="00E53781">
              <w:rPr>
                <w:b/>
                <w:bCs/>
                <w:sz w:val="18"/>
                <w:szCs w:val="18"/>
                <w:lang w:eastAsia="en-GB"/>
              </w:rPr>
              <w:t>Nosilci in sodelujoči</w:t>
            </w:r>
          </w:p>
        </w:tc>
        <w:tc>
          <w:tcPr>
            <w:tcW w:w="1701" w:type="dxa"/>
            <w:shd w:val="clear" w:color="auto" w:fill="D9D9D9" w:themeFill="background1" w:themeFillShade="D9"/>
            <w:hideMark/>
          </w:tcPr>
          <w:p w14:paraId="5D33FA27" w14:textId="77777777" w:rsidR="00AD1491" w:rsidRPr="00E53781" w:rsidRDefault="00AD1491" w:rsidP="00AD1491">
            <w:pPr>
              <w:jc w:val="center"/>
              <w:rPr>
                <w:b/>
                <w:bCs/>
                <w:sz w:val="18"/>
                <w:szCs w:val="18"/>
                <w:lang w:eastAsia="en-GB"/>
              </w:rPr>
            </w:pPr>
          </w:p>
          <w:p w14:paraId="2E1099BD" w14:textId="77777777" w:rsidR="00AD1491" w:rsidRPr="00E53781" w:rsidRDefault="00AD1491" w:rsidP="00AD1491">
            <w:pPr>
              <w:jc w:val="center"/>
              <w:rPr>
                <w:b/>
                <w:bCs/>
                <w:sz w:val="18"/>
                <w:szCs w:val="18"/>
                <w:lang w:eastAsia="en-GB"/>
              </w:rPr>
            </w:pPr>
            <w:r w:rsidRPr="00E53781">
              <w:rPr>
                <w:b/>
                <w:bCs/>
                <w:sz w:val="18"/>
                <w:szCs w:val="18"/>
                <w:lang w:eastAsia="en-GB"/>
              </w:rPr>
              <w:t>Kazalniki</w:t>
            </w:r>
          </w:p>
        </w:tc>
        <w:tc>
          <w:tcPr>
            <w:tcW w:w="1134" w:type="dxa"/>
            <w:shd w:val="clear" w:color="auto" w:fill="D9D9D9" w:themeFill="background1" w:themeFillShade="D9"/>
          </w:tcPr>
          <w:p w14:paraId="4DE6ACE5" w14:textId="77777777" w:rsidR="00AD1491" w:rsidRPr="00E53781" w:rsidRDefault="00AD1491" w:rsidP="00AD1491">
            <w:pPr>
              <w:jc w:val="center"/>
              <w:rPr>
                <w:b/>
                <w:bCs/>
                <w:sz w:val="18"/>
                <w:szCs w:val="18"/>
                <w:lang w:eastAsia="en-GB"/>
              </w:rPr>
            </w:pPr>
            <w:r w:rsidRPr="00E53781">
              <w:rPr>
                <w:b/>
                <w:bCs/>
                <w:sz w:val="18"/>
                <w:szCs w:val="18"/>
                <w:lang w:eastAsia="en-GB"/>
              </w:rPr>
              <w:t xml:space="preserve">Plan/ </w:t>
            </w:r>
          </w:p>
          <w:p w14:paraId="2583A0BD" w14:textId="77777777" w:rsidR="00AD1491" w:rsidRPr="00E53781" w:rsidRDefault="00AD1491" w:rsidP="00AD1491">
            <w:pPr>
              <w:jc w:val="center"/>
              <w:rPr>
                <w:b/>
                <w:bCs/>
                <w:sz w:val="18"/>
                <w:szCs w:val="18"/>
                <w:lang w:eastAsia="en-GB"/>
              </w:rPr>
            </w:pPr>
            <w:r w:rsidRPr="00E53781">
              <w:rPr>
                <w:b/>
                <w:bCs/>
                <w:sz w:val="18"/>
                <w:szCs w:val="18"/>
                <w:lang w:eastAsia="en-GB"/>
              </w:rPr>
              <w:t>Realizacija ur 201</w:t>
            </w:r>
            <w:r w:rsidR="0054561A" w:rsidRPr="00E53781">
              <w:rPr>
                <w:b/>
                <w:bCs/>
                <w:sz w:val="18"/>
                <w:szCs w:val="18"/>
                <w:lang w:eastAsia="en-GB"/>
              </w:rPr>
              <w:t>8</w:t>
            </w:r>
          </w:p>
        </w:tc>
        <w:tc>
          <w:tcPr>
            <w:tcW w:w="1275" w:type="dxa"/>
            <w:shd w:val="clear" w:color="auto" w:fill="D9D9D9" w:themeFill="background1" w:themeFillShade="D9"/>
          </w:tcPr>
          <w:p w14:paraId="45BA3A71" w14:textId="77777777" w:rsidR="00AD1491" w:rsidRPr="00E53781" w:rsidRDefault="00AD1491" w:rsidP="00AD1491">
            <w:pPr>
              <w:jc w:val="center"/>
              <w:rPr>
                <w:b/>
                <w:bCs/>
                <w:sz w:val="18"/>
                <w:szCs w:val="18"/>
                <w:lang w:eastAsia="en-GB"/>
              </w:rPr>
            </w:pPr>
            <w:r w:rsidRPr="00E53781">
              <w:rPr>
                <w:b/>
                <w:bCs/>
                <w:sz w:val="18"/>
                <w:szCs w:val="18"/>
                <w:lang w:eastAsia="en-GB"/>
              </w:rPr>
              <w:t>Plan/ Realizacija stroškov 201</w:t>
            </w:r>
            <w:r w:rsidR="0054561A" w:rsidRPr="00E53781">
              <w:rPr>
                <w:b/>
                <w:bCs/>
                <w:sz w:val="18"/>
                <w:szCs w:val="18"/>
                <w:lang w:eastAsia="en-GB"/>
              </w:rPr>
              <w:t>8</w:t>
            </w:r>
            <w:r w:rsidRPr="00E53781">
              <w:rPr>
                <w:b/>
                <w:bCs/>
                <w:sz w:val="18"/>
                <w:szCs w:val="18"/>
                <w:lang w:eastAsia="en-GB"/>
              </w:rPr>
              <w:t xml:space="preserve"> (EUR)</w:t>
            </w:r>
          </w:p>
        </w:tc>
      </w:tr>
      <w:tr w:rsidR="00AD1491" w:rsidRPr="00E53781" w14:paraId="21CC8BA6" w14:textId="77777777" w:rsidTr="00AD1491">
        <w:trPr>
          <w:trHeight w:val="715"/>
        </w:trPr>
        <w:tc>
          <w:tcPr>
            <w:tcW w:w="441" w:type="dxa"/>
            <w:shd w:val="clear" w:color="auto" w:fill="D9D9D9" w:themeFill="background1" w:themeFillShade="D9"/>
          </w:tcPr>
          <w:p w14:paraId="62CB6DB9" w14:textId="77777777" w:rsidR="00AD1491" w:rsidRPr="00E53781" w:rsidRDefault="00AD1491" w:rsidP="00AD1491">
            <w:pPr>
              <w:jc w:val="left"/>
              <w:rPr>
                <w:bCs/>
                <w:sz w:val="20"/>
                <w:lang w:eastAsia="en-GB"/>
              </w:rPr>
            </w:pPr>
          </w:p>
        </w:tc>
        <w:tc>
          <w:tcPr>
            <w:tcW w:w="708" w:type="dxa"/>
            <w:shd w:val="clear" w:color="auto" w:fill="D9D9D9" w:themeFill="background1" w:themeFillShade="D9"/>
            <w:noWrap/>
            <w:hideMark/>
          </w:tcPr>
          <w:p w14:paraId="313D393C" w14:textId="77777777" w:rsidR="00AD1491" w:rsidRPr="00E53781" w:rsidRDefault="00AD1491" w:rsidP="00AD1491">
            <w:pPr>
              <w:jc w:val="left"/>
              <w:rPr>
                <w:bCs/>
                <w:sz w:val="20"/>
                <w:lang w:eastAsia="en-GB"/>
              </w:rPr>
            </w:pPr>
          </w:p>
          <w:p w14:paraId="14C98346" w14:textId="77777777" w:rsidR="00AD1491" w:rsidRPr="00E53781" w:rsidRDefault="00AD1491" w:rsidP="00AD1491">
            <w:pPr>
              <w:jc w:val="left"/>
              <w:rPr>
                <w:bCs/>
                <w:sz w:val="20"/>
                <w:lang w:eastAsia="en-GB"/>
              </w:rPr>
            </w:pPr>
            <w:r w:rsidRPr="00E53781">
              <w:rPr>
                <w:bCs/>
                <w:sz w:val="20"/>
                <w:lang w:eastAsia="en-GB"/>
              </w:rPr>
              <w:t>C</w:t>
            </w:r>
          </w:p>
        </w:tc>
        <w:tc>
          <w:tcPr>
            <w:tcW w:w="11907" w:type="dxa"/>
            <w:gridSpan w:val="6"/>
            <w:shd w:val="clear" w:color="auto" w:fill="D9D9D9" w:themeFill="background1" w:themeFillShade="D9"/>
            <w:hideMark/>
          </w:tcPr>
          <w:p w14:paraId="11BDCB0E" w14:textId="77777777" w:rsidR="00AD1491" w:rsidRPr="00E53781" w:rsidRDefault="00AD1491" w:rsidP="00AD1491">
            <w:pPr>
              <w:jc w:val="left"/>
              <w:rPr>
                <w:bCs/>
                <w:sz w:val="20"/>
                <w:lang w:eastAsia="en-GB"/>
              </w:rPr>
            </w:pPr>
          </w:p>
          <w:p w14:paraId="39239B86" w14:textId="77777777" w:rsidR="00AD1491" w:rsidRPr="00E53781" w:rsidRDefault="00AD1491" w:rsidP="00AD1491">
            <w:pPr>
              <w:jc w:val="left"/>
              <w:rPr>
                <w:bCs/>
                <w:sz w:val="20"/>
                <w:lang w:eastAsia="en-GB"/>
              </w:rPr>
            </w:pPr>
            <w:r w:rsidRPr="00E53781">
              <w:rPr>
                <w:bCs/>
                <w:sz w:val="20"/>
                <w:lang w:eastAsia="en-GB"/>
              </w:rPr>
              <w:t>Dolgoročni cilj: Na območju parka se ohranjajo tradicionalne dejavnosti, ki so prispevale k oblikovanju značilne krajine in krajinskih elementov. Nove dejavnosti so prilagojene naravovarstvenim ciljem in omogočajo ohranjanje krajinske podobe parka. </w:t>
            </w:r>
          </w:p>
          <w:p w14:paraId="26122971" w14:textId="77777777" w:rsidR="00AD1491" w:rsidRPr="00E53781" w:rsidRDefault="00AD1491" w:rsidP="00AD1491">
            <w:pPr>
              <w:jc w:val="left"/>
              <w:rPr>
                <w:bCs/>
                <w:sz w:val="20"/>
                <w:lang w:eastAsia="en-GB"/>
              </w:rPr>
            </w:pPr>
          </w:p>
        </w:tc>
      </w:tr>
      <w:tr w:rsidR="00CC7FDE" w:rsidRPr="00E53781" w14:paraId="3E0D20AF" w14:textId="77777777" w:rsidTr="00FB2FCF">
        <w:trPr>
          <w:trHeight w:val="435"/>
        </w:trPr>
        <w:tc>
          <w:tcPr>
            <w:tcW w:w="441" w:type="dxa"/>
            <w:shd w:val="clear" w:color="auto" w:fill="BFBFBF" w:themeFill="background1" w:themeFillShade="BF"/>
          </w:tcPr>
          <w:p w14:paraId="3F16309A" w14:textId="77777777" w:rsidR="00CC7FDE" w:rsidRPr="00E53781" w:rsidRDefault="00CC7FDE" w:rsidP="00AD1491">
            <w:pPr>
              <w:jc w:val="left"/>
              <w:rPr>
                <w:bCs/>
                <w:sz w:val="18"/>
                <w:szCs w:val="18"/>
                <w:lang w:eastAsia="en-GB"/>
              </w:rPr>
            </w:pPr>
          </w:p>
        </w:tc>
        <w:tc>
          <w:tcPr>
            <w:tcW w:w="708" w:type="dxa"/>
            <w:shd w:val="clear" w:color="auto" w:fill="BFBFBF" w:themeFill="background1" w:themeFillShade="BF"/>
            <w:noWrap/>
            <w:hideMark/>
          </w:tcPr>
          <w:p w14:paraId="515360DB" w14:textId="77777777" w:rsidR="00CC7FDE" w:rsidRPr="00E53781" w:rsidRDefault="00CC7FDE" w:rsidP="00AD1491">
            <w:pPr>
              <w:jc w:val="left"/>
              <w:rPr>
                <w:bCs/>
                <w:sz w:val="18"/>
                <w:szCs w:val="18"/>
                <w:lang w:eastAsia="en-GB"/>
              </w:rPr>
            </w:pPr>
          </w:p>
          <w:p w14:paraId="06B79465" w14:textId="77777777" w:rsidR="00CC7FDE" w:rsidRPr="00E53781" w:rsidRDefault="00CC7FDE" w:rsidP="00AD1491">
            <w:pPr>
              <w:jc w:val="left"/>
              <w:rPr>
                <w:bCs/>
                <w:sz w:val="18"/>
                <w:szCs w:val="18"/>
                <w:lang w:eastAsia="en-GB"/>
              </w:rPr>
            </w:pPr>
            <w:r w:rsidRPr="00E53781">
              <w:rPr>
                <w:bCs/>
                <w:sz w:val="18"/>
                <w:szCs w:val="18"/>
                <w:lang w:eastAsia="en-GB"/>
              </w:rPr>
              <w:t>C1</w:t>
            </w:r>
          </w:p>
        </w:tc>
        <w:tc>
          <w:tcPr>
            <w:tcW w:w="7797" w:type="dxa"/>
            <w:gridSpan w:val="3"/>
            <w:shd w:val="clear" w:color="auto" w:fill="BFBFBF" w:themeFill="background1" w:themeFillShade="BF"/>
            <w:hideMark/>
          </w:tcPr>
          <w:p w14:paraId="4BC48A35" w14:textId="77777777" w:rsidR="00CC7FDE" w:rsidRPr="00E53781" w:rsidRDefault="00CC7FDE" w:rsidP="00AD1491">
            <w:pPr>
              <w:jc w:val="left"/>
              <w:rPr>
                <w:bCs/>
                <w:sz w:val="18"/>
                <w:szCs w:val="18"/>
                <w:u w:val="single"/>
                <w:lang w:eastAsia="en-GB"/>
              </w:rPr>
            </w:pPr>
          </w:p>
          <w:p w14:paraId="4DF6F0D7" w14:textId="77777777" w:rsidR="00CC7FDE" w:rsidRPr="00E53781" w:rsidRDefault="00CC7FDE" w:rsidP="00AD1491">
            <w:pPr>
              <w:jc w:val="left"/>
              <w:rPr>
                <w:bCs/>
                <w:sz w:val="18"/>
                <w:szCs w:val="18"/>
                <w:lang w:eastAsia="en-GB"/>
              </w:rPr>
            </w:pPr>
            <w:r w:rsidRPr="00E53781">
              <w:rPr>
                <w:bCs/>
                <w:sz w:val="18"/>
                <w:szCs w:val="18"/>
                <w:u w:val="single"/>
                <w:lang w:eastAsia="en-GB"/>
              </w:rPr>
              <w:t>Kmetijstvo</w:t>
            </w:r>
            <w:r w:rsidRPr="00E53781">
              <w:rPr>
                <w:bCs/>
                <w:sz w:val="18"/>
                <w:szCs w:val="18"/>
                <w:lang w:eastAsia="en-GB"/>
              </w:rPr>
              <w:br/>
            </w:r>
          </w:p>
          <w:p w14:paraId="15823CED" w14:textId="77777777" w:rsidR="00CC7FDE" w:rsidRPr="00E53781" w:rsidRDefault="00CC7FDE" w:rsidP="00AD1491">
            <w:pPr>
              <w:jc w:val="left"/>
              <w:rPr>
                <w:bCs/>
                <w:sz w:val="18"/>
                <w:szCs w:val="18"/>
                <w:lang w:eastAsia="en-GB"/>
              </w:rPr>
            </w:pPr>
            <w:r w:rsidRPr="00E53781">
              <w:rPr>
                <w:bCs/>
                <w:sz w:val="18"/>
                <w:szCs w:val="18"/>
                <w:lang w:eastAsia="en-GB"/>
              </w:rPr>
              <w:t>Na kmetijskih zemljiščih krajinskega parka se spodbuja uveljavljene tradicionalne kmetijske prakse, pridelovalci se povezujejo in pod okriljem blagovne znamke "Krajinski park Strunjan" dosegajo višjo ceno pridelkov na trgu.</w:t>
            </w:r>
          </w:p>
          <w:p w14:paraId="40681B40" w14:textId="77777777" w:rsidR="00CC7FDE" w:rsidRPr="00E53781" w:rsidRDefault="00CC7FDE" w:rsidP="00AD1491">
            <w:pPr>
              <w:jc w:val="left"/>
              <w:rPr>
                <w:bCs/>
                <w:sz w:val="18"/>
                <w:szCs w:val="18"/>
                <w:lang w:eastAsia="en-GB"/>
              </w:rPr>
            </w:pPr>
          </w:p>
        </w:tc>
        <w:tc>
          <w:tcPr>
            <w:tcW w:w="1701" w:type="dxa"/>
            <w:shd w:val="clear" w:color="auto" w:fill="BFBFBF" w:themeFill="background1" w:themeFillShade="BF"/>
            <w:hideMark/>
          </w:tcPr>
          <w:p w14:paraId="74EA4734" w14:textId="77777777" w:rsidR="00CC7FDE" w:rsidRPr="00E53781" w:rsidRDefault="00CC7FDE" w:rsidP="00AD1491">
            <w:pPr>
              <w:jc w:val="left"/>
              <w:rPr>
                <w:sz w:val="18"/>
                <w:szCs w:val="24"/>
                <w:lang w:eastAsia="en-US"/>
              </w:rPr>
            </w:pPr>
          </w:p>
          <w:p w14:paraId="5ABA97BD" w14:textId="77777777" w:rsidR="00CC7FDE" w:rsidRPr="00E53781" w:rsidRDefault="00CC7FDE" w:rsidP="00AD1491">
            <w:pPr>
              <w:jc w:val="left"/>
              <w:rPr>
                <w:sz w:val="18"/>
                <w:szCs w:val="24"/>
                <w:lang w:eastAsia="en-US"/>
              </w:rPr>
            </w:pPr>
          </w:p>
          <w:p w14:paraId="435C259F" w14:textId="77777777" w:rsidR="00CC7FDE" w:rsidRPr="00E53781" w:rsidRDefault="00CC7FDE" w:rsidP="00AD1491">
            <w:pPr>
              <w:jc w:val="left"/>
              <w:rPr>
                <w:bCs/>
                <w:sz w:val="18"/>
                <w:szCs w:val="18"/>
                <w:lang w:eastAsia="en-GB"/>
              </w:rPr>
            </w:pPr>
            <w:r w:rsidRPr="00E53781">
              <w:rPr>
                <w:sz w:val="18"/>
                <w:szCs w:val="24"/>
                <w:lang w:eastAsia="en-US"/>
              </w:rPr>
              <w:t>št. ponudnikov pod blagovno znamko KPS: 7</w:t>
            </w:r>
          </w:p>
        </w:tc>
        <w:tc>
          <w:tcPr>
            <w:tcW w:w="1134" w:type="dxa"/>
            <w:shd w:val="clear" w:color="auto" w:fill="BFBFBF" w:themeFill="background1" w:themeFillShade="BF"/>
            <w:vAlign w:val="center"/>
          </w:tcPr>
          <w:p w14:paraId="411C172F" w14:textId="63B1896B" w:rsidR="00CC7FDE" w:rsidRPr="00E53781" w:rsidRDefault="00CC7FDE" w:rsidP="00AD1491">
            <w:pPr>
              <w:jc w:val="left"/>
              <w:rPr>
                <w:sz w:val="18"/>
                <w:szCs w:val="24"/>
                <w:lang w:eastAsia="en-US"/>
              </w:rPr>
            </w:pPr>
            <w:r w:rsidRPr="009F248C">
              <w:rPr>
                <w:sz w:val="18"/>
                <w:szCs w:val="18"/>
              </w:rPr>
              <w:t>110</w:t>
            </w:r>
            <w:r w:rsidR="00A737A8">
              <w:rPr>
                <w:sz w:val="18"/>
                <w:szCs w:val="18"/>
              </w:rPr>
              <w:t>/80</w:t>
            </w:r>
          </w:p>
        </w:tc>
        <w:tc>
          <w:tcPr>
            <w:tcW w:w="1275" w:type="dxa"/>
            <w:shd w:val="clear" w:color="auto" w:fill="BFBFBF" w:themeFill="background1" w:themeFillShade="BF"/>
            <w:vAlign w:val="center"/>
          </w:tcPr>
          <w:p w14:paraId="692B529C" w14:textId="4F8D6DD6" w:rsidR="00CC7FDE" w:rsidRPr="00E53781" w:rsidRDefault="00CC7FDE" w:rsidP="00AD1491">
            <w:pPr>
              <w:jc w:val="left"/>
              <w:rPr>
                <w:sz w:val="18"/>
                <w:szCs w:val="24"/>
                <w:lang w:eastAsia="en-US"/>
              </w:rPr>
            </w:pPr>
            <w:r w:rsidRPr="009F248C">
              <w:rPr>
                <w:sz w:val="18"/>
                <w:szCs w:val="18"/>
              </w:rPr>
              <w:t>1.955,57</w:t>
            </w:r>
            <w:r w:rsidR="00A737A8">
              <w:rPr>
                <w:sz w:val="18"/>
                <w:szCs w:val="18"/>
              </w:rPr>
              <w:t>/ 1.524,96</w:t>
            </w:r>
          </w:p>
        </w:tc>
      </w:tr>
      <w:tr w:rsidR="00CC7FDE" w:rsidRPr="00E53781" w14:paraId="220BB0AF" w14:textId="77777777" w:rsidTr="003815B8">
        <w:trPr>
          <w:trHeight w:val="97"/>
        </w:trPr>
        <w:tc>
          <w:tcPr>
            <w:tcW w:w="441" w:type="dxa"/>
          </w:tcPr>
          <w:p w14:paraId="18ABB6A3" w14:textId="77777777" w:rsidR="00CC7FDE" w:rsidRPr="00E53781" w:rsidRDefault="00CC7FDE" w:rsidP="00AD1491">
            <w:pPr>
              <w:jc w:val="left"/>
              <w:rPr>
                <w:sz w:val="18"/>
                <w:szCs w:val="18"/>
                <w:lang w:eastAsia="en-GB"/>
              </w:rPr>
            </w:pPr>
          </w:p>
        </w:tc>
        <w:tc>
          <w:tcPr>
            <w:tcW w:w="708" w:type="dxa"/>
            <w:noWrap/>
            <w:hideMark/>
          </w:tcPr>
          <w:p w14:paraId="0E8A559F" w14:textId="77777777" w:rsidR="00CC7FDE" w:rsidRPr="00E53781" w:rsidRDefault="00CC7FDE" w:rsidP="00AD1491">
            <w:pPr>
              <w:jc w:val="left"/>
              <w:rPr>
                <w:sz w:val="18"/>
                <w:szCs w:val="18"/>
                <w:lang w:eastAsia="en-GB"/>
              </w:rPr>
            </w:pPr>
            <w:r w:rsidRPr="00E53781">
              <w:rPr>
                <w:sz w:val="18"/>
                <w:szCs w:val="18"/>
                <w:lang w:eastAsia="en-GB"/>
              </w:rPr>
              <w:t>C1.1</w:t>
            </w:r>
          </w:p>
        </w:tc>
        <w:tc>
          <w:tcPr>
            <w:tcW w:w="2410" w:type="dxa"/>
            <w:hideMark/>
          </w:tcPr>
          <w:p w14:paraId="6C037666" w14:textId="77777777" w:rsidR="00CC7FDE" w:rsidRPr="00E53781" w:rsidRDefault="00CC7FDE" w:rsidP="00AD1491">
            <w:pPr>
              <w:jc w:val="left"/>
              <w:rPr>
                <w:sz w:val="18"/>
                <w:szCs w:val="18"/>
                <w:lang w:eastAsia="en-GB"/>
              </w:rPr>
            </w:pPr>
            <w:r w:rsidRPr="00E53781">
              <w:rPr>
                <w:sz w:val="18"/>
                <w:szCs w:val="18"/>
                <w:lang w:eastAsia="en-GB"/>
              </w:rPr>
              <w:t xml:space="preserve">Podeljevati pravico do uporabe kolektivne blagovne znamke Krajinski park Strunjan kmetijskim pridelovalcem, ki izrazijo interes in dosegajo zahtevane kriterije. </w:t>
            </w:r>
          </w:p>
        </w:tc>
        <w:tc>
          <w:tcPr>
            <w:tcW w:w="3969" w:type="dxa"/>
            <w:hideMark/>
          </w:tcPr>
          <w:p w14:paraId="5BE20563" w14:textId="52FA9780" w:rsidR="00CC7FDE" w:rsidRPr="00E53781" w:rsidRDefault="00CC7FDE" w:rsidP="0054561A">
            <w:pPr>
              <w:jc w:val="left"/>
              <w:rPr>
                <w:sz w:val="18"/>
                <w:szCs w:val="18"/>
                <w:lang w:eastAsia="en-GB"/>
              </w:rPr>
            </w:pPr>
            <w:r w:rsidRPr="00A01B22">
              <w:rPr>
                <w:sz w:val="18"/>
                <w:szCs w:val="18"/>
                <w:lang w:eastAsia="en-GB"/>
              </w:rPr>
              <w:t>1., 4. Ni</w:t>
            </w:r>
            <w:r>
              <w:rPr>
                <w:sz w:val="18"/>
                <w:szCs w:val="18"/>
                <w:lang w:eastAsia="en-GB"/>
              </w:rPr>
              <w:t xml:space="preserve"> bilo novosti glede podeljevanja pravic novim uporabnikom .</w:t>
            </w:r>
          </w:p>
          <w:p w14:paraId="08F59B2F" w14:textId="77777777" w:rsidR="00CC7FDE" w:rsidRPr="00E53781" w:rsidRDefault="00CC7FDE" w:rsidP="0054561A">
            <w:pPr>
              <w:jc w:val="left"/>
              <w:rPr>
                <w:sz w:val="18"/>
                <w:szCs w:val="18"/>
                <w:lang w:eastAsia="en-GB"/>
              </w:rPr>
            </w:pPr>
            <w:r w:rsidRPr="00E53781">
              <w:rPr>
                <w:sz w:val="18"/>
                <w:szCs w:val="18"/>
                <w:lang w:eastAsia="en-GB"/>
              </w:rPr>
              <w:t>2., 3. Izvaja se razpisne postopke za podeljevanje pravic uporabe blagovne znamke in nadzor nad spoštovanjem pogojev za uporabo blagovne znamke.</w:t>
            </w:r>
          </w:p>
        </w:tc>
        <w:tc>
          <w:tcPr>
            <w:tcW w:w="1418" w:type="dxa"/>
            <w:hideMark/>
          </w:tcPr>
          <w:p w14:paraId="514F02FC" w14:textId="77777777" w:rsidR="00CC7FDE" w:rsidRPr="00E53781" w:rsidRDefault="00CC7FDE" w:rsidP="00AD1491">
            <w:pPr>
              <w:jc w:val="left"/>
              <w:rPr>
                <w:bCs/>
                <w:sz w:val="18"/>
                <w:szCs w:val="18"/>
                <w:lang w:eastAsia="en-GB"/>
              </w:rPr>
            </w:pPr>
            <w:r w:rsidRPr="00E53781">
              <w:rPr>
                <w:bCs/>
                <w:sz w:val="18"/>
                <w:szCs w:val="18"/>
                <w:lang w:eastAsia="en-GB"/>
              </w:rPr>
              <w:t>JZ KPS, lokalni pridelovalci</w:t>
            </w:r>
          </w:p>
        </w:tc>
        <w:tc>
          <w:tcPr>
            <w:tcW w:w="1701" w:type="dxa"/>
            <w:shd w:val="clear" w:color="000000" w:fill="FFFFFF"/>
            <w:hideMark/>
          </w:tcPr>
          <w:p w14:paraId="5F325E21" w14:textId="77777777" w:rsidR="00CC7FDE" w:rsidRPr="00E53781" w:rsidRDefault="00CC7FDE" w:rsidP="00AD1491">
            <w:pPr>
              <w:jc w:val="left"/>
              <w:rPr>
                <w:bCs/>
                <w:sz w:val="18"/>
                <w:szCs w:val="18"/>
                <w:lang w:eastAsia="en-GB"/>
              </w:rPr>
            </w:pPr>
            <w:r w:rsidRPr="00E53781">
              <w:rPr>
                <w:bCs/>
                <w:sz w:val="18"/>
                <w:szCs w:val="18"/>
                <w:lang w:eastAsia="en-GB"/>
              </w:rPr>
              <w:t>povečanje št. uporabnikov blagovne znamke: 0</w:t>
            </w:r>
          </w:p>
          <w:p w14:paraId="2A51F700" w14:textId="77777777" w:rsidR="00CC7FDE" w:rsidRPr="00E53781" w:rsidRDefault="00CC7FDE" w:rsidP="00AD1491">
            <w:pPr>
              <w:jc w:val="left"/>
              <w:rPr>
                <w:bCs/>
                <w:sz w:val="18"/>
                <w:szCs w:val="18"/>
                <w:lang w:eastAsia="en-GB"/>
              </w:rPr>
            </w:pPr>
          </w:p>
        </w:tc>
        <w:tc>
          <w:tcPr>
            <w:tcW w:w="1134" w:type="dxa"/>
            <w:shd w:val="clear" w:color="000000" w:fill="FFFFFF"/>
            <w:vAlign w:val="center"/>
          </w:tcPr>
          <w:p w14:paraId="257D7AC4" w14:textId="7FBB9B0E" w:rsidR="00CC7FDE" w:rsidRPr="00E53781" w:rsidRDefault="00CC7FDE" w:rsidP="00AD1491">
            <w:pPr>
              <w:jc w:val="left"/>
              <w:rPr>
                <w:bCs/>
                <w:sz w:val="18"/>
                <w:szCs w:val="18"/>
                <w:lang w:eastAsia="en-GB"/>
              </w:rPr>
            </w:pPr>
            <w:r w:rsidRPr="007561A4">
              <w:rPr>
                <w:sz w:val="18"/>
                <w:szCs w:val="18"/>
              </w:rPr>
              <w:t>50</w:t>
            </w:r>
            <w:r w:rsidR="00A737A8">
              <w:rPr>
                <w:sz w:val="18"/>
                <w:szCs w:val="18"/>
              </w:rPr>
              <w:t>/30</w:t>
            </w:r>
          </w:p>
        </w:tc>
        <w:tc>
          <w:tcPr>
            <w:tcW w:w="1275" w:type="dxa"/>
            <w:shd w:val="clear" w:color="000000" w:fill="FFFFFF"/>
            <w:vAlign w:val="center"/>
          </w:tcPr>
          <w:p w14:paraId="7BEA9272" w14:textId="5B387300" w:rsidR="00CC7FDE" w:rsidRPr="00965C51" w:rsidRDefault="00CC7FDE" w:rsidP="00D676AA">
            <w:pPr>
              <w:rPr>
                <w:sz w:val="18"/>
                <w:szCs w:val="18"/>
              </w:rPr>
            </w:pPr>
            <w:r w:rsidRPr="00965C51">
              <w:rPr>
                <w:sz w:val="18"/>
                <w:szCs w:val="18"/>
              </w:rPr>
              <w:t xml:space="preserve">P: </w:t>
            </w:r>
            <w:r>
              <w:rPr>
                <w:sz w:val="18"/>
                <w:szCs w:val="18"/>
              </w:rPr>
              <w:t>888,90</w:t>
            </w:r>
            <w:r w:rsidR="00A737A8">
              <w:rPr>
                <w:sz w:val="18"/>
                <w:szCs w:val="18"/>
              </w:rPr>
              <w:t>/571,86</w:t>
            </w:r>
          </w:p>
          <w:p w14:paraId="71010E3B" w14:textId="2D075A90" w:rsidR="00CC7FDE" w:rsidRPr="00965C51" w:rsidRDefault="00CC7FDE" w:rsidP="00D676AA">
            <w:pPr>
              <w:rPr>
                <w:sz w:val="18"/>
                <w:szCs w:val="18"/>
              </w:rPr>
            </w:pPr>
            <w:r>
              <w:rPr>
                <w:sz w:val="18"/>
                <w:szCs w:val="18"/>
              </w:rPr>
              <w:t>M: 0</w:t>
            </w:r>
            <w:r w:rsidR="00561EF1">
              <w:rPr>
                <w:sz w:val="18"/>
                <w:szCs w:val="18"/>
              </w:rPr>
              <w:t>/0</w:t>
            </w:r>
          </w:p>
          <w:p w14:paraId="6E788ED0" w14:textId="0E2A06D4" w:rsidR="00CC7FDE" w:rsidRPr="00E53781" w:rsidRDefault="00CC7FDE" w:rsidP="00CE310D">
            <w:pPr>
              <w:jc w:val="left"/>
              <w:rPr>
                <w:bCs/>
                <w:sz w:val="18"/>
                <w:szCs w:val="18"/>
                <w:lang w:eastAsia="en-GB"/>
              </w:rPr>
            </w:pPr>
            <w:r w:rsidRPr="00965C51">
              <w:rPr>
                <w:sz w:val="18"/>
                <w:szCs w:val="18"/>
              </w:rPr>
              <w:t>I: 0</w:t>
            </w:r>
            <w:r w:rsidR="00561EF1">
              <w:rPr>
                <w:sz w:val="18"/>
                <w:szCs w:val="18"/>
              </w:rPr>
              <w:t>/0</w:t>
            </w:r>
          </w:p>
        </w:tc>
      </w:tr>
      <w:tr w:rsidR="00CE310D" w:rsidRPr="00E53781" w14:paraId="6DA5F490" w14:textId="77777777" w:rsidTr="00AD1491">
        <w:trPr>
          <w:trHeight w:val="521"/>
        </w:trPr>
        <w:tc>
          <w:tcPr>
            <w:tcW w:w="13056" w:type="dxa"/>
            <w:gridSpan w:val="8"/>
          </w:tcPr>
          <w:p w14:paraId="3585EB70" w14:textId="77777777" w:rsidR="00CE310D" w:rsidRPr="00E53781" w:rsidRDefault="0054561A" w:rsidP="00562540">
            <w:pPr>
              <w:rPr>
                <w:sz w:val="18"/>
                <w:szCs w:val="18"/>
                <w:lang w:eastAsia="en-GB"/>
              </w:rPr>
            </w:pPr>
            <w:r w:rsidRPr="00E53781">
              <w:rPr>
                <w:sz w:val="18"/>
                <w:szCs w:val="18"/>
                <w:lang w:eastAsia="en-GB"/>
              </w:rPr>
              <w:lastRenderedPageBreak/>
              <w:t xml:space="preserve">Vsako leto se podeljuje blagovno znamko predelovalcem kakijev, artičok, oljčnega olja. </w:t>
            </w:r>
            <w:r w:rsidR="00562540" w:rsidRPr="00E53781">
              <w:rPr>
                <w:sz w:val="18"/>
                <w:szCs w:val="18"/>
                <w:lang w:eastAsia="en-GB"/>
              </w:rPr>
              <w:t>Za r</w:t>
            </w:r>
            <w:r w:rsidRPr="00E53781">
              <w:rPr>
                <w:sz w:val="18"/>
                <w:szCs w:val="18"/>
                <w:lang w:eastAsia="en-GB"/>
              </w:rPr>
              <w:t xml:space="preserve">azširitev podelitve pravic za uporabo kolektivne znamke </w:t>
            </w:r>
            <w:r w:rsidR="00562540" w:rsidRPr="00E53781">
              <w:rPr>
                <w:sz w:val="18"/>
                <w:szCs w:val="18"/>
                <w:lang w:eastAsia="en-GB"/>
              </w:rPr>
              <w:t>za užitne</w:t>
            </w:r>
            <w:r w:rsidRPr="00E53781">
              <w:rPr>
                <w:sz w:val="18"/>
                <w:szCs w:val="18"/>
                <w:lang w:eastAsia="en-GB"/>
              </w:rPr>
              <w:t xml:space="preserve"> </w:t>
            </w:r>
            <w:r w:rsidR="00562540" w:rsidRPr="00E53781">
              <w:rPr>
                <w:sz w:val="18"/>
                <w:szCs w:val="18"/>
                <w:lang w:eastAsia="en-GB"/>
              </w:rPr>
              <w:t xml:space="preserve">klapavice, se je opravilo s proizvajalcem sestanek. Predstavljen mu je bil postopek in izročeni obrazci, saj je kandidat prejel certifikat za ekološko pridelavo in ima izpolnjene vse pogoje za podelitev znamke. </w:t>
            </w:r>
            <w:r w:rsidR="00FD3015" w:rsidRPr="00E53781">
              <w:rPr>
                <w:sz w:val="18"/>
                <w:szCs w:val="18"/>
                <w:lang w:eastAsia="en-GB"/>
              </w:rPr>
              <w:t xml:space="preserve"> Ostalim </w:t>
            </w:r>
            <w:r w:rsidR="00E77D7C" w:rsidRPr="00E53781">
              <w:rPr>
                <w:sz w:val="18"/>
                <w:szCs w:val="18"/>
                <w:lang w:eastAsia="en-GB"/>
              </w:rPr>
              <w:t>proizvajalcem, ki že imajo blagovno znamko, so bili v okviru Praznika kakijev podeljeni certifikati.</w:t>
            </w:r>
            <w:r w:rsidR="00562540" w:rsidRPr="00E53781">
              <w:rPr>
                <w:sz w:val="18"/>
                <w:szCs w:val="18"/>
                <w:lang w:eastAsia="en-GB"/>
              </w:rPr>
              <w:t xml:space="preserve"> </w:t>
            </w:r>
          </w:p>
        </w:tc>
      </w:tr>
      <w:tr w:rsidR="00CC7FDE" w:rsidRPr="00E53781" w14:paraId="696EAD12" w14:textId="77777777" w:rsidTr="00FB2FCF">
        <w:trPr>
          <w:trHeight w:val="1495"/>
        </w:trPr>
        <w:tc>
          <w:tcPr>
            <w:tcW w:w="441" w:type="dxa"/>
          </w:tcPr>
          <w:p w14:paraId="12A42017" w14:textId="77777777" w:rsidR="00CC7FDE" w:rsidRPr="00E53781" w:rsidRDefault="00CC7FDE" w:rsidP="00AD1491">
            <w:pPr>
              <w:jc w:val="left"/>
              <w:rPr>
                <w:sz w:val="18"/>
                <w:szCs w:val="18"/>
                <w:lang w:eastAsia="en-GB"/>
              </w:rPr>
            </w:pPr>
          </w:p>
        </w:tc>
        <w:tc>
          <w:tcPr>
            <w:tcW w:w="708" w:type="dxa"/>
            <w:noWrap/>
          </w:tcPr>
          <w:p w14:paraId="3D6FDBDC" w14:textId="77777777" w:rsidR="00CC7FDE" w:rsidRPr="00E53781" w:rsidRDefault="00CC7FDE" w:rsidP="00AD1491">
            <w:pPr>
              <w:jc w:val="left"/>
              <w:rPr>
                <w:sz w:val="18"/>
                <w:szCs w:val="18"/>
                <w:lang w:eastAsia="en-GB"/>
              </w:rPr>
            </w:pPr>
            <w:r w:rsidRPr="00E53781">
              <w:rPr>
                <w:sz w:val="18"/>
                <w:szCs w:val="18"/>
                <w:lang w:eastAsia="en-GB"/>
              </w:rPr>
              <w:t>C1.4</w:t>
            </w:r>
          </w:p>
        </w:tc>
        <w:tc>
          <w:tcPr>
            <w:tcW w:w="2410" w:type="dxa"/>
          </w:tcPr>
          <w:p w14:paraId="07526808" w14:textId="77777777" w:rsidR="00CC7FDE" w:rsidRPr="00E53781" w:rsidRDefault="00CC7FDE" w:rsidP="00AD1491">
            <w:pPr>
              <w:jc w:val="left"/>
              <w:rPr>
                <w:sz w:val="18"/>
                <w:szCs w:val="18"/>
                <w:lang w:eastAsia="en-GB"/>
              </w:rPr>
            </w:pPr>
            <w:r w:rsidRPr="00E53781">
              <w:rPr>
                <w:sz w:val="18"/>
                <w:szCs w:val="18"/>
                <w:lang w:eastAsia="en-GB"/>
              </w:rPr>
              <w:t>Spodbujati ponovno uvajanje lokalnih sort sadja in zelenjave (jagode, artičoke, paradižnik, krompir).</w:t>
            </w:r>
          </w:p>
        </w:tc>
        <w:tc>
          <w:tcPr>
            <w:tcW w:w="3969" w:type="dxa"/>
          </w:tcPr>
          <w:p w14:paraId="7F6DBDF7" w14:textId="77777777" w:rsidR="00CC7FDE" w:rsidRPr="00E53781" w:rsidRDefault="00CC7FDE" w:rsidP="0054561A">
            <w:pPr>
              <w:jc w:val="left"/>
              <w:rPr>
                <w:sz w:val="18"/>
                <w:szCs w:val="18"/>
                <w:lang w:eastAsia="en-GB"/>
              </w:rPr>
            </w:pPr>
            <w:r w:rsidRPr="00E53781">
              <w:rPr>
                <w:sz w:val="18"/>
                <w:szCs w:val="18"/>
                <w:lang w:eastAsia="en-GB"/>
              </w:rPr>
              <w:t>1. Vzdržuje se »vrt na klifu«.</w:t>
            </w:r>
          </w:p>
          <w:p w14:paraId="301D9C60" w14:textId="77777777" w:rsidR="00CC7FDE" w:rsidRPr="00E53781" w:rsidRDefault="00CC7FDE" w:rsidP="008B3332">
            <w:pPr>
              <w:jc w:val="left"/>
              <w:rPr>
                <w:sz w:val="18"/>
                <w:szCs w:val="18"/>
                <w:lang w:eastAsia="en-GB"/>
              </w:rPr>
            </w:pPr>
            <w:r w:rsidRPr="00E53781">
              <w:rPr>
                <w:sz w:val="18"/>
                <w:szCs w:val="18"/>
                <w:lang w:eastAsia="en-GB"/>
              </w:rPr>
              <w:t xml:space="preserve">2. Priprava prijave za vpis sorte v sortno listo poteka v sodelovanju s Kmetijskim inštitutom.  </w:t>
            </w:r>
            <w:r w:rsidRPr="00E53781">
              <w:rPr>
                <w:sz w:val="18"/>
                <w:szCs w:val="18"/>
                <w:lang w:eastAsia="en-GB"/>
              </w:rPr>
              <w:br/>
              <w:t>3. Sadike se bodo distribuirale najverjetneje v letu 2020.</w:t>
            </w:r>
          </w:p>
        </w:tc>
        <w:tc>
          <w:tcPr>
            <w:tcW w:w="1418" w:type="dxa"/>
          </w:tcPr>
          <w:p w14:paraId="7B04DB39" w14:textId="77777777" w:rsidR="00CC7FDE" w:rsidRPr="00E53781" w:rsidRDefault="00CC7FDE" w:rsidP="00AD1491">
            <w:pPr>
              <w:jc w:val="left"/>
              <w:rPr>
                <w:sz w:val="18"/>
                <w:szCs w:val="18"/>
                <w:lang w:eastAsia="en-GB"/>
              </w:rPr>
            </w:pPr>
            <w:r w:rsidRPr="00E53781">
              <w:rPr>
                <w:bCs/>
                <w:sz w:val="18"/>
                <w:szCs w:val="18"/>
                <w:lang w:eastAsia="en-GB"/>
              </w:rPr>
              <w:t>JZ KPS, SKZG, Inštitut za kmetijstvo, lokalni pridelovalci</w:t>
            </w:r>
          </w:p>
        </w:tc>
        <w:tc>
          <w:tcPr>
            <w:tcW w:w="1701" w:type="dxa"/>
            <w:shd w:val="clear" w:color="000000" w:fill="FFFFFF"/>
          </w:tcPr>
          <w:p w14:paraId="045B1D6F" w14:textId="77777777" w:rsidR="00CC7FDE" w:rsidRPr="00E53781" w:rsidRDefault="00CC7FDE" w:rsidP="00AD1491">
            <w:pPr>
              <w:jc w:val="left"/>
              <w:rPr>
                <w:sz w:val="18"/>
                <w:szCs w:val="18"/>
                <w:lang w:eastAsia="en-GB"/>
              </w:rPr>
            </w:pPr>
            <w:r w:rsidRPr="00E53781">
              <w:rPr>
                <w:sz w:val="18"/>
                <w:szCs w:val="18"/>
                <w:lang w:eastAsia="en-GB"/>
              </w:rPr>
              <w:t>št. sort vpisanih v sortno listo: 0 (v teku)</w:t>
            </w:r>
          </w:p>
        </w:tc>
        <w:tc>
          <w:tcPr>
            <w:tcW w:w="1134" w:type="dxa"/>
            <w:shd w:val="clear" w:color="000000" w:fill="FFFFFF"/>
            <w:vAlign w:val="center"/>
          </w:tcPr>
          <w:p w14:paraId="3684EB64" w14:textId="02BC70A1" w:rsidR="00CC7FDE" w:rsidRPr="00E53781" w:rsidRDefault="00CC7FDE" w:rsidP="00AD1491">
            <w:pPr>
              <w:jc w:val="left"/>
              <w:rPr>
                <w:sz w:val="18"/>
                <w:szCs w:val="18"/>
                <w:lang w:eastAsia="en-GB"/>
              </w:rPr>
            </w:pPr>
            <w:r w:rsidRPr="007561A4">
              <w:rPr>
                <w:sz w:val="18"/>
                <w:szCs w:val="18"/>
              </w:rPr>
              <w:t>60</w:t>
            </w:r>
            <w:r w:rsidR="008023AE">
              <w:rPr>
                <w:sz w:val="18"/>
                <w:szCs w:val="18"/>
              </w:rPr>
              <w:t>/50</w:t>
            </w:r>
          </w:p>
        </w:tc>
        <w:tc>
          <w:tcPr>
            <w:tcW w:w="1275" w:type="dxa"/>
            <w:shd w:val="clear" w:color="000000" w:fill="FFFFFF"/>
            <w:vAlign w:val="center"/>
          </w:tcPr>
          <w:p w14:paraId="0CF1A50D" w14:textId="684CA51C" w:rsidR="00CC7FDE" w:rsidRPr="00965C51" w:rsidRDefault="008023AE" w:rsidP="00D676AA">
            <w:pPr>
              <w:rPr>
                <w:sz w:val="18"/>
                <w:szCs w:val="18"/>
                <w:lang w:eastAsia="en-GB"/>
              </w:rPr>
            </w:pPr>
            <w:r>
              <w:rPr>
                <w:sz w:val="18"/>
                <w:szCs w:val="18"/>
                <w:lang w:eastAsia="en-GB"/>
              </w:rPr>
              <w:t>P:</w:t>
            </w:r>
            <w:r w:rsidR="00CC7FDE">
              <w:rPr>
                <w:sz w:val="18"/>
                <w:szCs w:val="18"/>
                <w:lang w:eastAsia="en-GB"/>
              </w:rPr>
              <w:t>1</w:t>
            </w:r>
            <w:r>
              <w:rPr>
                <w:sz w:val="18"/>
                <w:szCs w:val="18"/>
                <w:lang w:eastAsia="en-GB"/>
              </w:rPr>
              <w:t>.</w:t>
            </w:r>
            <w:r w:rsidR="00CC7FDE">
              <w:rPr>
                <w:sz w:val="18"/>
                <w:szCs w:val="18"/>
                <w:lang w:eastAsia="en-GB"/>
              </w:rPr>
              <w:t>066,67</w:t>
            </w:r>
            <w:r>
              <w:rPr>
                <w:sz w:val="18"/>
                <w:szCs w:val="18"/>
                <w:lang w:eastAsia="en-GB"/>
              </w:rPr>
              <w:t>/ 953,1</w:t>
            </w:r>
          </w:p>
          <w:p w14:paraId="2D558F42" w14:textId="5F6724DF" w:rsidR="00CC7FDE" w:rsidRPr="00965C51" w:rsidRDefault="00CC7FDE" w:rsidP="00D676AA">
            <w:pPr>
              <w:rPr>
                <w:sz w:val="18"/>
                <w:szCs w:val="18"/>
                <w:lang w:eastAsia="en-GB"/>
              </w:rPr>
            </w:pPr>
            <w:r w:rsidRPr="00965C51">
              <w:rPr>
                <w:sz w:val="18"/>
                <w:szCs w:val="18"/>
                <w:lang w:eastAsia="en-GB"/>
              </w:rPr>
              <w:t>M</w:t>
            </w:r>
            <w:r>
              <w:rPr>
                <w:sz w:val="18"/>
                <w:szCs w:val="18"/>
                <w:lang w:eastAsia="en-GB"/>
              </w:rPr>
              <w:t>: 0</w:t>
            </w:r>
            <w:r w:rsidR="008023AE">
              <w:rPr>
                <w:sz w:val="18"/>
                <w:szCs w:val="18"/>
                <w:lang w:eastAsia="en-GB"/>
              </w:rPr>
              <w:t>/0</w:t>
            </w:r>
          </w:p>
          <w:p w14:paraId="6A20050D" w14:textId="010F6F03" w:rsidR="008023AE" w:rsidRPr="00E53781" w:rsidRDefault="00CC7FDE" w:rsidP="00CE310D">
            <w:pPr>
              <w:jc w:val="left"/>
              <w:rPr>
                <w:sz w:val="18"/>
                <w:szCs w:val="18"/>
                <w:lang w:eastAsia="en-GB"/>
              </w:rPr>
            </w:pPr>
            <w:r w:rsidRPr="00965C51">
              <w:rPr>
                <w:sz w:val="18"/>
                <w:szCs w:val="18"/>
                <w:lang w:eastAsia="en-GB"/>
              </w:rPr>
              <w:t>I: 0</w:t>
            </w:r>
            <w:r w:rsidR="008023AE">
              <w:rPr>
                <w:sz w:val="18"/>
                <w:szCs w:val="18"/>
                <w:lang w:eastAsia="en-GB"/>
              </w:rPr>
              <w:t>/0</w:t>
            </w:r>
          </w:p>
        </w:tc>
      </w:tr>
      <w:tr w:rsidR="00CE310D" w:rsidRPr="00E53781" w14:paraId="5161324E" w14:textId="77777777" w:rsidTr="006669E5">
        <w:trPr>
          <w:trHeight w:val="791"/>
        </w:trPr>
        <w:tc>
          <w:tcPr>
            <w:tcW w:w="13056" w:type="dxa"/>
            <w:gridSpan w:val="8"/>
          </w:tcPr>
          <w:p w14:paraId="55F27436" w14:textId="77777777" w:rsidR="00CE310D" w:rsidRPr="00E53781" w:rsidRDefault="0054561A" w:rsidP="008B3332">
            <w:pPr>
              <w:rPr>
                <w:sz w:val="18"/>
                <w:szCs w:val="18"/>
                <w:lang w:eastAsia="en-GB"/>
              </w:rPr>
            </w:pPr>
            <w:r w:rsidRPr="00E53781">
              <w:rPr>
                <w:sz w:val="18"/>
                <w:szCs w:val="18"/>
                <w:lang w:eastAsia="en-GB"/>
              </w:rPr>
              <w:t>V letu 2016 in 2017 je bilo del sredstev Sklada kmetijskih zemljišč in gozdov RS namenjenih vzpostavitvi matičnega nasada stare ohranjevalne sorte jagod. Lokalni predelovalec, s katerim ima zavod sklenjen dogovor o sodelovanju pri vzpostavitvi in vzdrževanju matičnega nasada, nadalje pravilno vzdržuje z vzgojo sadik in oskrbo rastlin</w:t>
            </w:r>
            <w:r w:rsidR="008B3332" w:rsidRPr="00E53781">
              <w:rPr>
                <w:sz w:val="18"/>
                <w:szCs w:val="18"/>
                <w:lang w:eastAsia="en-GB"/>
              </w:rPr>
              <w:t>, vendar je bilo slabih zaradi vremenskih pogojev, veliko sadik uničenih</w:t>
            </w:r>
            <w:r w:rsidRPr="00E53781">
              <w:rPr>
                <w:sz w:val="18"/>
                <w:szCs w:val="18"/>
                <w:lang w:eastAsia="en-GB"/>
              </w:rPr>
              <w:t>. V sodelovanju s Kmetijskim inštitutom so v teku postopki predhodnega vpisa stare ohranjevalne sorte v sortno listo. Rezultat vseh aktivnosti v letu 2018</w:t>
            </w:r>
            <w:r w:rsidR="008B3332" w:rsidRPr="00E53781">
              <w:rPr>
                <w:sz w:val="18"/>
                <w:szCs w:val="18"/>
                <w:lang w:eastAsia="en-GB"/>
              </w:rPr>
              <w:t xml:space="preserve"> in 2019</w:t>
            </w:r>
            <w:r w:rsidRPr="00E53781">
              <w:rPr>
                <w:sz w:val="18"/>
                <w:szCs w:val="18"/>
                <w:lang w:eastAsia="en-GB"/>
              </w:rPr>
              <w:t xml:space="preserve"> bo brezplačna distribucija sadik zainteresiranim kmetijskim pridelovalcem na območju KPS, ki bo najverjetneje sledila v letu 20</w:t>
            </w:r>
            <w:r w:rsidR="008B3332" w:rsidRPr="00E53781">
              <w:rPr>
                <w:sz w:val="18"/>
                <w:szCs w:val="18"/>
                <w:lang w:eastAsia="en-GB"/>
              </w:rPr>
              <w:t>20</w:t>
            </w:r>
            <w:r w:rsidRPr="00E53781">
              <w:rPr>
                <w:sz w:val="18"/>
                <w:szCs w:val="18"/>
                <w:lang w:eastAsia="en-GB"/>
              </w:rPr>
              <w:t>.</w:t>
            </w:r>
          </w:p>
        </w:tc>
      </w:tr>
      <w:tr w:rsidR="00CC7FDE" w:rsidRPr="00E53781" w14:paraId="336E28E6" w14:textId="77777777" w:rsidTr="00FB2FCF">
        <w:trPr>
          <w:trHeight w:val="715"/>
        </w:trPr>
        <w:tc>
          <w:tcPr>
            <w:tcW w:w="441" w:type="dxa"/>
            <w:shd w:val="clear" w:color="auto" w:fill="BFBFBF" w:themeFill="background1" w:themeFillShade="BF"/>
          </w:tcPr>
          <w:p w14:paraId="18D3A963" w14:textId="77777777" w:rsidR="00CC7FDE" w:rsidRPr="00E53781" w:rsidRDefault="00CC7FDE" w:rsidP="00AD1491">
            <w:pPr>
              <w:jc w:val="left"/>
              <w:rPr>
                <w:bCs/>
                <w:sz w:val="18"/>
                <w:szCs w:val="18"/>
                <w:lang w:eastAsia="en-GB"/>
              </w:rPr>
            </w:pPr>
          </w:p>
        </w:tc>
        <w:tc>
          <w:tcPr>
            <w:tcW w:w="708" w:type="dxa"/>
            <w:shd w:val="clear" w:color="auto" w:fill="BFBFBF" w:themeFill="background1" w:themeFillShade="BF"/>
            <w:noWrap/>
            <w:hideMark/>
          </w:tcPr>
          <w:p w14:paraId="0B1606A5" w14:textId="77777777" w:rsidR="00CC7FDE" w:rsidRPr="00E53781" w:rsidRDefault="00CC7FDE" w:rsidP="00AD1491">
            <w:pPr>
              <w:jc w:val="left"/>
              <w:rPr>
                <w:bCs/>
                <w:sz w:val="18"/>
                <w:szCs w:val="18"/>
                <w:lang w:eastAsia="en-GB"/>
              </w:rPr>
            </w:pPr>
          </w:p>
          <w:p w14:paraId="6709ACF3" w14:textId="77777777" w:rsidR="00CC7FDE" w:rsidRPr="00E53781" w:rsidRDefault="00CC7FDE" w:rsidP="00AD1491">
            <w:pPr>
              <w:jc w:val="left"/>
              <w:rPr>
                <w:bCs/>
                <w:sz w:val="18"/>
                <w:szCs w:val="18"/>
                <w:lang w:eastAsia="en-GB"/>
              </w:rPr>
            </w:pPr>
            <w:r w:rsidRPr="00E53781">
              <w:rPr>
                <w:bCs/>
                <w:sz w:val="18"/>
                <w:szCs w:val="18"/>
                <w:lang w:eastAsia="en-GB"/>
              </w:rPr>
              <w:t>C2</w:t>
            </w:r>
          </w:p>
        </w:tc>
        <w:tc>
          <w:tcPr>
            <w:tcW w:w="7797" w:type="dxa"/>
            <w:gridSpan w:val="3"/>
            <w:shd w:val="clear" w:color="auto" w:fill="BFBFBF" w:themeFill="background1" w:themeFillShade="BF"/>
            <w:hideMark/>
          </w:tcPr>
          <w:p w14:paraId="793CCB47" w14:textId="77777777" w:rsidR="00CC7FDE" w:rsidRPr="00E53781" w:rsidRDefault="00CC7FDE" w:rsidP="00AD1491">
            <w:pPr>
              <w:jc w:val="left"/>
              <w:rPr>
                <w:bCs/>
                <w:sz w:val="18"/>
                <w:szCs w:val="18"/>
                <w:u w:val="single"/>
                <w:lang w:eastAsia="en-GB"/>
              </w:rPr>
            </w:pPr>
          </w:p>
          <w:p w14:paraId="2C4F5D4D" w14:textId="77777777" w:rsidR="00CC7FDE" w:rsidRPr="00E53781" w:rsidRDefault="00CC7FDE" w:rsidP="00AD1491">
            <w:pPr>
              <w:jc w:val="left"/>
              <w:rPr>
                <w:bCs/>
                <w:sz w:val="18"/>
                <w:szCs w:val="18"/>
                <w:u w:val="single"/>
                <w:lang w:eastAsia="en-GB"/>
              </w:rPr>
            </w:pPr>
            <w:r w:rsidRPr="00E53781">
              <w:rPr>
                <w:bCs/>
                <w:sz w:val="18"/>
                <w:szCs w:val="18"/>
                <w:u w:val="single"/>
                <w:lang w:eastAsia="en-GB"/>
              </w:rPr>
              <w:t>Ribištvo</w:t>
            </w:r>
            <w:r w:rsidRPr="00E53781">
              <w:rPr>
                <w:bCs/>
                <w:sz w:val="18"/>
                <w:szCs w:val="18"/>
                <w:u w:val="single"/>
                <w:lang w:eastAsia="en-GB"/>
              </w:rPr>
              <w:br/>
            </w:r>
            <w:r w:rsidRPr="00E53781">
              <w:rPr>
                <w:bCs/>
                <w:sz w:val="18"/>
                <w:szCs w:val="18"/>
                <w:lang w:eastAsia="en-GB"/>
              </w:rPr>
              <w:t xml:space="preserve">Na področju morskega ribolova se okrepi sodelovanje med profesionalnimi ribiči in upravljavcem, ki omogoča bolj usklajeno delovanje in spremljanje vplivov ribolova na naravo. </w:t>
            </w:r>
          </w:p>
          <w:p w14:paraId="7BBB2C35" w14:textId="77777777" w:rsidR="00CC7FDE" w:rsidRPr="00E53781" w:rsidRDefault="00CC7FDE" w:rsidP="00AD1491">
            <w:pPr>
              <w:jc w:val="left"/>
              <w:rPr>
                <w:bCs/>
                <w:sz w:val="18"/>
                <w:szCs w:val="18"/>
                <w:lang w:eastAsia="en-GB"/>
              </w:rPr>
            </w:pPr>
            <w:r w:rsidRPr="00E53781">
              <w:rPr>
                <w:bCs/>
                <w:sz w:val="18"/>
                <w:szCs w:val="18"/>
                <w:lang w:eastAsia="en-GB"/>
              </w:rPr>
              <w:t> </w:t>
            </w:r>
          </w:p>
        </w:tc>
        <w:tc>
          <w:tcPr>
            <w:tcW w:w="1701" w:type="dxa"/>
            <w:shd w:val="clear" w:color="auto" w:fill="BFBFBF" w:themeFill="background1" w:themeFillShade="BF"/>
            <w:hideMark/>
          </w:tcPr>
          <w:p w14:paraId="569BFA45" w14:textId="77777777" w:rsidR="00CC7FDE" w:rsidRPr="00E53781" w:rsidRDefault="00CC7FDE" w:rsidP="0054561A">
            <w:pPr>
              <w:jc w:val="left"/>
              <w:rPr>
                <w:sz w:val="18"/>
                <w:szCs w:val="24"/>
                <w:lang w:eastAsia="en-US"/>
              </w:rPr>
            </w:pPr>
          </w:p>
          <w:p w14:paraId="38DCFD36" w14:textId="77777777" w:rsidR="00CC7FDE" w:rsidRPr="00E53781" w:rsidRDefault="00CC7FDE" w:rsidP="0054561A">
            <w:pPr>
              <w:jc w:val="left"/>
              <w:rPr>
                <w:sz w:val="18"/>
                <w:szCs w:val="24"/>
                <w:lang w:eastAsia="en-US"/>
              </w:rPr>
            </w:pPr>
            <w:r w:rsidRPr="00E53781">
              <w:rPr>
                <w:sz w:val="18"/>
                <w:szCs w:val="24"/>
                <w:lang w:eastAsia="en-US"/>
              </w:rPr>
              <w:t>število ribičev z ribolovno pravico, ki lovijo na območju NR Strunjan: 10-20</w:t>
            </w:r>
          </w:p>
          <w:p w14:paraId="10EAD9C9" w14:textId="77777777" w:rsidR="00CC7FDE" w:rsidRPr="00E53781" w:rsidRDefault="00CC7FDE" w:rsidP="00AD1491">
            <w:pPr>
              <w:jc w:val="left"/>
              <w:rPr>
                <w:bCs/>
                <w:sz w:val="18"/>
                <w:szCs w:val="18"/>
                <w:lang w:eastAsia="en-GB"/>
              </w:rPr>
            </w:pPr>
          </w:p>
        </w:tc>
        <w:tc>
          <w:tcPr>
            <w:tcW w:w="1134" w:type="dxa"/>
            <w:shd w:val="clear" w:color="auto" w:fill="BFBFBF" w:themeFill="background1" w:themeFillShade="BF"/>
            <w:vAlign w:val="center"/>
          </w:tcPr>
          <w:p w14:paraId="1CB1AD58" w14:textId="7D9D2A9A" w:rsidR="00CC7FDE" w:rsidRPr="00E53781" w:rsidRDefault="00CC7FDE" w:rsidP="00CE310D">
            <w:pPr>
              <w:tabs>
                <w:tab w:val="left" w:pos="705"/>
              </w:tabs>
              <w:rPr>
                <w:sz w:val="18"/>
                <w:szCs w:val="24"/>
                <w:lang w:eastAsia="en-US"/>
              </w:rPr>
            </w:pPr>
            <w:r w:rsidRPr="009F248C">
              <w:rPr>
                <w:sz w:val="18"/>
                <w:szCs w:val="18"/>
              </w:rPr>
              <w:t>120</w:t>
            </w:r>
            <w:r w:rsidR="00623C7E">
              <w:rPr>
                <w:sz w:val="18"/>
                <w:szCs w:val="18"/>
              </w:rPr>
              <w:t>/107</w:t>
            </w:r>
          </w:p>
        </w:tc>
        <w:tc>
          <w:tcPr>
            <w:tcW w:w="1275" w:type="dxa"/>
            <w:shd w:val="clear" w:color="auto" w:fill="BFBFBF" w:themeFill="background1" w:themeFillShade="BF"/>
            <w:vAlign w:val="center"/>
          </w:tcPr>
          <w:p w14:paraId="122F1610" w14:textId="5111FB9A" w:rsidR="00CC7FDE" w:rsidRPr="00E53781" w:rsidRDefault="00CC7FDE" w:rsidP="00AD1491">
            <w:pPr>
              <w:jc w:val="left"/>
              <w:rPr>
                <w:sz w:val="18"/>
                <w:szCs w:val="18"/>
              </w:rPr>
            </w:pPr>
            <w:r w:rsidRPr="009F248C">
              <w:rPr>
                <w:sz w:val="18"/>
                <w:szCs w:val="18"/>
              </w:rPr>
              <w:t>24.233,35</w:t>
            </w:r>
            <w:r w:rsidR="00623C7E">
              <w:rPr>
                <w:sz w:val="18"/>
                <w:szCs w:val="18"/>
              </w:rPr>
              <w:t>/ 16.408,64</w:t>
            </w:r>
          </w:p>
        </w:tc>
      </w:tr>
      <w:tr w:rsidR="00CC7FDE" w:rsidRPr="00E53781" w14:paraId="12329986" w14:textId="77777777" w:rsidTr="003815B8">
        <w:trPr>
          <w:trHeight w:val="2246"/>
        </w:trPr>
        <w:tc>
          <w:tcPr>
            <w:tcW w:w="441" w:type="dxa"/>
          </w:tcPr>
          <w:p w14:paraId="2423C52A" w14:textId="77777777" w:rsidR="00CC7FDE" w:rsidRPr="00E53781" w:rsidRDefault="00CC7FDE" w:rsidP="00AD1491">
            <w:pPr>
              <w:jc w:val="left"/>
              <w:rPr>
                <w:sz w:val="18"/>
                <w:szCs w:val="18"/>
                <w:lang w:eastAsia="en-GB"/>
              </w:rPr>
            </w:pPr>
          </w:p>
        </w:tc>
        <w:tc>
          <w:tcPr>
            <w:tcW w:w="708" w:type="dxa"/>
            <w:noWrap/>
            <w:hideMark/>
          </w:tcPr>
          <w:p w14:paraId="0B4FAC49" w14:textId="77777777" w:rsidR="00CC7FDE" w:rsidRPr="00E53781" w:rsidRDefault="00CC7FDE" w:rsidP="00AD1491">
            <w:pPr>
              <w:jc w:val="left"/>
              <w:rPr>
                <w:sz w:val="18"/>
                <w:szCs w:val="18"/>
                <w:lang w:eastAsia="en-GB"/>
              </w:rPr>
            </w:pPr>
            <w:r w:rsidRPr="00E53781">
              <w:rPr>
                <w:sz w:val="18"/>
                <w:szCs w:val="18"/>
                <w:lang w:eastAsia="en-GB"/>
              </w:rPr>
              <w:t>C2.2</w:t>
            </w:r>
          </w:p>
        </w:tc>
        <w:tc>
          <w:tcPr>
            <w:tcW w:w="2410" w:type="dxa"/>
            <w:hideMark/>
          </w:tcPr>
          <w:p w14:paraId="0A911FB3" w14:textId="77777777" w:rsidR="00CC7FDE" w:rsidRPr="00E53781" w:rsidRDefault="00CC7FDE" w:rsidP="00AD1491">
            <w:pPr>
              <w:jc w:val="left"/>
              <w:rPr>
                <w:sz w:val="18"/>
                <w:szCs w:val="18"/>
                <w:lang w:eastAsia="en-GB"/>
              </w:rPr>
            </w:pPr>
            <w:r w:rsidRPr="00E53781">
              <w:rPr>
                <w:sz w:val="18"/>
                <w:szCs w:val="18"/>
                <w:lang w:eastAsia="en-GB"/>
              </w:rPr>
              <w:t>Soupravljati z ribolovnimi viri v morskem zavarovanem območju.</w:t>
            </w:r>
          </w:p>
        </w:tc>
        <w:tc>
          <w:tcPr>
            <w:tcW w:w="3969" w:type="dxa"/>
            <w:hideMark/>
          </w:tcPr>
          <w:p w14:paraId="7C79CBD3" w14:textId="77777777" w:rsidR="00CC7FDE" w:rsidRPr="00E53781" w:rsidRDefault="00CC7FDE" w:rsidP="00F15447">
            <w:pPr>
              <w:jc w:val="left"/>
              <w:rPr>
                <w:sz w:val="18"/>
                <w:szCs w:val="18"/>
                <w:lang w:eastAsia="en-GB"/>
              </w:rPr>
            </w:pPr>
            <w:r w:rsidRPr="00E53781">
              <w:rPr>
                <w:sz w:val="18"/>
                <w:szCs w:val="18"/>
                <w:lang w:eastAsia="en-GB"/>
              </w:rPr>
              <w:t xml:space="preserve">1. Načrtovanje modela trajnostnega upravljanja priobalnega ribištva, je predvideno v okviru projekta FishMPABlue2. </w:t>
            </w:r>
          </w:p>
          <w:p w14:paraId="678D4786" w14:textId="77777777" w:rsidR="00CC7FDE" w:rsidRPr="00E53781" w:rsidRDefault="00CC7FDE" w:rsidP="00F15447">
            <w:pPr>
              <w:jc w:val="left"/>
              <w:rPr>
                <w:sz w:val="18"/>
                <w:szCs w:val="18"/>
                <w:lang w:eastAsia="en-GB"/>
              </w:rPr>
            </w:pPr>
            <w:r w:rsidRPr="00E53781">
              <w:rPr>
                <w:sz w:val="18"/>
                <w:szCs w:val="18"/>
                <w:lang w:eastAsia="en-GB"/>
              </w:rPr>
              <w:t>2. Sodelovanje med upravljavcem in lokalnimi ribiči je potekalo do konca leta.</w:t>
            </w:r>
          </w:p>
          <w:p w14:paraId="31FDD2D8" w14:textId="77777777" w:rsidR="00CC7FDE" w:rsidRPr="00E53781" w:rsidRDefault="00CC7FDE" w:rsidP="00334C21">
            <w:pPr>
              <w:rPr>
                <w:sz w:val="18"/>
                <w:szCs w:val="18"/>
                <w:lang w:eastAsia="en-GB"/>
              </w:rPr>
            </w:pPr>
            <w:r w:rsidRPr="00E53781">
              <w:rPr>
                <w:sz w:val="18"/>
                <w:szCs w:val="18"/>
                <w:lang w:eastAsia="en-GB"/>
              </w:rPr>
              <w:t>3. Analiza podatkov s strani JZKPS je bila oddana in izdelavo poročila se pričakuje s strani WWF Adria.</w:t>
            </w:r>
          </w:p>
          <w:p w14:paraId="718E8946" w14:textId="77777777" w:rsidR="00CC7FDE" w:rsidRPr="00E53781" w:rsidRDefault="00CC7FDE" w:rsidP="00334C21">
            <w:pPr>
              <w:rPr>
                <w:sz w:val="18"/>
                <w:szCs w:val="18"/>
                <w:lang w:eastAsia="en-GB"/>
              </w:rPr>
            </w:pPr>
            <w:r w:rsidRPr="00E53781">
              <w:rPr>
                <w:sz w:val="18"/>
                <w:szCs w:val="18"/>
                <w:lang w:eastAsia="en-GB"/>
              </w:rPr>
              <w:t>4. Postavitev video nadzora je bila realizirana.</w:t>
            </w:r>
          </w:p>
          <w:p w14:paraId="04353659" w14:textId="77777777" w:rsidR="00CC7FDE" w:rsidRPr="00E53781" w:rsidRDefault="00CC7FDE" w:rsidP="00334C21">
            <w:pPr>
              <w:rPr>
                <w:sz w:val="18"/>
                <w:szCs w:val="18"/>
                <w:lang w:eastAsia="en-GB"/>
              </w:rPr>
            </w:pPr>
            <w:r w:rsidRPr="00E53781">
              <w:rPr>
                <w:sz w:val="18"/>
                <w:szCs w:val="18"/>
                <w:lang w:eastAsia="en-GB"/>
              </w:rPr>
              <w:t>5. Izdelan je bil projektni promocijski video.</w:t>
            </w:r>
          </w:p>
          <w:p w14:paraId="0872A7D0" w14:textId="77777777" w:rsidR="00CC7FDE" w:rsidRPr="00E53781" w:rsidRDefault="00CC7FDE" w:rsidP="00334C21">
            <w:pPr>
              <w:jc w:val="left"/>
              <w:rPr>
                <w:szCs w:val="24"/>
                <w:lang w:eastAsia="en-GB"/>
              </w:rPr>
            </w:pPr>
            <w:r w:rsidRPr="00E53781">
              <w:rPr>
                <w:sz w:val="18"/>
                <w:szCs w:val="18"/>
                <w:lang w:eastAsia="en-GB"/>
              </w:rPr>
              <w:t>5. Skupaj z ribiči se je spremljalo stanje v naravi.</w:t>
            </w:r>
          </w:p>
        </w:tc>
        <w:tc>
          <w:tcPr>
            <w:tcW w:w="1418" w:type="dxa"/>
            <w:hideMark/>
          </w:tcPr>
          <w:p w14:paraId="319C81DF" w14:textId="77777777" w:rsidR="00CC7FDE" w:rsidRPr="00E53781" w:rsidRDefault="00CC7FDE" w:rsidP="00AD1491">
            <w:pPr>
              <w:jc w:val="left"/>
              <w:rPr>
                <w:bCs/>
                <w:sz w:val="18"/>
                <w:szCs w:val="18"/>
                <w:lang w:eastAsia="en-GB"/>
              </w:rPr>
            </w:pPr>
            <w:r w:rsidRPr="00E53781">
              <w:rPr>
                <w:bCs/>
                <w:sz w:val="18"/>
                <w:szCs w:val="18"/>
                <w:lang w:eastAsia="en-GB"/>
              </w:rPr>
              <w:t>JZ KPS (1-3), WWF Adria (1), lokalni ribiči (1,2), Zavod za ribištvo (3), ZRSVN (1,2)</w:t>
            </w:r>
          </w:p>
        </w:tc>
        <w:tc>
          <w:tcPr>
            <w:tcW w:w="1701" w:type="dxa"/>
            <w:hideMark/>
          </w:tcPr>
          <w:p w14:paraId="5C2F2166" w14:textId="77777777" w:rsidR="00CC7FDE" w:rsidRPr="00E53781" w:rsidRDefault="00CC7FDE" w:rsidP="00670431">
            <w:pPr>
              <w:jc w:val="left"/>
              <w:rPr>
                <w:sz w:val="18"/>
                <w:szCs w:val="18"/>
                <w:lang w:eastAsia="en-GB"/>
              </w:rPr>
            </w:pPr>
            <w:r w:rsidRPr="00E53781">
              <w:rPr>
                <w:sz w:val="18"/>
                <w:szCs w:val="18"/>
                <w:lang w:eastAsia="en-GB"/>
              </w:rPr>
              <w:t>št. izdelanih poročil o napredku projekta: 1</w:t>
            </w:r>
          </w:p>
        </w:tc>
        <w:tc>
          <w:tcPr>
            <w:tcW w:w="1134" w:type="dxa"/>
            <w:vAlign w:val="center"/>
          </w:tcPr>
          <w:p w14:paraId="17213AA5" w14:textId="39EE258D" w:rsidR="00CC7FDE" w:rsidRPr="00E53781" w:rsidRDefault="00CC7FDE" w:rsidP="00AD1491">
            <w:pPr>
              <w:jc w:val="left"/>
              <w:rPr>
                <w:sz w:val="18"/>
                <w:szCs w:val="18"/>
                <w:lang w:eastAsia="en-GB"/>
              </w:rPr>
            </w:pPr>
            <w:r>
              <w:rPr>
                <w:sz w:val="18"/>
                <w:szCs w:val="18"/>
              </w:rPr>
              <w:t>120</w:t>
            </w:r>
            <w:r w:rsidR="00623C7E">
              <w:rPr>
                <w:sz w:val="18"/>
                <w:szCs w:val="18"/>
              </w:rPr>
              <w:t>/107</w:t>
            </w:r>
          </w:p>
        </w:tc>
        <w:tc>
          <w:tcPr>
            <w:tcW w:w="1275" w:type="dxa"/>
            <w:vAlign w:val="center"/>
          </w:tcPr>
          <w:p w14:paraId="35CD3356" w14:textId="0E72B250" w:rsidR="00CC7FDE" w:rsidRPr="00965C51" w:rsidRDefault="00623C7E" w:rsidP="00D676AA">
            <w:pPr>
              <w:rPr>
                <w:sz w:val="18"/>
                <w:szCs w:val="18"/>
              </w:rPr>
            </w:pPr>
            <w:r>
              <w:rPr>
                <w:sz w:val="18"/>
                <w:szCs w:val="18"/>
              </w:rPr>
              <w:t>P:</w:t>
            </w:r>
            <w:r w:rsidR="00CC7FDE">
              <w:rPr>
                <w:sz w:val="18"/>
                <w:szCs w:val="18"/>
              </w:rPr>
              <w:t>2</w:t>
            </w:r>
            <w:r>
              <w:rPr>
                <w:sz w:val="18"/>
                <w:szCs w:val="18"/>
              </w:rPr>
              <w:t>.</w:t>
            </w:r>
            <w:r w:rsidR="00CC7FDE">
              <w:rPr>
                <w:sz w:val="18"/>
                <w:szCs w:val="18"/>
              </w:rPr>
              <w:t>133,35</w:t>
            </w:r>
            <w:r>
              <w:rPr>
                <w:sz w:val="18"/>
                <w:szCs w:val="18"/>
              </w:rPr>
              <w:t>/ 2.039,64</w:t>
            </w:r>
          </w:p>
          <w:p w14:paraId="1C374103" w14:textId="0CC08DE4" w:rsidR="00CC7FDE" w:rsidRPr="00965C51" w:rsidRDefault="00623C7E" w:rsidP="00D676AA">
            <w:pPr>
              <w:rPr>
                <w:sz w:val="18"/>
                <w:szCs w:val="18"/>
              </w:rPr>
            </w:pPr>
            <w:r>
              <w:rPr>
                <w:sz w:val="18"/>
                <w:szCs w:val="18"/>
              </w:rPr>
              <w:t xml:space="preserve">M:14.850/ 7.390 </w:t>
            </w:r>
          </w:p>
          <w:p w14:paraId="4040D4DB" w14:textId="7BAFC52F" w:rsidR="00CC7FDE" w:rsidRPr="00E53781" w:rsidRDefault="00CC7FDE" w:rsidP="00623C7E">
            <w:pPr>
              <w:jc w:val="left"/>
              <w:rPr>
                <w:sz w:val="18"/>
                <w:szCs w:val="18"/>
                <w:lang w:eastAsia="en-GB"/>
              </w:rPr>
            </w:pPr>
            <w:r w:rsidRPr="00965C51">
              <w:rPr>
                <w:sz w:val="18"/>
                <w:szCs w:val="18"/>
              </w:rPr>
              <w:t xml:space="preserve">I: </w:t>
            </w:r>
            <w:r>
              <w:rPr>
                <w:sz w:val="18"/>
                <w:szCs w:val="18"/>
              </w:rPr>
              <w:t>7</w:t>
            </w:r>
            <w:r w:rsidR="00623C7E">
              <w:rPr>
                <w:sz w:val="18"/>
                <w:szCs w:val="18"/>
              </w:rPr>
              <w:t>.</w:t>
            </w:r>
            <w:r>
              <w:rPr>
                <w:sz w:val="18"/>
                <w:szCs w:val="18"/>
              </w:rPr>
              <w:t>250</w:t>
            </w:r>
            <w:r w:rsidR="00623C7E">
              <w:rPr>
                <w:sz w:val="18"/>
                <w:szCs w:val="18"/>
              </w:rPr>
              <w:t>/6.979</w:t>
            </w:r>
          </w:p>
        </w:tc>
      </w:tr>
      <w:tr w:rsidR="003D0705" w:rsidRPr="00E53781" w14:paraId="1DE7C9E3" w14:textId="77777777" w:rsidTr="00AD1491">
        <w:trPr>
          <w:trHeight w:val="294"/>
        </w:trPr>
        <w:tc>
          <w:tcPr>
            <w:tcW w:w="13056" w:type="dxa"/>
            <w:gridSpan w:val="8"/>
          </w:tcPr>
          <w:p w14:paraId="3A38537E" w14:textId="77777777" w:rsidR="003D0705" w:rsidRPr="00E53781" w:rsidRDefault="003D0705" w:rsidP="00334C21">
            <w:pPr>
              <w:rPr>
                <w:sz w:val="18"/>
                <w:szCs w:val="18"/>
                <w:lang w:eastAsia="en-US"/>
              </w:rPr>
            </w:pPr>
            <w:r w:rsidRPr="00E53781">
              <w:rPr>
                <w:sz w:val="18"/>
                <w:szCs w:val="18"/>
                <w:lang w:eastAsia="en-US"/>
              </w:rPr>
              <w:t xml:space="preserve">Po uspešno zaključenem projektu Trajnostno upravljanje priobalnega ribolova v Naravnem rezervatu Strunjan v okviru programa  MedPAN, se je v letu 2017 pričel izvajati projekt FishMPABlue 2 - Izvajanje  modela upravljanja priobalnega ribištva v MPA, v okviru WWF Adria. Tema projekta je izvajanje modela priobalnega ribištva, ki omogoča upravljavcu morskega zavarovanega območja ohranjanje morskih ekosistemov in vrst, za zagotavljanje trajnostnega izkoriščanja morskih virov ter krepitev sodelovanja med upravljavci ZO in lokalnimi ribiči. Javni zavod </w:t>
            </w:r>
            <w:r w:rsidR="00334C21" w:rsidRPr="00E53781">
              <w:rPr>
                <w:sz w:val="18"/>
                <w:szCs w:val="18"/>
                <w:lang w:eastAsia="en-US"/>
              </w:rPr>
              <w:t>je sodeloval</w:t>
            </w:r>
            <w:r w:rsidRPr="00E53781">
              <w:rPr>
                <w:sz w:val="18"/>
                <w:szCs w:val="18"/>
                <w:lang w:eastAsia="en-US"/>
              </w:rPr>
              <w:t xml:space="preserve"> pri pridobivanju in obdelavi podatkov o ulovu. Nabavilo se je ribiško opremo za ribiče, ki sodelujejo v projektu in postavilo video nadzor z namenom spremljanja kršitev v naravnem rezervatu Strunjan Stjuža in ribolovnemu rezervatu v Strunjanskem zalivu. </w:t>
            </w:r>
            <w:r w:rsidR="00334C21" w:rsidRPr="00E53781">
              <w:rPr>
                <w:sz w:val="18"/>
                <w:szCs w:val="18"/>
                <w:lang w:eastAsia="en-US"/>
              </w:rPr>
              <w:t>Ker se je projekt s strani JZKPS zaključil konec leta 2018 in so bila oddana vsa poročila, se v prvi polovici leta 2019 pričakuje še znanstveno poročilo s strani WWF Adria.</w:t>
            </w:r>
          </w:p>
        </w:tc>
      </w:tr>
      <w:tr w:rsidR="00CC7FDE" w:rsidRPr="00E53781" w14:paraId="78C37048" w14:textId="77777777" w:rsidTr="00FB2FCF">
        <w:trPr>
          <w:trHeight w:val="658"/>
        </w:trPr>
        <w:tc>
          <w:tcPr>
            <w:tcW w:w="441" w:type="dxa"/>
            <w:shd w:val="clear" w:color="auto" w:fill="BFBFBF" w:themeFill="background1" w:themeFillShade="BF"/>
          </w:tcPr>
          <w:p w14:paraId="6038DD62" w14:textId="77777777" w:rsidR="00CC7FDE" w:rsidRPr="00E53781" w:rsidRDefault="00CC7FDE" w:rsidP="00AD1491">
            <w:pPr>
              <w:jc w:val="left"/>
              <w:rPr>
                <w:sz w:val="18"/>
                <w:szCs w:val="18"/>
                <w:lang w:eastAsia="en-GB"/>
              </w:rPr>
            </w:pPr>
          </w:p>
        </w:tc>
        <w:tc>
          <w:tcPr>
            <w:tcW w:w="708" w:type="dxa"/>
            <w:shd w:val="clear" w:color="auto" w:fill="BFBFBF" w:themeFill="background1" w:themeFillShade="BF"/>
            <w:noWrap/>
            <w:hideMark/>
          </w:tcPr>
          <w:p w14:paraId="0091E33B" w14:textId="77777777" w:rsidR="00CC7FDE" w:rsidRPr="00E53781" w:rsidRDefault="00CC7FDE" w:rsidP="00AD1491">
            <w:pPr>
              <w:jc w:val="left"/>
              <w:rPr>
                <w:sz w:val="18"/>
                <w:szCs w:val="18"/>
                <w:lang w:eastAsia="en-GB"/>
              </w:rPr>
            </w:pPr>
          </w:p>
          <w:p w14:paraId="77C6EDC0" w14:textId="77777777" w:rsidR="00CC7FDE" w:rsidRPr="00E53781" w:rsidRDefault="00CC7FDE" w:rsidP="00AD1491">
            <w:pPr>
              <w:jc w:val="left"/>
              <w:rPr>
                <w:sz w:val="18"/>
                <w:szCs w:val="18"/>
                <w:lang w:eastAsia="en-GB"/>
              </w:rPr>
            </w:pPr>
            <w:r w:rsidRPr="00E53781">
              <w:rPr>
                <w:sz w:val="18"/>
                <w:szCs w:val="18"/>
                <w:lang w:eastAsia="en-GB"/>
              </w:rPr>
              <w:t>C3</w:t>
            </w:r>
          </w:p>
        </w:tc>
        <w:tc>
          <w:tcPr>
            <w:tcW w:w="7797" w:type="dxa"/>
            <w:gridSpan w:val="3"/>
            <w:tcBorders>
              <w:bottom w:val="single" w:sz="4" w:space="0" w:color="auto"/>
            </w:tcBorders>
            <w:shd w:val="clear" w:color="auto" w:fill="BFBFBF" w:themeFill="background1" w:themeFillShade="BF"/>
            <w:hideMark/>
          </w:tcPr>
          <w:p w14:paraId="259BDC1C" w14:textId="77777777" w:rsidR="00CC7FDE" w:rsidRPr="00E53781" w:rsidRDefault="00CC7FDE" w:rsidP="00AD1491">
            <w:pPr>
              <w:jc w:val="left"/>
              <w:rPr>
                <w:bCs/>
                <w:sz w:val="18"/>
                <w:szCs w:val="18"/>
                <w:u w:val="single"/>
                <w:lang w:eastAsia="en-GB"/>
              </w:rPr>
            </w:pPr>
          </w:p>
          <w:p w14:paraId="6757D8D7" w14:textId="77777777" w:rsidR="00CC7FDE" w:rsidRPr="00E53781" w:rsidRDefault="00CC7FDE" w:rsidP="00AD1491">
            <w:pPr>
              <w:jc w:val="left"/>
              <w:rPr>
                <w:bCs/>
                <w:sz w:val="18"/>
                <w:szCs w:val="18"/>
                <w:u w:val="single"/>
                <w:lang w:eastAsia="en-GB"/>
              </w:rPr>
            </w:pPr>
            <w:r w:rsidRPr="00E53781">
              <w:rPr>
                <w:bCs/>
                <w:sz w:val="18"/>
                <w:szCs w:val="18"/>
                <w:u w:val="single"/>
                <w:lang w:eastAsia="en-GB"/>
              </w:rPr>
              <w:t>Turizem</w:t>
            </w:r>
            <w:r w:rsidRPr="00E53781">
              <w:rPr>
                <w:bCs/>
                <w:sz w:val="18"/>
                <w:szCs w:val="18"/>
                <w:u w:val="single"/>
                <w:lang w:eastAsia="en-GB"/>
              </w:rPr>
              <w:br/>
            </w:r>
            <w:r w:rsidRPr="00E53781">
              <w:rPr>
                <w:bCs/>
                <w:sz w:val="18"/>
                <w:szCs w:val="18"/>
                <w:lang w:eastAsia="en-GB"/>
              </w:rPr>
              <w:t xml:space="preserve">Krajinski park se promovira kot naravno območje za mirne dejavnosti in sprostitev, turistične ponudnike pa se spodbuja h krepitvi trajnostnih oblik turizma.  </w:t>
            </w:r>
          </w:p>
          <w:p w14:paraId="30269290" w14:textId="77777777" w:rsidR="00CC7FDE" w:rsidRPr="00E53781" w:rsidRDefault="00CC7FDE" w:rsidP="00AD1491">
            <w:pPr>
              <w:jc w:val="left"/>
              <w:rPr>
                <w:bCs/>
                <w:sz w:val="18"/>
                <w:szCs w:val="18"/>
                <w:lang w:eastAsia="en-GB"/>
              </w:rPr>
            </w:pPr>
            <w:r w:rsidRPr="00E53781">
              <w:rPr>
                <w:bCs/>
                <w:sz w:val="18"/>
                <w:szCs w:val="18"/>
                <w:lang w:eastAsia="en-GB"/>
              </w:rPr>
              <w:t> </w:t>
            </w:r>
          </w:p>
        </w:tc>
        <w:tc>
          <w:tcPr>
            <w:tcW w:w="1701" w:type="dxa"/>
            <w:tcBorders>
              <w:bottom w:val="single" w:sz="4" w:space="0" w:color="auto"/>
            </w:tcBorders>
            <w:shd w:val="clear" w:color="auto" w:fill="BFBFBF" w:themeFill="background1" w:themeFillShade="BF"/>
            <w:hideMark/>
          </w:tcPr>
          <w:p w14:paraId="52D16BB6" w14:textId="77777777" w:rsidR="00CC7FDE" w:rsidRPr="00E53781" w:rsidRDefault="00CC7FDE" w:rsidP="00AD1491">
            <w:pPr>
              <w:jc w:val="left"/>
              <w:rPr>
                <w:bCs/>
                <w:sz w:val="18"/>
                <w:szCs w:val="18"/>
                <w:lang w:eastAsia="en-GB"/>
              </w:rPr>
            </w:pPr>
            <w:r w:rsidRPr="00E53781">
              <w:rPr>
                <w:sz w:val="18"/>
                <w:szCs w:val="24"/>
                <w:lang w:eastAsia="en-US"/>
              </w:rPr>
              <w:t>povečanje deleža turističnih dejavnosti, ki  se izvajajo skladno s cilji parka: 40 %</w:t>
            </w:r>
          </w:p>
        </w:tc>
        <w:tc>
          <w:tcPr>
            <w:tcW w:w="1134" w:type="dxa"/>
            <w:tcBorders>
              <w:bottom w:val="single" w:sz="4" w:space="0" w:color="auto"/>
            </w:tcBorders>
            <w:shd w:val="clear" w:color="auto" w:fill="BFBFBF" w:themeFill="background1" w:themeFillShade="BF"/>
            <w:vAlign w:val="center"/>
          </w:tcPr>
          <w:p w14:paraId="471E174F" w14:textId="52101282" w:rsidR="00CC7FDE" w:rsidRPr="00E53781" w:rsidRDefault="00CC7FDE" w:rsidP="00AD1491">
            <w:pPr>
              <w:jc w:val="left"/>
              <w:rPr>
                <w:sz w:val="18"/>
                <w:szCs w:val="24"/>
                <w:lang w:eastAsia="en-US"/>
              </w:rPr>
            </w:pPr>
            <w:r w:rsidRPr="009F248C">
              <w:rPr>
                <w:sz w:val="18"/>
                <w:szCs w:val="18"/>
              </w:rPr>
              <w:t>900</w:t>
            </w:r>
            <w:r w:rsidR="00623C7E">
              <w:rPr>
                <w:sz w:val="18"/>
                <w:szCs w:val="18"/>
              </w:rPr>
              <w:t>/881</w:t>
            </w:r>
          </w:p>
        </w:tc>
        <w:tc>
          <w:tcPr>
            <w:tcW w:w="1275" w:type="dxa"/>
            <w:tcBorders>
              <w:bottom w:val="single" w:sz="4" w:space="0" w:color="auto"/>
            </w:tcBorders>
            <w:shd w:val="clear" w:color="auto" w:fill="BFBFBF" w:themeFill="background1" w:themeFillShade="BF"/>
            <w:vAlign w:val="center"/>
          </w:tcPr>
          <w:p w14:paraId="52CC0AB4" w14:textId="7D42F61C" w:rsidR="00CC7FDE" w:rsidRPr="00E53781" w:rsidRDefault="00CC7FDE" w:rsidP="008C319F">
            <w:pPr>
              <w:jc w:val="left"/>
              <w:rPr>
                <w:sz w:val="18"/>
                <w:szCs w:val="24"/>
                <w:lang w:eastAsia="en-US"/>
              </w:rPr>
            </w:pPr>
            <w:r w:rsidRPr="009F248C">
              <w:rPr>
                <w:sz w:val="18"/>
                <w:szCs w:val="18"/>
              </w:rPr>
              <w:t>34.250,14</w:t>
            </w:r>
            <w:r w:rsidR="00623C7E">
              <w:rPr>
                <w:sz w:val="18"/>
                <w:szCs w:val="18"/>
              </w:rPr>
              <w:t>/ 40.805,68</w:t>
            </w:r>
          </w:p>
        </w:tc>
      </w:tr>
      <w:tr w:rsidR="00CC7FDE" w:rsidRPr="00E53781" w14:paraId="676C3527" w14:textId="77777777" w:rsidTr="00FB2FCF">
        <w:trPr>
          <w:trHeight w:val="239"/>
        </w:trPr>
        <w:tc>
          <w:tcPr>
            <w:tcW w:w="441" w:type="dxa"/>
            <w:tcBorders>
              <w:right w:val="single" w:sz="4" w:space="0" w:color="auto"/>
            </w:tcBorders>
            <w:shd w:val="clear" w:color="000000" w:fill="FFFFFF"/>
          </w:tcPr>
          <w:p w14:paraId="7CB772A3" w14:textId="77777777" w:rsidR="00CC7FDE" w:rsidRPr="00E53781" w:rsidRDefault="00CC7FDE" w:rsidP="00AD1491">
            <w:pPr>
              <w:jc w:val="left"/>
              <w:rPr>
                <w:sz w:val="18"/>
                <w:szCs w:val="18"/>
                <w:lang w:eastAsia="en-GB"/>
              </w:rPr>
            </w:pPr>
          </w:p>
        </w:tc>
        <w:tc>
          <w:tcPr>
            <w:tcW w:w="708" w:type="dxa"/>
            <w:tcBorders>
              <w:right w:val="single" w:sz="4" w:space="0" w:color="auto"/>
            </w:tcBorders>
            <w:shd w:val="clear" w:color="000000" w:fill="FFFFFF"/>
            <w:noWrap/>
            <w:hideMark/>
          </w:tcPr>
          <w:p w14:paraId="24B5DA6B" w14:textId="77777777" w:rsidR="00CC7FDE" w:rsidRPr="00E53781" w:rsidRDefault="00CC7FDE" w:rsidP="00AD1491">
            <w:pPr>
              <w:jc w:val="left"/>
              <w:rPr>
                <w:sz w:val="18"/>
                <w:szCs w:val="18"/>
                <w:lang w:eastAsia="en-GB"/>
              </w:rPr>
            </w:pPr>
            <w:r w:rsidRPr="00E53781">
              <w:rPr>
                <w:sz w:val="18"/>
                <w:szCs w:val="18"/>
                <w:lang w:eastAsia="en-GB"/>
              </w:rPr>
              <w:t>C3.1</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6F88F071" w14:textId="77777777" w:rsidR="00CC7FDE" w:rsidRPr="00E53781" w:rsidRDefault="00CC7FDE" w:rsidP="00AD1491">
            <w:pPr>
              <w:jc w:val="left"/>
              <w:rPr>
                <w:sz w:val="18"/>
                <w:szCs w:val="18"/>
                <w:lang w:eastAsia="en-GB"/>
              </w:rPr>
            </w:pPr>
            <w:r w:rsidRPr="00E53781">
              <w:rPr>
                <w:sz w:val="18"/>
                <w:szCs w:val="18"/>
                <w:lang w:eastAsia="en-GB"/>
              </w:rPr>
              <w:t xml:space="preserve">Spodbujati in razvijati trajnostne oblike obiskovanja in preživljanja prostega časa v krajinskem parku, ki ne ogrožajo varstvenih ciljev parka. </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737D1A61" w14:textId="77777777" w:rsidR="00CC7FDE" w:rsidRPr="00E53781" w:rsidRDefault="00CC7FDE" w:rsidP="003D0705">
            <w:pPr>
              <w:jc w:val="left"/>
              <w:rPr>
                <w:sz w:val="18"/>
                <w:szCs w:val="18"/>
                <w:lang w:eastAsia="en-GB"/>
              </w:rPr>
            </w:pPr>
            <w:r w:rsidRPr="00E53781">
              <w:rPr>
                <w:sz w:val="18"/>
                <w:szCs w:val="18"/>
                <w:lang w:eastAsia="en-GB"/>
              </w:rPr>
              <w:t xml:space="preserve">1. V sodelovanju z deležniki se poskuša oblikovati smernice za prihodnji razvoj trajnostnega turizma in načinov zmanjšanja pritiskov obiskovanja na območju parka. </w:t>
            </w:r>
          </w:p>
          <w:p w14:paraId="2169FAD8" w14:textId="77777777" w:rsidR="00CC7FDE" w:rsidRPr="00E53781" w:rsidRDefault="00CC7FDE" w:rsidP="003D0705">
            <w:pPr>
              <w:jc w:val="left"/>
              <w:rPr>
                <w:sz w:val="18"/>
                <w:szCs w:val="18"/>
                <w:lang w:eastAsia="en-GB"/>
              </w:rPr>
            </w:pPr>
            <w:r w:rsidRPr="00E53781">
              <w:rPr>
                <w:sz w:val="18"/>
                <w:szCs w:val="18"/>
                <w:lang w:eastAsia="en-GB"/>
              </w:rPr>
              <w:t>2. Izvajale so se različne aktivnosti v okviru projekta CEETO.</w:t>
            </w:r>
          </w:p>
          <w:p w14:paraId="79C8F0D4" w14:textId="77777777" w:rsidR="00CC7FDE" w:rsidRPr="00E53781" w:rsidRDefault="00CC7FDE" w:rsidP="007722DF">
            <w:pPr>
              <w:jc w:val="left"/>
              <w:rPr>
                <w:sz w:val="18"/>
                <w:szCs w:val="18"/>
                <w:lang w:eastAsia="en-GB"/>
              </w:rPr>
            </w:pPr>
            <w:r w:rsidRPr="00E53781">
              <w:rPr>
                <w:sz w:val="18"/>
                <w:szCs w:val="18"/>
                <w:lang w:eastAsia="en-GB"/>
              </w:rPr>
              <w:t>3. V sodelovanju s ponudniki (TIC) oblikovati turistično ponudbo za različne skupine gostov je bilo izvedeno deloma.</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2CCBF658" w14:textId="77777777" w:rsidR="00CC7FDE" w:rsidRPr="00E53781" w:rsidRDefault="00CC7FDE" w:rsidP="00AD1491">
            <w:pPr>
              <w:jc w:val="left"/>
              <w:rPr>
                <w:sz w:val="18"/>
                <w:szCs w:val="18"/>
                <w:lang w:eastAsia="en-GB"/>
              </w:rPr>
            </w:pPr>
            <w:r w:rsidRPr="00E53781">
              <w:rPr>
                <w:sz w:val="18"/>
                <w:szCs w:val="24"/>
                <w:lang w:eastAsia="en-US"/>
              </w:rPr>
              <w:t>JZ KPS</w:t>
            </w:r>
            <w:r w:rsidRPr="00E53781">
              <w:rPr>
                <w:sz w:val="18"/>
                <w:szCs w:val="18"/>
                <w:lang w:eastAsia="en-GB"/>
              </w:rPr>
              <w:t>, ponudniki turističnih storitev</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27B6553A" w14:textId="77777777" w:rsidR="00CC7FDE" w:rsidRPr="00E53781" w:rsidRDefault="00CC7FDE" w:rsidP="00AD1491">
            <w:pPr>
              <w:jc w:val="left"/>
              <w:rPr>
                <w:sz w:val="18"/>
                <w:szCs w:val="18"/>
                <w:lang w:eastAsia="en-GB"/>
              </w:rPr>
            </w:pPr>
            <w:r w:rsidRPr="00E53781">
              <w:rPr>
                <w:sz w:val="18"/>
                <w:szCs w:val="18"/>
                <w:lang w:eastAsia="en-GB"/>
              </w:rPr>
              <w:t>št. ponudb, kjer sodelujejo turistični ponudniki: 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18F061F2" w14:textId="0CE89326" w:rsidR="00CC7FDE" w:rsidRPr="00E53781" w:rsidRDefault="00CC7FDE" w:rsidP="00AD1491">
            <w:pPr>
              <w:jc w:val="left"/>
              <w:rPr>
                <w:sz w:val="18"/>
                <w:szCs w:val="18"/>
                <w:lang w:eastAsia="en-GB"/>
              </w:rPr>
            </w:pPr>
            <w:r w:rsidRPr="007561A4">
              <w:rPr>
                <w:sz w:val="18"/>
                <w:szCs w:val="18"/>
              </w:rPr>
              <w:t>850</w:t>
            </w:r>
            <w:r w:rsidR="00623C7E">
              <w:rPr>
                <w:sz w:val="18"/>
                <w:szCs w:val="18"/>
              </w:rPr>
              <w:t>/840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561A1FF5" w14:textId="40AAA4FA" w:rsidR="00CC7FDE" w:rsidRPr="00F40776" w:rsidRDefault="00CC7FDE" w:rsidP="00D676AA">
            <w:pPr>
              <w:rPr>
                <w:sz w:val="18"/>
                <w:szCs w:val="18"/>
              </w:rPr>
            </w:pPr>
            <w:r w:rsidRPr="00F40776">
              <w:rPr>
                <w:sz w:val="18"/>
                <w:szCs w:val="18"/>
              </w:rPr>
              <w:t xml:space="preserve">P: </w:t>
            </w:r>
            <w:r>
              <w:rPr>
                <w:sz w:val="18"/>
                <w:szCs w:val="18"/>
              </w:rPr>
              <w:t>15</w:t>
            </w:r>
            <w:r w:rsidR="00623C7E">
              <w:rPr>
                <w:sz w:val="18"/>
                <w:szCs w:val="18"/>
              </w:rPr>
              <w:t>.</w:t>
            </w:r>
            <w:r>
              <w:rPr>
                <w:sz w:val="18"/>
                <w:szCs w:val="18"/>
              </w:rPr>
              <w:t>111,22</w:t>
            </w:r>
            <w:r w:rsidR="00623C7E">
              <w:rPr>
                <w:sz w:val="18"/>
                <w:szCs w:val="18"/>
              </w:rPr>
              <w:t>/ 16.012,12</w:t>
            </w:r>
          </w:p>
          <w:p w14:paraId="4348DDA9" w14:textId="6D87EDB9" w:rsidR="00CC7FDE" w:rsidRPr="00F40776" w:rsidRDefault="00CC7FDE" w:rsidP="00D676AA">
            <w:pPr>
              <w:rPr>
                <w:sz w:val="18"/>
                <w:szCs w:val="18"/>
              </w:rPr>
            </w:pPr>
            <w:r w:rsidRPr="00F40776">
              <w:rPr>
                <w:sz w:val="18"/>
                <w:szCs w:val="18"/>
              </w:rPr>
              <w:t>M: 0</w:t>
            </w:r>
            <w:r w:rsidR="00623C7E">
              <w:rPr>
                <w:sz w:val="18"/>
                <w:szCs w:val="18"/>
              </w:rPr>
              <w:t>/23.912</w:t>
            </w:r>
          </w:p>
          <w:p w14:paraId="101742D9" w14:textId="2A517641" w:rsidR="00CC7FDE" w:rsidRPr="00E53781" w:rsidRDefault="00CC7FDE" w:rsidP="00205C41">
            <w:pPr>
              <w:jc w:val="left"/>
              <w:rPr>
                <w:sz w:val="18"/>
                <w:szCs w:val="18"/>
                <w:lang w:eastAsia="en-GB"/>
              </w:rPr>
            </w:pPr>
            <w:r w:rsidRPr="00205C41">
              <w:rPr>
                <w:sz w:val="18"/>
                <w:szCs w:val="18"/>
              </w:rPr>
              <w:t xml:space="preserve">I: </w:t>
            </w:r>
            <w:r w:rsidR="00205C41" w:rsidRPr="00205C41">
              <w:rPr>
                <w:sz w:val="18"/>
                <w:szCs w:val="18"/>
              </w:rPr>
              <w:t>18.000/0</w:t>
            </w:r>
          </w:p>
        </w:tc>
      </w:tr>
      <w:tr w:rsidR="003D0705" w:rsidRPr="00E53781" w14:paraId="6D272237" w14:textId="77777777" w:rsidTr="00670431">
        <w:trPr>
          <w:trHeight w:val="83"/>
        </w:trPr>
        <w:tc>
          <w:tcPr>
            <w:tcW w:w="13056" w:type="dxa"/>
            <w:gridSpan w:val="8"/>
            <w:tcBorders>
              <w:right w:val="single" w:sz="4" w:space="0" w:color="auto"/>
            </w:tcBorders>
            <w:shd w:val="clear" w:color="000000" w:fill="FFFFFF"/>
          </w:tcPr>
          <w:p w14:paraId="3D400D75" w14:textId="77777777" w:rsidR="003D0705" w:rsidRPr="00E53781" w:rsidRDefault="003D0705" w:rsidP="003D0705">
            <w:pPr>
              <w:rPr>
                <w:sz w:val="18"/>
                <w:szCs w:val="18"/>
                <w:lang w:eastAsia="en-GB"/>
              </w:rPr>
            </w:pPr>
            <w:r w:rsidRPr="00E53781">
              <w:rPr>
                <w:sz w:val="18"/>
                <w:szCs w:val="18"/>
                <w:lang w:eastAsia="en-GB"/>
              </w:rPr>
              <w:t xml:space="preserve">Konec leta 2017 se je pričel izvajati projekt CEETO - Ekoturizem srednje Evrope: orodja za varstvo narave v okviru Programa Interreg Central Europe. V letu 2018 so projektne aktivnosti usmerjene v izvajanje pilotnega projekta pod Belvederjem, v prvi vrsti s pripravo študije »Model upravljanja turizma v KP Strunjan z namenom zmanjšanja vplivov in pritiskov na okolje, ki jih pritiskov na okolje, ki jih prinašajo dejavnosti  povezane s turizmom«. V okviru projekta je bilo meseca junija delo namenjeno tudi organizaciji julijske delavnice o trajnostnem turizmu v parku z deležniki Izolske strani parka, v okviru katere se je pridobilo stališča, poglede in ideje o viziji trajnostnega turizma v parku. V okviru projekta je </w:t>
            </w:r>
            <w:r w:rsidR="007722DF" w:rsidRPr="00E53781">
              <w:rPr>
                <w:sz w:val="18"/>
                <w:szCs w:val="18"/>
                <w:lang w:eastAsia="en-GB"/>
              </w:rPr>
              <w:t xml:space="preserve">prišlo do spremembe aktivnosti, iz priprave </w:t>
            </w:r>
            <w:r w:rsidRPr="00E53781">
              <w:rPr>
                <w:rFonts w:ascii="Roboto Condensed" w:hAnsi="Roboto Condensed"/>
                <w:sz w:val="18"/>
                <w:szCs w:val="18"/>
                <w:lang w:eastAsia="en-US"/>
              </w:rPr>
              <w:t xml:space="preserve">dokumentacije za ureditev dnevnih (sezonskih) ekoloških sidrišč v Strunjanskem zalivu v pripravo dokumentacije glede trajnostne mobilnosti v parku. Predvidena dokumentacija bo vsebovala poslovni načrt za električni »minibus« in študijo o najprimernejših trasah in postankih. K aktivnosti so predvidene tudi manjše podporne aktivnosti (izdelava letakov s trasami in postajališči, zelena signalizacija ipd.). </w:t>
            </w:r>
          </w:p>
          <w:p w14:paraId="5D5117BF" w14:textId="77777777" w:rsidR="003D0705" w:rsidRPr="00E53781" w:rsidRDefault="003D0705" w:rsidP="003D0705">
            <w:pPr>
              <w:rPr>
                <w:sz w:val="18"/>
                <w:szCs w:val="18"/>
              </w:rPr>
            </w:pPr>
            <w:r w:rsidRPr="00E53781">
              <w:rPr>
                <w:sz w:val="18"/>
                <w:szCs w:val="18"/>
                <w:lang w:eastAsia="en-GB"/>
              </w:rPr>
              <w:t>Delo je bilo usmerjeno tudi v oblikovanje in izvedbo novih turističnih produktov v povezavi z zavarovanim območjem, začenši s ponudniki zasebnih namestitev v parku, s katerimi je bil organiziran skupen sestanek.</w:t>
            </w:r>
            <w:r w:rsidRPr="00E53781">
              <w:rPr>
                <w:sz w:val="18"/>
                <w:szCs w:val="18"/>
              </w:rPr>
              <w:t xml:space="preserve"> </w:t>
            </w:r>
          </w:p>
          <w:p w14:paraId="0B08D6DA" w14:textId="77777777" w:rsidR="003D0705" w:rsidRPr="00E53781" w:rsidRDefault="003D0705" w:rsidP="007722DF">
            <w:pPr>
              <w:rPr>
                <w:sz w:val="18"/>
                <w:szCs w:val="18"/>
                <w:lang w:eastAsia="en-US"/>
              </w:rPr>
            </w:pPr>
            <w:r w:rsidRPr="00E53781">
              <w:rPr>
                <w:sz w:val="18"/>
                <w:szCs w:val="18"/>
                <w:lang w:eastAsia="en-GB"/>
              </w:rPr>
              <w:t xml:space="preserve">Zavod je s Turističnim združenjem Portorož sodeloval tudi pri oblikovanju Strategije razvoja turizma v Občini Piran do leta 2025, ki jo je občinski svet potrdil junija </w:t>
            </w:r>
            <w:r w:rsidR="007722DF" w:rsidRPr="00E53781">
              <w:rPr>
                <w:sz w:val="18"/>
                <w:szCs w:val="18"/>
                <w:lang w:eastAsia="en-GB"/>
              </w:rPr>
              <w:t>2018</w:t>
            </w:r>
            <w:r w:rsidRPr="00E53781">
              <w:rPr>
                <w:sz w:val="18"/>
                <w:szCs w:val="18"/>
                <w:lang w:eastAsia="en-GB"/>
              </w:rPr>
              <w:t>.</w:t>
            </w:r>
          </w:p>
        </w:tc>
      </w:tr>
      <w:tr w:rsidR="00CC7FDE" w:rsidRPr="00E53781" w14:paraId="77DF0E7F" w14:textId="77777777" w:rsidTr="00FB2FCF">
        <w:trPr>
          <w:trHeight w:val="435"/>
        </w:trPr>
        <w:tc>
          <w:tcPr>
            <w:tcW w:w="441" w:type="dxa"/>
            <w:tcBorders>
              <w:right w:val="single" w:sz="4" w:space="0" w:color="auto"/>
            </w:tcBorders>
            <w:shd w:val="clear" w:color="000000" w:fill="FFFFFF"/>
          </w:tcPr>
          <w:p w14:paraId="11587A97" w14:textId="77777777" w:rsidR="00CC7FDE" w:rsidRPr="00E53781" w:rsidRDefault="00CC7FDE" w:rsidP="00AD1491">
            <w:pPr>
              <w:jc w:val="left"/>
              <w:rPr>
                <w:sz w:val="18"/>
                <w:szCs w:val="18"/>
                <w:lang w:eastAsia="en-GB"/>
              </w:rPr>
            </w:pPr>
          </w:p>
        </w:tc>
        <w:tc>
          <w:tcPr>
            <w:tcW w:w="708" w:type="dxa"/>
            <w:tcBorders>
              <w:right w:val="single" w:sz="4" w:space="0" w:color="auto"/>
            </w:tcBorders>
            <w:shd w:val="clear" w:color="000000" w:fill="FFFFFF"/>
            <w:noWrap/>
            <w:hideMark/>
          </w:tcPr>
          <w:p w14:paraId="0A63A7D5" w14:textId="77777777" w:rsidR="00CC7FDE" w:rsidRPr="00E53781" w:rsidRDefault="00CC7FDE" w:rsidP="00AD1491">
            <w:pPr>
              <w:jc w:val="left"/>
              <w:rPr>
                <w:sz w:val="18"/>
                <w:szCs w:val="18"/>
                <w:lang w:eastAsia="en-GB"/>
              </w:rPr>
            </w:pPr>
            <w:r w:rsidRPr="00E53781">
              <w:rPr>
                <w:sz w:val="18"/>
                <w:szCs w:val="18"/>
                <w:lang w:eastAsia="en-GB"/>
              </w:rPr>
              <w:t>C3.2</w:t>
            </w:r>
          </w:p>
        </w:tc>
        <w:tc>
          <w:tcPr>
            <w:tcW w:w="2410" w:type="dxa"/>
            <w:tcBorders>
              <w:top w:val="single" w:sz="4" w:space="0" w:color="auto"/>
              <w:left w:val="single" w:sz="4" w:space="0" w:color="auto"/>
              <w:bottom w:val="single" w:sz="4" w:space="0" w:color="auto"/>
              <w:right w:val="single" w:sz="4" w:space="0" w:color="auto"/>
            </w:tcBorders>
            <w:shd w:val="clear" w:color="000000" w:fill="FFFFFF"/>
            <w:hideMark/>
          </w:tcPr>
          <w:p w14:paraId="2C2A59F7" w14:textId="77777777" w:rsidR="00CC7FDE" w:rsidRPr="00E53781" w:rsidRDefault="00CC7FDE" w:rsidP="00AD1491">
            <w:pPr>
              <w:jc w:val="left"/>
              <w:rPr>
                <w:sz w:val="18"/>
                <w:szCs w:val="18"/>
                <w:lang w:eastAsia="en-GB"/>
              </w:rPr>
            </w:pPr>
            <w:r w:rsidRPr="00E53781">
              <w:rPr>
                <w:sz w:val="18"/>
                <w:szCs w:val="18"/>
                <w:lang w:eastAsia="en-GB"/>
              </w:rPr>
              <w:t>Predstavljati park na domačih sejmih na temo turizma, pohodništva in prostega časa ter varstva narave in kulturne dediščine.</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6FCA2C6C" w14:textId="77777777" w:rsidR="00CC7FDE" w:rsidRPr="00E53781" w:rsidRDefault="00CC7FDE" w:rsidP="003D0705">
            <w:pPr>
              <w:jc w:val="left"/>
              <w:rPr>
                <w:sz w:val="18"/>
                <w:szCs w:val="18"/>
                <w:lang w:eastAsia="en-GB"/>
              </w:rPr>
            </w:pPr>
            <w:r w:rsidRPr="00E53781">
              <w:rPr>
                <w:sz w:val="18"/>
                <w:szCs w:val="18"/>
                <w:lang w:eastAsia="en-GB"/>
              </w:rPr>
              <w:t>1. Zavod se pri predstavitvi parka povezuje z drugimi lokalnimi ponudniki in Skupnostjo naravnih parkov Slovenije.</w:t>
            </w:r>
            <w:r w:rsidRPr="00E53781">
              <w:rPr>
                <w:sz w:val="18"/>
                <w:szCs w:val="18"/>
                <w:lang w:eastAsia="en-GB"/>
              </w:rPr>
              <w:br/>
              <w:t xml:space="preserve">2. Priprava reklamnega gradiva in premičnih panojev še ni bila potrebna. </w:t>
            </w:r>
            <w:r w:rsidRPr="00E53781">
              <w:rPr>
                <w:sz w:val="18"/>
                <w:szCs w:val="18"/>
                <w:lang w:eastAsia="en-GB"/>
              </w:rPr>
              <w:br/>
              <w:t xml:space="preserve">3. Sodelovalo se je sejmu Green v Gornji Radgoni in navtičnem sejmu Internautica. </w:t>
            </w:r>
          </w:p>
          <w:p w14:paraId="3A172751" w14:textId="77777777" w:rsidR="00CC7FDE" w:rsidRPr="00E53781" w:rsidRDefault="00CC7FDE" w:rsidP="003D0705">
            <w:pPr>
              <w:jc w:val="left"/>
              <w:rPr>
                <w:sz w:val="18"/>
                <w:szCs w:val="18"/>
                <w:lang w:eastAsia="en-GB"/>
              </w:rPr>
            </w:pPr>
            <w:r w:rsidRPr="00E53781">
              <w:rPr>
                <w:sz w:val="18"/>
                <w:szCs w:val="18"/>
                <w:lang w:eastAsia="en-GB"/>
              </w:rPr>
              <w:t>4. Promovira se obiskovanje parka in njegove turistične ponudbe.</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14:paraId="254C2079" w14:textId="77777777" w:rsidR="00CC7FDE" w:rsidRPr="00E53781" w:rsidRDefault="00CC7FDE" w:rsidP="00AD1491">
            <w:pPr>
              <w:jc w:val="left"/>
              <w:rPr>
                <w:sz w:val="18"/>
                <w:szCs w:val="18"/>
                <w:lang w:eastAsia="en-GB"/>
              </w:rPr>
            </w:pPr>
            <w:r w:rsidRPr="00E53781">
              <w:rPr>
                <w:sz w:val="18"/>
                <w:szCs w:val="18"/>
                <w:lang w:eastAsia="en-GB"/>
              </w:rPr>
              <w:t>JZ KPS, Skupnost naravnih parkov Slovenije, drugi lokalni ponudniki turističnih storitev</w:t>
            </w:r>
          </w:p>
        </w:tc>
        <w:tc>
          <w:tcPr>
            <w:tcW w:w="1701" w:type="dxa"/>
            <w:tcBorders>
              <w:top w:val="single" w:sz="4" w:space="0" w:color="auto"/>
              <w:left w:val="single" w:sz="4" w:space="0" w:color="auto"/>
              <w:bottom w:val="single" w:sz="4" w:space="0" w:color="auto"/>
              <w:right w:val="single" w:sz="4" w:space="0" w:color="auto"/>
            </w:tcBorders>
            <w:shd w:val="clear" w:color="000000" w:fill="FFFFFF"/>
            <w:hideMark/>
          </w:tcPr>
          <w:p w14:paraId="748697D2" w14:textId="77777777" w:rsidR="00CC7FDE" w:rsidRPr="00E53781" w:rsidRDefault="00CC7FDE" w:rsidP="00AD1491">
            <w:pPr>
              <w:jc w:val="left"/>
              <w:rPr>
                <w:sz w:val="18"/>
                <w:szCs w:val="18"/>
                <w:lang w:eastAsia="en-GB"/>
              </w:rPr>
            </w:pPr>
            <w:r w:rsidRPr="00E53781">
              <w:rPr>
                <w:sz w:val="18"/>
                <w:szCs w:val="24"/>
                <w:lang w:eastAsia="en-US"/>
              </w:rPr>
              <w:t>št. obiskanih sejmov: 2</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6A7B59A2" w14:textId="55B91B5C" w:rsidR="00CC7FDE" w:rsidRPr="00E53781" w:rsidRDefault="00CC7FDE" w:rsidP="00AD1491">
            <w:pPr>
              <w:jc w:val="left"/>
              <w:rPr>
                <w:sz w:val="18"/>
                <w:szCs w:val="24"/>
                <w:lang w:eastAsia="en-US"/>
              </w:rPr>
            </w:pPr>
            <w:r w:rsidRPr="007561A4">
              <w:rPr>
                <w:sz w:val="18"/>
                <w:szCs w:val="18"/>
              </w:rPr>
              <w:t>50</w:t>
            </w:r>
            <w:r w:rsidR="00A3172D">
              <w:rPr>
                <w:sz w:val="18"/>
                <w:szCs w:val="18"/>
              </w:rPr>
              <w:t>/41</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14:paraId="061CB0B6" w14:textId="6CD90A0F" w:rsidR="00CC7FDE" w:rsidRPr="00F40776" w:rsidRDefault="00A3172D" w:rsidP="00D676AA">
            <w:pPr>
              <w:rPr>
                <w:sz w:val="18"/>
                <w:szCs w:val="18"/>
              </w:rPr>
            </w:pPr>
            <w:r>
              <w:rPr>
                <w:sz w:val="18"/>
                <w:szCs w:val="18"/>
              </w:rPr>
              <w:t>P:</w:t>
            </w:r>
            <w:r w:rsidR="00CC7FDE">
              <w:rPr>
                <w:sz w:val="18"/>
                <w:szCs w:val="18"/>
              </w:rPr>
              <w:t>888,93</w:t>
            </w:r>
            <w:r>
              <w:rPr>
                <w:sz w:val="18"/>
                <w:szCs w:val="18"/>
              </w:rPr>
              <w:t>/ 781,55</w:t>
            </w:r>
          </w:p>
          <w:p w14:paraId="15B3FBA7" w14:textId="7F4E265D" w:rsidR="00CC7FDE" w:rsidRPr="00F40776" w:rsidRDefault="00A3172D" w:rsidP="00D676AA">
            <w:pPr>
              <w:rPr>
                <w:sz w:val="18"/>
                <w:szCs w:val="18"/>
              </w:rPr>
            </w:pPr>
            <w:r>
              <w:rPr>
                <w:sz w:val="18"/>
                <w:szCs w:val="18"/>
              </w:rPr>
              <w:t>M:</w:t>
            </w:r>
            <w:r w:rsidR="00CC7FDE">
              <w:rPr>
                <w:sz w:val="18"/>
                <w:szCs w:val="18"/>
              </w:rPr>
              <w:t>250</w:t>
            </w:r>
            <w:r>
              <w:rPr>
                <w:sz w:val="18"/>
                <w:szCs w:val="18"/>
              </w:rPr>
              <w:t>/100</w:t>
            </w:r>
          </w:p>
          <w:p w14:paraId="4F2C7706" w14:textId="7422BD76" w:rsidR="00CC7FDE" w:rsidRPr="00E53781" w:rsidRDefault="00CC7FDE" w:rsidP="00CE310D">
            <w:pPr>
              <w:jc w:val="left"/>
              <w:rPr>
                <w:sz w:val="18"/>
                <w:szCs w:val="24"/>
                <w:lang w:eastAsia="en-US"/>
              </w:rPr>
            </w:pPr>
            <w:r w:rsidRPr="00F40776">
              <w:rPr>
                <w:sz w:val="18"/>
                <w:szCs w:val="18"/>
              </w:rPr>
              <w:t>I: 0</w:t>
            </w:r>
            <w:r w:rsidR="00A3172D">
              <w:rPr>
                <w:sz w:val="18"/>
                <w:szCs w:val="18"/>
              </w:rPr>
              <w:t>/0</w:t>
            </w:r>
          </w:p>
        </w:tc>
      </w:tr>
      <w:tr w:rsidR="003D0705" w:rsidRPr="00E53781" w14:paraId="7478E085" w14:textId="77777777" w:rsidTr="00AD1491">
        <w:trPr>
          <w:trHeight w:val="175"/>
        </w:trPr>
        <w:tc>
          <w:tcPr>
            <w:tcW w:w="13056" w:type="dxa"/>
            <w:gridSpan w:val="8"/>
            <w:tcBorders>
              <w:right w:val="single" w:sz="4" w:space="0" w:color="auto"/>
            </w:tcBorders>
            <w:shd w:val="clear" w:color="000000" w:fill="FFFFFF"/>
          </w:tcPr>
          <w:p w14:paraId="433C1EDD" w14:textId="77777777" w:rsidR="003D0705" w:rsidRPr="00E53781" w:rsidRDefault="003D0705" w:rsidP="007722DF">
            <w:pPr>
              <w:rPr>
                <w:sz w:val="18"/>
                <w:szCs w:val="18"/>
                <w:lang w:eastAsia="en-GB"/>
              </w:rPr>
            </w:pPr>
            <w:r w:rsidRPr="00E53781">
              <w:rPr>
                <w:sz w:val="18"/>
                <w:szCs w:val="18"/>
                <w:lang w:eastAsia="en-GB"/>
              </w:rPr>
              <w:t>KPS še naprej sodeluje na sejmih v skupni organizaciji z naravnimi parki, pod pokroviteljstvom MOP in letos prvič v sodelovanju z organizatorjem Internautice (glej tudi A3.1).</w:t>
            </w:r>
          </w:p>
        </w:tc>
      </w:tr>
    </w:tbl>
    <w:p w14:paraId="5C4A3F28" w14:textId="77777777" w:rsidR="00453716" w:rsidRPr="00E53781" w:rsidRDefault="00453716" w:rsidP="0086025E">
      <w:pPr>
        <w:pStyle w:val="Naslov"/>
        <w:rPr>
          <w:color w:val="FF0000"/>
        </w:rPr>
      </w:pPr>
    </w:p>
    <w:p w14:paraId="643D802E" w14:textId="77777777" w:rsidR="00854637" w:rsidRDefault="00854637" w:rsidP="00B74B09">
      <w:pPr>
        <w:rPr>
          <w:b/>
          <w:lang w:eastAsia="en-US"/>
        </w:rPr>
      </w:pPr>
      <w:bookmarkStart w:id="56" w:name="_Toc433979962"/>
    </w:p>
    <w:p w14:paraId="266B4BB4" w14:textId="77777777" w:rsidR="00854637" w:rsidRDefault="00854637" w:rsidP="00B74B09">
      <w:pPr>
        <w:rPr>
          <w:b/>
          <w:lang w:eastAsia="en-US"/>
        </w:rPr>
      </w:pPr>
    </w:p>
    <w:p w14:paraId="7D43F23B" w14:textId="77777777" w:rsidR="00854637" w:rsidRDefault="00854637" w:rsidP="00B74B09">
      <w:pPr>
        <w:rPr>
          <w:b/>
          <w:lang w:eastAsia="en-US"/>
        </w:rPr>
      </w:pPr>
    </w:p>
    <w:p w14:paraId="2765D0A7" w14:textId="77777777" w:rsidR="00B74B09" w:rsidRPr="00E53781" w:rsidRDefault="00B74B09" w:rsidP="00B74B09">
      <w:pPr>
        <w:rPr>
          <w:b/>
          <w:lang w:eastAsia="en-US"/>
        </w:rPr>
      </w:pPr>
      <w:r w:rsidRPr="00E53781">
        <w:rPr>
          <w:b/>
          <w:lang w:eastAsia="en-US"/>
        </w:rPr>
        <w:lastRenderedPageBreak/>
        <w:t>Realizacija stroškov</w:t>
      </w:r>
    </w:p>
    <w:p w14:paraId="08025875" w14:textId="77777777" w:rsidR="00E97FCA" w:rsidRPr="00E53781" w:rsidRDefault="00E97FCA" w:rsidP="00B74B09">
      <w:pPr>
        <w:rPr>
          <w:b/>
        </w:rPr>
      </w:pPr>
    </w:p>
    <w:tbl>
      <w:tblPr>
        <w:tblW w:w="9791" w:type="dxa"/>
        <w:tblInd w:w="60" w:type="dxa"/>
        <w:tblCellMar>
          <w:left w:w="70" w:type="dxa"/>
          <w:right w:w="70" w:type="dxa"/>
        </w:tblCellMar>
        <w:tblLook w:val="04A0" w:firstRow="1" w:lastRow="0" w:firstColumn="1" w:lastColumn="0" w:noHBand="0" w:noVBand="1"/>
      </w:tblPr>
      <w:tblGrid>
        <w:gridCol w:w="876"/>
        <w:gridCol w:w="921"/>
        <w:gridCol w:w="995"/>
        <w:gridCol w:w="1012"/>
        <w:gridCol w:w="1026"/>
        <w:gridCol w:w="992"/>
        <w:gridCol w:w="992"/>
        <w:gridCol w:w="993"/>
        <w:gridCol w:w="990"/>
        <w:gridCol w:w="994"/>
      </w:tblGrid>
      <w:tr w:rsidR="00E97FCA" w:rsidRPr="00446CEA" w14:paraId="43B7654C" w14:textId="77777777" w:rsidTr="00E97FCA">
        <w:trPr>
          <w:trHeight w:val="613"/>
        </w:trPr>
        <w:tc>
          <w:tcPr>
            <w:tcW w:w="8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D084669" w14:textId="77777777" w:rsidR="00E97FCA" w:rsidRPr="00446CEA" w:rsidRDefault="00E97FCA" w:rsidP="00E97FCA">
            <w:pPr>
              <w:rPr>
                <w:sz w:val="20"/>
              </w:rPr>
            </w:pPr>
            <w:r w:rsidRPr="00446CEA">
              <w:rPr>
                <w:sz w:val="20"/>
              </w:rPr>
              <w:t>Cilj</w:t>
            </w:r>
          </w:p>
        </w:tc>
        <w:tc>
          <w:tcPr>
            <w:tcW w:w="921" w:type="dxa"/>
            <w:tcBorders>
              <w:top w:val="single" w:sz="8" w:space="0" w:color="auto"/>
              <w:left w:val="nil"/>
              <w:bottom w:val="single" w:sz="8" w:space="0" w:color="auto"/>
              <w:right w:val="single" w:sz="8" w:space="0" w:color="auto"/>
            </w:tcBorders>
            <w:shd w:val="clear" w:color="auto" w:fill="auto"/>
            <w:vAlign w:val="center"/>
            <w:hideMark/>
          </w:tcPr>
          <w:p w14:paraId="2182160B" w14:textId="77777777" w:rsidR="00E97FCA" w:rsidRPr="00446CEA" w:rsidRDefault="00E97FCA" w:rsidP="00E97FCA">
            <w:pPr>
              <w:rPr>
                <w:sz w:val="20"/>
              </w:rPr>
            </w:pPr>
            <w:r w:rsidRPr="00446CEA">
              <w:rPr>
                <w:sz w:val="20"/>
              </w:rPr>
              <w:t>Skupaj odhodki PLAN</w:t>
            </w:r>
          </w:p>
        </w:tc>
        <w:tc>
          <w:tcPr>
            <w:tcW w:w="995" w:type="dxa"/>
            <w:tcBorders>
              <w:top w:val="single" w:sz="8" w:space="0" w:color="auto"/>
              <w:left w:val="nil"/>
              <w:bottom w:val="single" w:sz="8" w:space="0" w:color="auto"/>
              <w:right w:val="single" w:sz="8" w:space="0" w:color="auto"/>
            </w:tcBorders>
            <w:shd w:val="clear" w:color="auto" w:fill="auto"/>
            <w:vAlign w:val="center"/>
            <w:hideMark/>
          </w:tcPr>
          <w:p w14:paraId="16946D0E" w14:textId="77777777" w:rsidR="00E97FCA" w:rsidRPr="00446CEA" w:rsidRDefault="00E97FCA" w:rsidP="00E97FCA">
            <w:pPr>
              <w:rPr>
                <w:sz w:val="20"/>
              </w:rPr>
            </w:pPr>
            <w:r w:rsidRPr="00446CEA">
              <w:rPr>
                <w:sz w:val="20"/>
              </w:rPr>
              <w:t>Skupaj odhodki REAL.</w:t>
            </w:r>
          </w:p>
        </w:tc>
        <w:tc>
          <w:tcPr>
            <w:tcW w:w="1012" w:type="dxa"/>
            <w:tcBorders>
              <w:top w:val="single" w:sz="8" w:space="0" w:color="auto"/>
              <w:left w:val="nil"/>
              <w:bottom w:val="single" w:sz="8" w:space="0" w:color="auto"/>
              <w:right w:val="single" w:sz="8" w:space="0" w:color="auto"/>
            </w:tcBorders>
            <w:shd w:val="clear" w:color="auto" w:fill="auto"/>
            <w:vAlign w:val="center"/>
            <w:hideMark/>
          </w:tcPr>
          <w:p w14:paraId="57286962" w14:textId="77777777" w:rsidR="00E97FCA" w:rsidRPr="00446CEA" w:rsidRDefault="00E97FCA" w:rsidP="00E97FCA">
            <w:pPr>
              <w:rPr>
                <w:sz w:val="20"/>
              </w:rPr>
            </w:pPr>
            <w:r w:rsidRPr="00446CEA">
              <w:rPr>
                <w:sz w:val="20"/>
              </w:rPr>
              <w:t>% REAL.</w:t>
            </w:r>
          </w:p>
        </w:tc>
        <w:tc>
          <w:tcPr>
            <w:tcW w:w="1026" w:type="dxa"/>
            <w:tcBorders>
              <w:top w:val="single" w:sz="8" w:space="0" w:color="auto"/>
              <w:left w:val="nil"/>
              <w:bottom w:val="single" w:sz="8" w:space="0" w:color="auto"/>
              <w:right w:val="single" w:sz="8" w:space="0" w:color="auto"/>
            </w:tcBorders>
            <w:shd w:val="clear" w:color="auto" w:fill="auto"/>
            <w:vAlign w:val="center"/>
            <w:hideMark/>
          </w:tcPr>
          <w:p w14:paraId="445FB064" w14:textId="77777777" w:rsidR="00E97FCA" w:rsidRPr="00446CEA" w:rsidRDefault="00E97FCA" w:rsidP="00E97FCA">
            <w:pPr>
              <w:rPr>
                <w:sz w:val="20"/>
              </w:rPr>
            </w:pPr>
            <w:r w:rsidRPr="00446CEA">
              <w:rPr>
                <w:sz w:val="20"/>
              </w:rPr>
              <w:t>Stroški dela PLAN</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25FEB35D" w14:textId="77777777" w:rsidR="00E97FCA" w:rsidRPr="00446CEA" w:rsidRDefault="00E97FCA" w:rsidP="00E97FCA">
            <w:pPr>
              <w:rPr>
                <w:sz w:val="20"/>
              </w:rPr>
            </w:pPr>
            <w:r w:rsidRPr="00446CEA">
              <w:rPr>
                <w:sz w:val="20"/>
              </w:rPr>
              <w:t>Stroški dela REAL.</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3733B1C1" w14:textId="77777777" w:rsidR="00E97FCA" w:rsidRPr="00446CEA" w:rsidRDefault="00E97FCA" w:rsidP="00E97FCA">
            <w:pPr>
              <w:rPr>
                <w:sz w:val="20"/>
              </w:rPr>
            </w:pPr>
            <w:r w:rsidRPr="00446CEA">
              <w:rPr>
                <w:sz w:val="20"/>
              </w:rPr>
              <w:t>% REAL.</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55371114" w14:textId="77777777" w:rsidR="00E97FCA" w:rsidRPr="00446CEA" w:rsidRDefault="00E97FCA" w:rsidP="00E97FCA">
            <w:pPr>
              <w:jc w:val="left"/>
              <w:rPr>
                <w:sz w:val="20"/>
              </w:rPr>
            </w:pPr>
            <w:r w:rsidRPr="00446CEA">
              <w:rPr>
                <w:sz w:val="20"/>
              </w:rPr>
              <w:t>Ostali stroški PLAN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3C970F8C" w14:textId="77777777" w:rsidR="00E97FCA" w:rsidRPr="00446CEA" w:rsidRDefault="00E97FCA" w:rsidP="00E97FCA">
            <w:pPr>
              <w:jc w:val="left"/>
              <w:rPr>
                <w:sz w:val="20"/>
              </w:rPr>
            </w:pPr>
            <w:r w:rsidRPr="00446CEA">
              <w:rPr>
                <w:sz w:val="20"/>
              </w:rPr>
              <w:t>Ostali stroški REAL.</w:t>
            </w:r>
          </w:p>
        </w:tc>
        <w:tc>
          <w:tcPr>
            <w:tcW w:w="994" w:type="dxa"/>
            <w:tcBorders>
              <w:top w:val="single" w:sz="8" w:space="0" w:color="auto"/>
              <w:left w:val="nil"/>
              <w:bottom w:val="single" w:sz="8" w:space="0" w:color="auto"/>
              <w:right w:val="single" w:sz="8" w:space="0" w:color="auto"/>
            </w:tcBorders>
            <w:shd w:val="clear" w:color="auto" w:fill="auto"/>
            <w:vAlign w:val="center"/>
            <w:hideMark/>
          </w:tcPr>
          <w:p w14:paraId="0A3C3B30" w14:textId="77777777" w:rsidR="00E97FCA" w:rsidRPr="00446CEA" w:rsidRDefault="00E97FCA" w:rsidP="00E97FCA">
            <w:pPr>
              <w:rPr>
                <w:sz w:val="20"/>
              </w:rPr>
            </w:pPr>
            <w:r w:rsidRPr="00446CEA">
              <w:rPr>
                <w:sz w:val="20"/>
              </w:rPr>
              <w:t>% REAL.</w:t>
            </w:r>
          </w:p>
        </w:tc>
      </w:tr>
      <w:tr w:rsidR="00E97FCA" w:rsidRPr="00446CEA" w14:paraId="1419C052" w14:textId="77777777" w:rsidTr="00E97FCA">
        <w:trPr>
          <w:trHeight w:val="211"/>
        </w:trPr>
        <w:tc>
          <w:tcPr>
            <w:tcW w:w="876" w:type="dxa"/>
            <w:tcBorders>
              <w:top w:val="nil"/>
              <w:left w:val="single" w:sz="8" w:space="0" w:color="auto"/>
              <w:bottom w:val="nil"/>
              <w:right w:val="single" w:sz="8" w:space="0" w:color="auto"/>
            </w:tcBorders>
            <w:shd w:val="clear" w:color="auto" w:fill="auto"/>
            <w:vAlign w:val="center"/>
            <w:hideMark/>
          </w:tcPr>
          <w:p w14:paraId="6DB5EBAC" w14:textId="77777777" w:rsidR="00E97FCA" w:rsidRPr="00446CEA" w:rsidRDefault="00E97FCA" w:rsidP="00E97FCA">
            <w:pPr>
              <w:rPr>
                <w:sz w:val="20"/>
              </w:rPr>
            </w:pPr>
            <w:r w:rsidRPr="00446CEA">
              <w:rPr>
                <w:sz w:val="20"/>
              </w:rPr>
              <w:t> </w:t>
            </w:r>
          </w:p>
        </w:tc>
        <w:tc>
          <w:tcPr>
            <w:tcW w:w="921" w:type="dxa"/>
            <w:tcBorders>
              <w:top w:val="nil"/>
              <w:left w:val="nil"/>
              <w:bottom w:val="nil"/>
              <w:right w:val="single" w:sz="8" w:space="0" w:color="auto"/>
            </w:tcBorders>
            <w:shd w:val="clear" w:color="auto" w:fill="auto"/>
            <w:vAlign w:val="center"/>
            <w:hideMark/>
          </w:tcPr>
          <w:p w14:paraId="771F283B" w14:textId="77777777" w:rsidR="00E97FCA" w:rsidRPr="00446CEA" w:rsidRDefault="00E97FCA" w:rsidP="00E97FCA">
            <w:pPr>
              <w:rPr>
                <w:sz w:val="20"/>
              </w:rPr>
            </w:pPr>
            <w:r w:rsidRPr="00446CEA">
              <w:rPr>
                <w:sz w:val="20"/>
              </w:rPr>
              <w:t> </w:t>
            </w:r>
          </w:p>
        </w:tc>
        <w:tc>
          <w:tcPr>
            <w:tcW w:w="995" w:type="dxa"/>
            <w:tcBorders>
              <w:top w:val="nil"/>
              <w:left w:val="nil"/>
              <w:bottom w:val="nil"/>
              <w:right w:val="single" w:sz="8" w:space="0" w:color="auto"/>
            </w:tcBorders>
            <w:shd w:val="clear" w:color="auto" w:fill="auto"/>
            <w:vAlign w:val="center"/>
            <w:hideMark/>
          </w:tcPr>
          <w:p w14:paraId="01575E4B" w14:textId="77777777" w:rsidR="00E97FCA" w:rsidRPr="00446CEA" w:rsidRDefault="00E97FCA" w:rsidP="00E97FCA">
            <w:pPr>
              <w:rPr>
                <w:sz w:val="20"/>
              </w:rPr>
            </w:pPr>
            <w:r w:rsidRPr="00446CEA">
              <w:rPr>
                <w:sz w:val="20"/>
              </w:rPr>
              <w:t> </w:t>
            </w:r>
          </w:p>
        </w:tc>
        <w:tc>
          <w:tcPr>
            <w:tcW w:w="1012" w:type="dxa"/>
            <w:tcBorders>
              <w:top w:val="nil"/>
              <w:left w:val="nil"/>
              <w:bottom w:val="nil"/>
              <w:right w:val="single" w:sz="8" w:space="0" w:color="auto"/>
            </w:tcBorders>
            <w:shd w:val="clear" w:color="auto" w:fill="auto"/>
            <w:vAlign w:val="center"/>
            <w:hideMark/>
          </w:tcPr>
          <w:p w14:paraId="0FC9044B" w14:textId="77777777" w:rsidR="00E97FCA" w:rsidRPr="00446CEA" w:rsidRDefault="00E97FCA" w:rsidP="00E97FCA">
            <w:pPr>
              <w:rPr>
                <w:sz w:val="20"/>
              </w:rPr>
            </w:pPr>
            <w:r w:rsidRPr="00446CEA">
              <w:rPr>
                <w:sz w:val="20"/>
              </w:rPr>
              <w:t> </w:t>
            </w:r>
          </w:p>
        </w:tc>
        <w:tc>
          <w:tcPr>
            <w:tcW w:w="1026" w:type="dxa"/>
            <w:tcBorders>
              <w:top w:val="nil"/>
              <w:left w:val="nil"/>
              <w:bottom w:val="nil"/>
              <w:right w:val="single" w:sz="8" w:space="0" w:color="auto"/>
            </w:tcBorders>
            <w:shd w:val="clear" w:color="auto" w:fill="auto"/>
            <w:vAlign w:val="center"/>
            <w:hideMark/>
          </w:tcPr>
          <w:p w14:paraId="2DB668B2" w14:textId="77777777" w:rsidR="00E97FCA" w:rsidRPr="00446CEA" w:rsidRDefault="00E97FCA" w:rsidP="00E97FCA">
            <w:pPr>
              <w:rPr>
                <w:sz w:val="20"/>
              </w:rPr>
            </w:pPr>
            <w:r w:rsidRPr="00446CEA">
              <w:rPr>
                <w:sz w:val="20"/>
              </w:rPr>
              <w:t> </w:t>
            </w:r>
          </w:p>
        </w:tc>
        <w:tc>
          <w:tcPr>
            <w:tcW w:w="992" w:type="dxa"/>
            <w:tcBorders>
              <w:top w:val="nil"/>
              <w:left w:val="nil"/>
              <w:bottom w:val="nil"/>
              <w:right w:val="single" w:sz="8" w:space="0" w:color="auto"/>
            </w:tcBorders>
            <w:shd w:val="clear" w:color="auto" w:fill="auto"/>
            <w:vAlign w:val="center"/>
            <w:hideMark/>
          </w:tcPr>
          <w:p w14:paraId="49DB4387" w14:textId="77777777" w:rsidR="00E97FCA" w:rsidRPr="00446CEA" w:rsidRDefault="00E97FCA" w:rsidP="00E97FCA">
            <w:pPr>
              <w:rPr>
                <w:sz w:val="20"/>
              </w:rPr>
            </w:pPr>
            <w:r w:rsidRPr="00446CEA">
              <w:rPr>
                <w:sz w:val="20"/>
              </w:rPr>
              <w:t> </w:t>
            </w:r>
          </w:p>
        </w:tc>
        <w:tc>
          <w:tcPr>
            <w:tcW w:w="992" w:type="dxa"/>
            <w:tcBorders>
              <w:top w:val="nil"/>
              <w:left w:val="nil"/>
              <w:bottom w:val="nil"/>
              <w:right w:val="single" w:sz="8" w:space="0" w:color="auto"/>
            </w:tcBorders>
            <w:shd w:val="clear" w:color="auto" w:fill="auto"/>
            <w:vAlign w:val="center"/>
            <w:hideMark/>
          </w:tcPr>
          <w:p w14:paraId="7BBA5F7A" w14:textId="77777777" w:rsidR="00E97FCA" w:rsidRPr="00446CEA" w:rsidRDefault="00E97FCA" w:rsidP="00E97FCA">
            <w:pPr>
              <w:rPr>
                <w:sz w:val="20"/>
              </w:rPr>
            </w:pPr>
            <w:r w:rsidRPr="00446CEA">
              <w:rPr>
                <w:sz w:val="20"/>
              </w:rPr>
              <w:t> </w:t>
            </w:r>
          </w:p>
        </w:tc>
        <w:tc>
          <w:tcPr>
            <w:tcW w:w="993" w:type="dxa"/>
            <w:tcBorders>
              <w:top w:val="nil"/>
              <w:left w:val="nil"/>
              <w:bottom w:val="nil"/>
              <w:right w:val="single" w:sz="8" w:space="0" w:color="auto"/>
            </w:tcBorders>
            <w:shd w:val="clear" w:color="auto" w:fill="auto"/>
            <w:vAlign w:val="center"/>
            <w:hideMark/>
          </w:tcPr>
          <w:p w14:paraId="37EDD424" w14:textId="77777777" w:rsidR="00E97FCA" w:rsidRPr="00446CEA" w:rsidRDefault="00E97FCA" w:rsidP="00E97FCA">
            <w:pPr>
              <w:rPr>
                <w:sz w:val="20"/>
              </w:rPr>
            </w:pPr>
            <w:r w:rsidRPr="00446CEA">
              <w:rPr>
                <w:sz w:val="20"/>
              </w:rPr>
              <w:t> </w:t>
            </w:r>
          </w:p>
        </w:tc>
        <w:tc>
          <w:tcPr>
            <w:tcW w:w="990" w:type="dxa"/>
            <w:tcBorders>
              <w:top w:val="nil"/>
              <w:left w:val="nil"/>
              <w:bottom w:val="nil"/>
              <w:right w:val="single" w:sz="8" w:space="0" w:color="auto"/>
            </w:tcBorders>
            <w:shd w:val="clear" w:color="auto" w:fill="auto"/>
            <w:vAlign w:val="center"/>
            <w:hideMark/>
          </w:tcPr>
          <w:p w14:paraId="39F036A1" w14:textId="77777777" w:rsidR="00E97FCA" w:rsidRPr="00446CEA" w:rsidRDefault="00E97FCA" w:rsidP="00E97FCA">
            <w:pPr>
              <w:rPr>
                <w:sz w:val="20"/>
              </w:rPr>
            </w:pPr>
            <w:r w:rsidRPr="00446CEA">
              <w:rPr>
                <w:sz w:val="20"/>
              </w:rPr>
              <w:t> </w:t>
            </w:r>
          </w:p>
        </w:tc>
        <w:tc>
          <w:tcPr>
            <w:tcW w:w="994" w:type="dxa"/>
            <w:tcBorders>
              <w:top w:val="nil"/>
              <w:left w:val="nil"/>
              <w:bottom w:val="nil"/>
              <w:right w:val="single" w:sz="8" w:space="0" w:color="auto"/>
            </w:tcBorders>
            <w:shd w:val="clear" w:color="auto" w:fill="auto"/>
            <w:vAlign w:val="center"/>
            <w:hideMark/>
          </w:tcPr>
          <w:p w14:paraId="4F6C9840" w14:textId="77777777" w:rsidR="00E97FCA" w:rsidRPr="00446CEA" w:rsidRDefault="00E97FCA" w:rsidP="00E97FCA">
            <w:pPr>
              <w:rPr>
                <w:sz w:val="20"/>
              </w:rPr>
            </w:pPr>
            <w:r w:rsidRPr="00446CEA">
              <w:rPr>
                <w:sz w:val="20"/>
              </w:rPr>
              <w:t> </w:t>
            </w:r>
          </w:p>
        </w:tc>
      </w:tr>
      <w:tr w:rsidR="00E97FCA" w:rsidRPr="00317965" w14:paraId="64778107" w14:textId="77777777" w:rsidTr="00E97FCA">
        <w:trPr>
          <w:trHeight w:val="221"/>
        </w:trPr>
        <w:tc>
          <w:tcPr>
            <w:tcW w:w="876" w:type="dxa"/>
            <w:tcBorders>
              <w:top w:val="nil"/>
              <w:left w:val="single" w:sz="8" w:space="0" w:color="auto"/>
              <w:bottom w:val="single" w:sz="8" w:space="0" w:color="auto"/>
              <w:right w:val="single" w:sz="8" w:space="0" w:color="auto"/>
            </w:tcBorders>
            <w:shd w:val="clear" w:color="auto" w:fill="auto"/>
            <w:vAlign w:val="center"/>
            <w:hideMark/>
          </w:tcPr>
          <w:p w14:paraId="3AF3C0F0" w14:textId="77777777" w:rsidR="00E97FCA" w:rsidRPr="00446CEA" w:rsidRDefault="00E97FCA" w:rsidP="00E97FCA">
            <w:pPr>
              <w:rPr>
                <w:sz w:val="20"/>
              </w:rPr>
            </w:pPr>
            <w:r w:rsidRPr="00446CEA">
              <w:rPr>
                <w:sz w:val="20"/>
              </w:rPr>
              <w:t>C</w:t>
            </w:r>
          </w:p>
        </w:tc>
        <w:tc>
          <w:tcPr>
            <w:tcW w:w="921" w:type="dxa"/>
            <w:tcBorders>
              <w:top w:val="nil"/>
              <w:left w:val="nil"/>
              <w:bottom w:val="single" w:sz="8" w:space="0" w:color="auto"/>
              <w:right w:val="single" w:sz="8" w:space="0" w:color="auto"/>
            </w:tcBorders>
            <w:shd w:val="clear" w:color="auto" w:fill="auto"/>
            <w:vAlign w:val="center"/>
            <w:hideMark/>
          </w:tcPr>
          <w:p w14:paraId="343D850A" w14:textId="77777777" w:rsidR="00E97FCA" w:rsidRPr="00446CEA" w:rsidRDefault="004B07D7" w:rsidP="00E97FCA">
            <w:pPr>
              <w:rPr>
                <w:sz w:val="20"/>
              </w:rPr>
            </w:pPr>
            <w:r w:rsidRPr="00446CEA">
              <w:rPr>
                <w:sz w:val="20"/>
              </w:rPr>
              <w:t>60.439</w:t>
            </w:r>
          </w:p>
        </w:tc>
        <w:tc>
          <w:tcPr>
            <w:tcW w:w="995" w:type="dxa"/>
            <w:tcBorders>
              <w:top w:val="nil"/>
              <w:left w:val="nil"/>
              <w:bottom w:val="single" w:sz="8" w:space="0" w:color="auto"/>
              <w:right w:val="single" w:sz="8" w:space="0" w:color="auto"/>
            </w:tcBorders>
            <w:shd w:val="clear" w:color="auto" w:fill="auto"/>
            <w:vAlign w:val="center"/>
            <w:hideMark/>
          </w:tcPr>
          <w:p w14:paraId="37259FE8" w14:textId="6A397976" w:rsidR="00E97FCA" w:rsidRPr="00446CEA" w:rsidRDefault="00446CEA" w:rsidP="00E97FCA">
            <w:pPr>
              <w:rPr>
                <w:sz w:val="20"/>
              </w:rPr>
            </w:pPr>
            <w:r w:rsidRPr="00446CEA">
              <w:rPr>
                <w:sz w:val="20"/>
              </w:rPr>
              <w:t>58.739</w:t>
            </w:r>
          </w:p>
        </w:tc>
        <w:tc>
          <w:tcPr>
            <w:tcW w:w="1012" w:type="dxa"/>
            <w:tcBorders>
              <w:top w:val="nil"/>
              <w:left w:val="nil"/>
              <w:bottom w:val="single" w:sz="8" w:space="0" w:color="auto"/>
              <w:right w:val="single" w:sz="8" w:space="0" w:color="auto"/>
            </w:tcBorders>
            <w:shd w:val="clear" w:color="auto" w:fill="auto"/>
            <w:vAlign w:val="center"/>
            <w:hideMark/>
          </w:tcPr>
          <w:p w14:paraId="397467DD" w14:textId="7AA8F22C" w:rsidR="00E97FCA" w:rsidRPr="00446CEA" w:rsidRDefault="00446CEA" w:rsidP="00E97FCA">
            <w:pPr>
              <w:rPr>
                <w:sz w:val="20"/>
              </w:rPr>
            </w:pPr>
            <w:r w:rsidRPr="00446CEA">
              <w:rPr>
                <w:sz w:val="20"/>
              </w:rPr>
              <w:t>97</w:t>
            </w:r>
            <w:r w:rsidR="00594C77" w:rsidRPr="00446CEA">
              <w:rPr>
                <w:sz w:val="20"/>
              </w:rPr>
              <w:t>%</w:t>
            </w:r>
          </w:p>
        </w:tc>
        <w:tc>
          <w:tcPr>
            <w:tcW w:w="1026" w:type="dxa"/>
            <w:tcBorders>
              <w:top w:val="nil"/>
              <w:left w:val="nil"/>
              <w:bottom w:val="single" w:sz="8" w:space="0" w:color="auto"/>
              <w:right w:val="single" w:sz="8" w:space="0" w:color="auto"/>
            </w:tcBorders>
            <w:shd w:val="clear" w:color="auto" w:fill="auto"/>
            <w:vAlign w:val="center"/>
            <w:hideMark/>
          </w:tcPr>
          <w:p w14:paraId="41C1684B" w14:textId="77777777" w:rsidR="00E97FCA" w:rsidRPr="00446CEA" w:rsidRDefault="004B07D7" w:rsidP="00E97FCA">
            <w:pPr>
              <w:rPr>
                <w:sz w:val="20"/>
              </w:rPr>
            </w:pPr>
            <w:r w:rsidRPr="00446CEA">
              <w:rPr>
                <w:sz w:val="20"/>
              </w:rPr>
              <w:t>20.089</w:t>
            </w:r>
          </w:p>
        </w:tc>
        <w:tc>
          <w:tcPr>
            <w:tcW w:w="992" w:type="dxa"/>
            <w:tcBorders>
              <w:top w:val="nil"/>
              <w:left w:val="nil"/>
              <w:bottom w:val="single" w:sz="8" w:space="0" w:color="auto"/>
              <w:right w:val="single" w:sz="8" w:space="0" w:color="auto"/>
            </w:tcBorders>
            <w:shd w:val="clear" w:color="auto" w:fill="auto"/>
            <w:vAlign w:val="center"/>
            <w:hideMark/>
          </w:tcPr>
          <w:p w14:paraId="33CAEB60" w14:textId="6E04605C" w:rsidR="00E97FCA" w:rsidRPr="00446CEA" w:rsidRDefault="00446CEA" w:rsidP="004B07D7">
            <w:pPr>
              <w:rPr>
                <w:sz w:val="20"/>
              </w:rPr>
            </w:pPr>
            <w:r w:rsidRPr="00446CEA">
              <w:rPr>
                <w:sz w:val="20"/>
              </w:rPr>
              <w:t>20.358</w:t>
            </w:r>
          </w:p>
        </w:tc>
        <w:tc>
          <w:tcPr>
            <w:tcW w:w="992" w:type="dxa"/>
            <w:tcBorders>
              <w:top w:val="nil"/>
              <w:left w:val="nil"/>
              <w:bottom w:val="single" w:sz="8" w:space="0" w:color="auto"/>
              <w:right w:val="single" w:sz="8" w:space="0" w:color="auto"/>
            </w:tcBorders>
            <w:shd w:val="clear" w:color="auto" w:fill="auto"/>
            <w:vAlign w:val="center"/>
            <w:hideMark/>
          </w:tcPr>
          <w:p w14:paraId="0AB48B75" w14:textId="44FCEA8A" w:rsidR="00E97FCA" w:rsidRPr="00446CEA" w:rsidRDefault="00446CEA" w:rsidP="00E97FCA">
            <w:pPr>
              <w:rPr>
                <w:sz w:val="20"/>
              </w:rPr>
            </w:pPr>
            <w:r w:rsidRPr="00446CEA">
              <w:rPr>
                <w:sz w:val="20"/>
              </w:rPr>
              <w:t>101</w:t>
            </w:r>
            <w:r w:rsidR="00E97FCA" w:rsidRPr="00446CEA">
              <w:rPr>
                <w:sz w:val="20"/>
              </w:rPr>
              <w:t>%</w:t>
            </w:r>
          </w:p>
        </w:tc>
        <w:tc>
          <w:tcPr>
            <w:tcW w:w="993" w:type="dxa"/>
            <w:tcBorders>
              <w:top w:val="nil"/>
              <w:left w:val="nil"/>
              <w:bottom w:val="single" w:sz="8" w:space="0" w:color="auto"/>
              <w:right w:val="single" w:sz="8" w:space="0" w:color="auto"/>
            </w:tcBorders>
            <w:shd w:val="clear" w:color="auto" w:fill="auto"/>
            <w:vAlign w:val="center"/>
            <w:hideMark/>
          </w:tcPr>
          <w:p w14:paraId="4B56C937" w14:textId="77777777" w:rsidR="00E97FCA" w:rsidRPr="00446CEA" w:rsidRDefault="004B07D7" w:rsidP="004B07D7">
            <w:pPr>
              <w:rPr>
                <w:sz w:val="20"/>
              </w:rPr>
            </w:pPr>
            <w:r w:rsidRPr="00446CEA">
              <w:rPr>
                <w:sz w:val="20"/>
              </w:rPr>
              <w:t>40.350</w:t>
            </w:r>
          </w:p>
        </w:tc>
        <w:tc>
          <w:tcPr>
            <w:tcW w:w="990" w:type="dxa"/>
            <w:tcBorders>
              <w:top w:val="nil"/>
              <w:left w:val="nil"/>
              <w:bottom w:val="single" w:sz="8" w:space="0" w:color="auto"/>
              <w:right w:val="single" w:sz="8" w:space="0" w:color="auto"/>
            </w:tcBorders>
            <w:shd w:val="clear" w:color="auto" w:fill="auto"/>
            <w:vAlign w:val="center"/>
            <w:hideMark/>
          </w:tcPr>
          <w:p w14:paraId="5B722848" w14:textId="69EDE50F" w:rsidR="00E97FCA" w:rsidRPr="00446CEA" w:rsidRDefault="00446CEA" w:rsidP="00E97FCA">
            <w:pPr>
              <w:rPr>
                <w:sz w:val="20"/>
              </w:rPr>
            </w:pPr>
            <w:r w:rsidRPr="00446CEA">
              <w:rPr>
                <w:sz w:val="20"/>
              </w:rPr>
              <w:t>38.381</w:t>
            </w:r>
          </w:p>
        </w:tc>
        <w:tc>
          <w:tcPr>
            <w:tcW w:w="994" w:type="dxa"/>
            <w:tcBorders>
              <w:top w:val="nil"/>
              <w:left w:val="nil"/>
              <w:bottom w:val="single" w:sz="8" w:space="0" w:color="auto"/>
              <w:right w:val="single" w:sz="8" w:space="0" w:color="auto"/>
            </w:tcBorders>
            <w:shd w:val="clear" w:color="auto" w:fill="auto"/>
            <w:vAlign w:val="center"/>
            <w:hideMark/>
          </w:tcPr>
          <w:p w14:paraId="4580422D" w14:textId="1DA0249B" w:rsidR="00E97FCA" w:rsidRPr="00446CEA" w:rsidRDefault="00446CEA" w:rsidP="00E97FCA">
            <w:pPr>
              <w:rPr>
                <w:sz w:val="20"/>
              </w:rPr>
            </w:pPr>
            <w:r w:rsidRPr="00446CEA">
              <w:rPr>
                <w:sz w:val="20"/>
              </w:rPr>
              <w:t>95</w:t>
            </w:r>
            <w:r w:rsidR="00594C77" w:rsidRPr="00446CEA">
              <w:rPr>
                <w:sz w:val="20"/>
              </w:rPr>
              <w:t>%</w:t>
            </w:r>
          </w:p>
        </w:tc>
      </w:tr>
    </w:tbl>
    <w:p w14:paraId="579DCAB9" w14:textId="4119C80B" w:rsidR="00AD1491" w:rsidRPr="00854637" w:rsidRDefault="00854637" w:rsidP="00594C77">
      <w:pPr>
        <w:pStyle w:val="Naslov2"/>
        <w:numPr>
          <w:ilvl w:val="0"/>
          <w:numId w:val="0"/>
        </w:numPr>
        <w:rPr>
          <w:b w:val="0"/>
          <w:lang w:val="sl-SI"/>
        </w:rPr>
      </w:pPr>
      <w:bookmarkStart w:id="57" w:name="_Toc1740204"/>
      <w:r w:rsidRPr="00854637">
        <w:rPr>
          <w:b w:val="0"/>
          <w:lang w:val="sl-SI"/>
        </w:rPr>
        <w:t>Na cilju C ni večjih odstopanj med planom in realizacijo.</w:t>
      </w:r>
      <w:bookmarkEnd w:id="57"/>
      <w:r w:rsidRPr="00854637">
        <w:rPr>
          <w:b w:val="0"/>
          <w:lang w:val="sl-SI"/>
        </w:rPr>
        <w:t xml:space="preserve"> </w:t>
      </w:r>
    </w:p>
    <w:p w14:paraId="434ECCF6" w14:textId="77777777" w:rsidR="00854637" w:rsidRPr="00854637" w:rsidRDefault="00854637" w:rsidP="00854637">
      <w:pPr>
        <w:rPr>
          <w:highlight w:val="yellow"/>
        </w:rPr>
      </w:pPr>
    </w:p>
    <w:p w14:paraId="5B770B99" w14:textId="77777777" w:rsidR="00453716" w:rsidRPr="00854637" w:rsidRDefault="00453716" w:rsidP="00453716">
      <w:pPr>
        <w:pStyle w:val="Napis"/>
        <w:rPr>
          <w:bCs w:val="0"/>
          <w:sz w:val="24"/>
          <w:lang w:eastAsia="sl-SI"/>
        </w:rPr>
      </w:pPr>
      <w:r w:rsidRPr="00854637">
        <w:rPr>
          <w:bCs w:val="0"/>
          <w:sz w:val="24"/>
          <w:lang w:eastAsia="sl-SI"/>
        </w:rPr>
        <w:t>POVZETEK UR DELA IN STROŠKOV TER NJIHOVI DELEŽI PO PRIORITETAH</w:t>
      </w:r>
    </w:p>
    <w:p w14:paraId="0104D81C" w14:textId="78E357F4" w:rsidR="00453716" w:rsidRPr="00854637" w:rsidRDefault="00453716" w:rsidP="009B345D">
      <w:pPr>
        <w:pStyle w:val="Napis"/>
        <w:rPr>
          <w:b w:val="0"/>
          <w:bCs w:val="0"/>
          <w:kern w:val="28"/>
          <w:sz w:val="24"/>
        </w:rPr>
      </w:pPr>
      <w:r w:rsidRPr="00854637">
        <w:rPr>
          <w:b w:val="0"/>
          <w:bCs w:val="0"/>
          <w:kern w:val="28"/>
          <w:sz w:val="24"/>
        </w:rPr>
        <w:t>Zaradi usklajenosti Programa dela z osnutkom Načrta upravljanja Krajinskeg</w:t>
      </w:r>
      <w:r w:rsidR="00854637">
        <w:rPr>
          <w:b w:val="0"/>
          <w:bCs w:val="0"/>
          <w:kern w:val="28"/>
          <w:sz w:val="24"/>
        </w:rPr>
        <w:t>a parka Strunjan za obdobje 2018</w:t>
      </w:r>
      <w:r w:rsidRPr="00854637">
        <w:rPr>
          <w:b w:val="0"/>
          <w:bCs w:val="0"/>
          <w:kern w:val="28"/>
          <w:sz w:val="24"/>
        </w:rPr>
        <w:t xml:space="preserve"> – 2027, se je upoštevalo razdelitev ukrepov in predvidenih dejavnosti glede na dolgoročne cilje iz NU ter izhajajoč iz Izhodišč za pripravo finančnega načr</w:t>
      </w:r>
      <w:r w:rsidR="009B345D" w:rsidRPr="00854637">
        <w:rPr>
          <w:b w:val="0"/>
          <w:bCs w:val="0"/>
          <w:kern w:val="28"/>
          <w:sz w:val="24"/>
        </w:rPr>
        <w:t>ta in programa dela za leto 2018</w:t>
      </w:r>
      <w:r w:rsidRPr="00854637">
        <w:rPr>
          <w:b w:val="0"/>
          <w:bCs w:val="0"/>
          <w:kern w:val="28"/>
          <w:sz w:val="24"/>
        </w:rPr>
        <w:t xml:space="preserve">, se deleži ur dela in stroškov razporedijo po zastavljenih prioritetah tako kot to prikazuje preglednica št. 6. </w:t>
      </w:r>
    </w:p>
    <w:p w14:paraId="31E35063" w14:textId="77777777" w:rsidR="005C3FCE" w:rsidRPr="00854637" w:rsidRDefault="00453716" w:rsidP="009B345D">
      <w:pPr>
        <w:pStyle w:val="Napis"/>
        <w:rPr>
          <w:b w:val="0"/>
          <w:bCs w:val="0"/>
          <w:kern w:val="28"/>
          <w:sz w:val="24"/>
        </w:rPr>
      </w:pPr>
      <w:r w:rsidRPr="00854637">
        <w:rPr>
          <w:b w:val="0"/>
          <w:bCs w:val="0"/>
          <w:kern w:val="28"/>
          <w:sz w:val="24"/>
        </w:rPr>
        <w:t>Preglednica 6: Povzetek ur dela in stroškov ter njihovi d</w:t>
      </w:r>
      <w:r w:rsidR="009B345D" w:rsidRPr="00854637">
        <w:rPr>
          <w:b w:val="0"/>
          <w:bCs w:val="0"/>
          <w:kern w:val="28"/>
          <w:sz w:val="24"/>
        </w:rPr>
        <w:t>eleži po prioritetah v letu 2018</w:t>
      </w:r>
      <w:r w:rsidRPr="00854637">
        <w:rPr>
          <w:b w:val="0"/>
          <w:bCs w:val="0"/>
          <w:kern w:val="28"/>
          <w:sz w:val="24"/>
        </w:rPr>
        <w:t xml:space="preserve"> skladno z NU in izhodišči za pripravo finančnega načr</w:t>
      </w:r>
      <w:r w:rsidR="009B345D" w:rsidRPr="00854637">
        <w:rPr>
          <w:b w:val="0"/>
          <w:bCs w:val="0"/>
          <w:kern w:val="28"/>
          <w:sz w:val="24"/>
        </w:rPr>
        <w:t>ta in programa dela za leto 2018</w:t>
      </w:r>
      <w:r w:rsidRPr="00854637">
        <w:rPr>
          <w:b w:val="0"/>
          <w:bCs w:val="0"/>
          <w:kern w:val="28"/>
          <w:sz w:val="24"/>
        </w:rPr>
        <w:t>.</w:t>
      </w:r>
    </w:p>
    <w:tbl>
      <w:tblPr>
        <w:tblW w:w="123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1276"/>
        <w:gridCol w:w="1275"/>
        <w:gridCol w:w="1418"/>
        <w:gridCol w:w="1417"/>
        <w:gridCol w:w="1418"/>
        <w:gridCol w:w="1417"/>
        <w:gridCol w:w="1276"/>
        <w:gridCol w:w="1418"/>
      </w:tblGrid>
      <w:tr w:rsidR="00453716" w:rsidRPr="00317965" w14:paraId="3881CA41" w14:textId="77777777" w:rsidTr="00504C16">
        <w:trPr>
          <w:trHeight w:val="481"/>
        </w:trPr>
        <w:tc>
          <w:tcPr>
            <w:tcW w:w="1433" w:type="dxa"/>
            <w:shd w:val="clear" w:color="auto" w:fill="D9D9D9" w:themeFill="background1" w:themeFillShade="D9"/>
            <w:noWrap/>
          </w:tcPr>
          <w:p w14:paraId="788FB1DE" w14:textId="77777777" w:rsidR="00453716" w:rsidRPr="00CE729C" w:rsidRDefault="00453716" w:rsidP="008F6F80">
            <w:pPr>
              <w:jc w:val="left"/>
              <w:rPr>
                <w:sz w:val="16"/>
                <w:szCs w:val="16"/>
                <w:lang w:eastAsia="en-GB"/>
              </w:rPr>
            </w:pPr>
          </w:p>
          <w:p w14:paraId="3BA77711" w14:textId="77777777" w:rsidR="00453716" w:rsidRPr="00CE729C" w:rsidRDefault="00453716" w:rsidP="008F6F80">
            <w:pPr>
              <w:jc w:val="left"/>
              <w:rPr>
                <w:sz w:val="16"/>
                <w:szCs w:val="16"/>
                <w:lang w:eastAsia="en-GB"/>
              </w:rPr>
            </w:pPr>
            <w:r w:rsidRPr="00CE729C">
              <w:rPr>
                <w:sz w:val="16"/>
                <w:szCs w:val="16"/>
                <w:lang w:eastAsia="en-GB"/>
              </w:rPr>
              <w:t>Povzetek</w:t>
            </w:r>
          </w:p>
        </w:tc>
        <w:tc>
          <w:tcPr>
            <w:tcW w:w="1276" w:type="dxa"/>
            <w:shd w:val="clear" w:color="auto" w:fill="D9D9D9" w:themeFill="background1" w:themeFillShade="D9"/>
          </w:tcPr>
          <w:p w14:paraId="228F8824" w14:textId="77777777" w:rsidR="00453716" w:rsidRPr="00CE729C" w:rsidRDefault="00453716" w:rsidP="008F6F80">
            <w:pPr>
              <w:jc w:val="center"/>
              <w:rPr>
                <w:bCs/>
                <w:sz w:val="16"/>
                <w:szCs w:val="16"/>
                <w:lang w:eastAsia="en-GB"/>
              </w:rPr>
            </w:pPr>
            <w:r w:rsidRPr="00CE729C">
              <w:rPr>
                <w:bCs/>
                <w:sz w:val="16"/>
                <w:szCs w:val="16"/>
                <w:lang w:eastAsia="en-GB"/>
              </w:rPr>
              <w:t>Skupaj ure PLAN</w:t>
            </w:r>
          </w:p>
        </w:tc>
        <w:tc>
          <w:tcPr>
            <w:tcW w:w="1275" w:type="dxa"/>
            <w:shd w:val="clear" w:color="auto" w:fill="D9D9D9" w:themeFill="background1" w:themeFillShade="D9"/>
          </w:tcPr>
          <w:p w14:paraId="7766930F" w14:textId="77777777" w:rsidR="00453716" w:rsidRPr="00CE729C" w:rsidRDefault="00453716" w:rsidP="008F6F80">
            <w:pPr>
              <w:jc w:val="center"/>
              <w:rPr>
                <w:bCs/>
                <w:sz w:val="16"/>
                <w:szCs w:val="16"/>
                <w:lang w:eastAsia="en-GB"/>
              </w:rPr>
            </w:pPr>
            <w:r w:rsidRPr="00CE729C">
              <w:rPr>
                <w:bCs/>
                <w:sz w:val="16"/>
                <w:szCs w:val="16"/>
                <w:lang w:eastAsia="en-GB"/>
              </w:rPr>
              <w:t>Skupaj ure REALIZ.</w:t>
            </w:r>
          </w:p>
        </w:tc>
        <w:tc>
          <w:tcPr>
            <w:tcW w:w="1418" w:type="dxa"/>
            <w:shd w:val="clear" w:color="auto" w:fill="D9D9D9" w:themeFill="background1" w:themeFillShade="D9"/>
          </w:tcPr>
          <w:p w14:paraId="35249951" w14:textId="77777777" w:rsidR="00453716" w:rsidRPr="00CE729C" w:rsidRDefault="00453716" w:rsidP="008F6F80">
            <w:pPr>
              <w:jc w:val="center"/>
              <w:rPr>
                <w:bCs/>
                <w:sz w:val="16"/>
                <w:szCs w:val="16"/>
                <w:lang w:eastAsia="en-GB"/>
              </w:rPr>
            </w:pPr>
            <w:r w:rsidRPr="00CE729C">
              <w:rPr>
                <w:bCs/>
                <w:sz w:val="16"/>
                <w:szCs w:val="16"/>
                <w:lang w:eastAsia="en-GB"/>
              </w:rPr>
              <w:t>Skupaj stroški PLAN</w:t>
            </w:r>
          </w:p>
        </w:tc>
        <w:tc>
          <w:tcPr>
            <w:tcW w:w="1417" w:type="dxa"/>
            <w:shd w:val="clear" w:color="auto" w:fill="D9D9D9" w:themeFill="background1" w:themeFillShade="D9"/>
            <w:noWrap/>
          </w:tcPr>
          <w:p w14:paraId="581A7D6F" w14:textId="77777777" w:rsidR="00453716" w:rsidRPr="00CE729C" w:rsidRDefault="00453716" w:rsidP="008F6F80">
            <w:pPr>
              <w:jc w:val="center"/>
              <w:rPr>
                <w:bCs/>
                <w:sz w:val="16"/>
                <w:szCs w:val="16"/>
                <w:lang w:eastAsia="en-GB"/>
              </w:rPr>
            </w:pPr>
            <w:r w:rsidRPr="00CE729C">
              <w:rPr>
                <w:bCs/>
                <w:sz w:val="16"/>
                <w:szCs w:val="16"/>
                <w:lang w:eastAsia="en-GB"/>
              </w:rPr>
              <w:t>Skupaj stroški REALIZ.</w:t>
            </w:r>
          </w:p>
        </w:tc>
        <w:tc>
          <w:tcPr>
            <w:tcW w:w="1418" w:type="dxa"/>
            <w:shd w:val="clear" w:color="auto" w:fill="D9D9D9" w:themeFill="background1" w:themeFillShade="D9"/>
          </w:tcPr>
          <w:p w14:paraId="0B4AF055" w14:textId="77777777" w:rsidR="00453716" w:rsidRPr="00CE729C" w:rsidRDefault="00453716" w:rsidP="008F6F80">
            <w:pPr>
              <w:jc w:val="center"/>
              <w:rPr>
                <w:bCs/>
                <w:sz w:val="16"/>
                <w:szCs w:val="16"/>
                <w:lang w:eastAsia="en-GB"/>
              </w:rPr>
            </w:pPr>
          </w:p>
          <w:p w14:paraId="54F29AA9" w14:textId="77777777" w:rsidR="00453716" w:rsidRPr="00CE729C" w:rsidRDefault="00453716" w:rsidP="008F6F80">
            <w:pPr>
              <w:jc w:val="center"/>
              <w:rPr>
                <w:bCs/>
                <w:sz w:val="16"/>
                <w:szCs w:val="16"/>
                <w:lang w:eastAsia="en-GB"/>
              </w:rPr>
            </w:pPr>
            <w:r w:rsidRPr="00CE729C">
              <w:rPr>
                <w:bCs/>
                <w:sz w:val="16"/>
                <w:szCs w:val="16"/>
                <w:lang w:eastAsia="en-GB"/>
              </w:rPr>
              <w:t>Delež ur PLAN</w:t>
            </w:r>
          </w:p>
        </w:tc>
        <w:tc>
          <w:tcPr>
            <w:tcW w:w="1417" w:type="dxa"/>
            <w:shd w:val="clear" w:color="auto" w:fill="D9D9D9" w:themeFill="background1" w:themeFillShade="D9"/>
            <w:noWrap/>
          </w:tcPr>
          <w:p w14:paraId="7A241E8E" w14:textId="77777777" w:rsidR="00453716" w:rsidRPr="00CE729C" w:rsidRDefault="00453716" w:rsidP="008F6F80">
            <w:pPr>
              <w:jc w:val="center"/>
              <w:rPr>
                <w:bCs/>
                <w:sz w:val="16"/>
                <w:szCs w:val="16"/>
                <w:lang w:eastAsia="en-GB"/>
              </w:rPr>
            </w:pPr>
          </w:p>
          <w:p w14:paraId="56B533A2" w14:textId="77777777" w:rsidR="00453716" w:rsidRPr="00CE729C" w:rsidRDefault="00453716" w:rsidP="008F6F80">
            <w:pPr>
              <w:jc w:val="center"/>
              <w:rPr>
                <w:bCs/>
                <w:sz w:val="16"/>
                <w:szCs w:val="16"/>
                <w:lang w:eastAsia="en-GB"/>
              </w:rPr>
            </w:pPr>
            <w:r w:rsidRPr="00CE729C">
              <w:rPr>
                <w:bCs/>
                <w:sz w:val="16"/>
                <w:szCs w:val="16"/>
                <w:lang w:eastAsia="en-GB"/>
              </w:rPr>
              <w:t>Delež ur REALIZ.</w:t>
            </w:r>
          </w:p>
        </w:tc>
        <w:tc>
          <w:tcPr>
            <w:tcW w:w="1276" w:type="dxa"/>
            <w:shd w:val="clear" w:color="auto" w:fill="D9D9D9" w:themeFill="background1" w:themeFillShade="D9"/>
          </w:tcPr>
          <w:p w14:paraId="008AA60C" w14:textId="77777777" w:rsidR="00453716" w:rsidRPr="00CE729C" w:rsidRDefault="00453716" w:rsidP="008F6F80">
            <w:pPr>
              <w:jc w:val="center"/>
              <w:rPr>
                <w:bCs/>
                <w:sz w:val="16"/>
                <w:szCs w:val="16"/>
                <w:lang w:eastAsia="en-GB"/>
              </w:rPr>
            </w:pPr>
            <w:r w:rsidRPr="00CE729C">
              <w:rPr>
                <w:bCs/>
                <w:sz w:val="16"/>
                <w:szCs w:val="16"/>
                <w:lang w:eastAsia="en-GB"/>
              </w:rPr>
              <w:t>Delež stroškov PLAN</w:t>
            </w:r>
          </w:p>
        </w:tc>
        <w:tc>
          <w:tcPr>
            <w:tcW w:w="1418" w:type="dxa"/>
            <w:shd w:val="clear" w:color="auto" w:fill="D9D9D9" w:themeFill="background1" w:themeFillShade="D9"/>
          </w:tcPr>
          <w:p w14:paraId="6210C5D1" w14:textId="77777777" w:rsidR="00453716" w:rsidRPr="00CE729C" w:rsidRDefault="00453716" w:rsidP="008F6F80">
            <w:pPr>
              <w:jc w:val="center"/>
              <w:rPr>
                <w:bCs/>
                <w:sz w:val="16"/>
                <w:szCs w:val="16"/>
                <w:lang w:eastAsia="en-GB"/>
              </w:rPr>
            </w:pPr>
            <w:r w:rsidRPr="00CE729C">
              <w:rPr>
                <w:bCs/>
                <w:sz w:val="16"/>
                <w:szCs w:val="16"/>
                <w:lang w:eastAsia="en-GB"/>
              </w:rPr>
              <w:t>Delež stroškov REALIZ.</w:t>
            </w:r>
          </w:p>
        </w:tc>
      </w:tr>
      <w:tr w:rsidR="00453716" w:rsidRPr="00317965" w14:paraId="099A09A3" w14:textId="77777777" w:rsidTr="00504C16">
        <w:trPr>
          <w:trHeight w:val="469"/>
        </w:trPr>
        <w:tc>
          <w:tcPr>
            <w:tcW w:w="1433" w:type="dxa"/>
            <w:shd w:val="clear" w:color="000000" w:fill="FFFFFF"/>
            <w:noWrap/>
          </w:tcPr>
          <w:p w14:paraId="6638F10F" w14:textId="77777777" w:rsidR="00453716" w:rsidRPr="00CE729C" w:rsidRDefault="00453716" w:rsidP="008F6F80">
            <w:pPr>
              <w:jc w:val="left"/>
              <w:rPr>
                <w:sz w:val="18"/>
                <w:szCs w:val="18"/>
              </w:rPr>
            </w:pPr>
          </w:p>
          <w:p w14:paraId="3184B74C" w14:textId="77777777" w:rsidR="00453716" w:rsidRPr="00CE729C" w:rsidRDefault="00453716" w:rsidP="008F6F80">
            <w:pPr>
              <w:jc w:val="left"/>
              <w:rPr>
                <w:sz w:val="18"/>
                <w:szCs w:val="18"/>
              </w:rPr>
            </w:pPr>
            <w:r w:rsidRPr="00CE729C">
              <w:rPr>
                <w:sz w:val="18"/>
                <w:szCs w:val="18"/>
              </w:rPr>
              <w:t>Prioriteta 1</w:t>
            </w:r>
          </w:p>
        </w:tc>
        <w:tc>
          <w:tcPr>
            <w:tcW w:w="1276" w:type="dxa"/>
            <w:shd w:val="clear" w:color="000000" w:fill="FFFFFF"/>
            <w:vAlign w:val="center"/>
          </w:tcPr>
          <w:p w14:paraId="4B78B933" w14:textId="77777777" w:rsidR="00453716" w:rsidRPr="00CE729C" w:rsidRDefault="00F47C2F" w:rsidP="008F6F80">
            <w:pPr>
              <w:jc w:val="left"/>
              <w:rPr>
                <w:sz w:val="20"/>
              </w:rPr>
            </w:pPr>
            <w:r w:rsidRPr="00CE729C">
              <w:rPr>
                <w:sz w:val="20"/>
              </w:rPr>
              <w:t>7463</w:t>
            </w:r>
          </w:p>
        </w:tc>
        <w:tc>
          <w:tcPr>
            <w:tcW w:w="1275" w:type="dxa"/>
            <w:shd w:val="clear" w:color="000000" w:fill="FFFFFF"/>
            <w:vAlign w:val="center"/>
          </w:tcPr>
          <w:p w14:paraId="7165A427" w14:textId="6DC5C3E7" w:rsidR="00453716" w:rsidRPr="00CE729C" w:rsidRDefault="00CE729C" w:rsidP="008F6F80">
            <w:pPr>
              <w:jc w:val="left"/>
              <w:rPr>
                <w:sz w:val="20"/>
              </w:rPr>
            </w:pPr>
            <w:r w:rsidRPr="00CE729C">
              <w:rPr>
                <w:sz w:val="20"/>
              </w:rPr>
              <w:t>7272</w:t>
            </w:r>
          </w:p>
        </w:tc>
        <w:tc>
          <w:tcPr>
            <w:tcW w:w="1418" w:type="dxa"/>
            <w:shd w:val="clear" w:color="000000" w:fill="FFFFFF"/>
            <w:vAlign w:val="center"/>
          </w:tcPr>
          <w:p w14:paraId="63576912" w14:textId="77777777" w:rsidR="00453716" w:rsidRPr="00CE729C" w:rsidRDefault="00B946EF" w:rsidP="008F6F80">
            <w:pPr>
              <w:jc w:val="left"/>
              <w:rPr>
                <w:sz w:val="20"/>
              </w:rPr>
            </w:pPr>
            <w:r w:rsidRPr="00CE729C">
              <w:rPr>
                <w:sz w:val="20"/>
                <w:lang w:eastAsia="en-GB"/>
              </w:rPr>
              <w:t>259.053</w:t>
            </w:r>
          </w:p>
        </w:tc>
        <w:tc>
          <w:tcPr>
            <w:tcW w:w="1417" w:type="dxa"/>
            <w:shd w:val="clear" w:color="000000" w:fill="FFFFFF"/>
            <w:noWrap/>
            <w:vAlign w:val="center"/>
          </w:tcPr>
          <w:p w14:paraId="2B66CFF3" w14:textId="3C9D0818" w:rsidR="00453716" w:rsidRPr="00CE729C" w:rsidRDefault="00CE729C" w:rsidP="008F6F80">
            <w:pPr>
              <w:jc w:val="left"/>
              <w:rPr>
                <w:sz w:val="20"/>
              </w:rPr>
            </w:pPr>
            <w:r w:rsidRPr="00CE729C">
              <w:rPr>
                <w:sz w:val="20"/>
              </w:rPr>
              <w:t>258.694</w:t>
            </w:r>
          </w:p>
        </w:tc>
        <w:tc>
          <w:tcPr>
            <w:tcW w:w="1418" w:type="dxa"/>
            <w:shd w:val="clear" w:color="000000" w:fill="FFFFFF"/>
            <w:vAlign w:val="center"/>
          </w:tcPr>
          <w:p w14:paraId="22447326" w14:textId="12941496" w:rsidR="00453716" w:rsidRPr="00CE729C" w:rsidRDefault="00CE729C" w:rsidP="008F6F80">
            <w:pPr>
              <w:jc w:val="left"/>
              <w:rPr>
                <w:sz w:val="20"/>
              </w:rPr>
            </w:pPr>
            <w:r>
              <w:rPr>
                <w:sz w:val="20"/>
              </w:rPr>
              <w:t>73 %</w:t>
            </w:r>
          </w:p>
        </w:tc>
        <w:tc>
          <w:tcPr>
            <w:tcW w:w="1417" w:type="dxa"/>
            <w:shd w:val="clear" w:color="000000" w:fill="FFFFFF"/>
            <w:noWrap/>
            <w:vAlign w:val="center"/>
          </w:tcPr>
          <w:p w14:paraId="3702326D" w14:textId="0BC8304F" w:rsidR="00453716" w:rsidRPr="00CE729C" w:rsidRDefault="00CE729C" w:rsidP="008F6F80">
            <w:pPr>
              <w:jc w:val="left"/>
              <w:rPr>
                <w:sz w:val="20"/>
              </w:rPr>
            </w:pPr>
            <w:r w:rsidRPr="00CE729C">
              <w:rPr>
                <w:sz w:val="20"/>
              </w:rPr>
              <w:t>74 %</w:t>
            </w:r>
          </w:p>
        </w:tc>
        <w:tc>
          <w:tcPr>
            <w:tcW w:w="1276" w:type="dxa"/>
            <w:shd w:val="clear" w:color="000000" w:fill="FFFFFF"/>
            <w:vAlign w:val="center"/>
          </w:tcPr>
          <w:p w14:paraId="6A554D39" w14:textId="33CC2BD6" w:rsidR="00453716" w:rsidRPr="00CE729C" w:rsidRDefault="00CE729C" w:rsidP="008F6F80">
            <w:pPr>
              <w:jc w:val="left"/>
              <w:rPr>
                <w:sz w:val="20"/>
              </w:rPr>
            </w:pPr>
            <w:r>
              <w:rPr>
                <w:sz w:val="20"/>
              </w:rPr>
              <w:t>64 %</w:t>
            </w:r>
          </w:p>
        </w:tc>
        <w:tc>
          <w:tcPr>
            <w:tcW w:w="1418" w:type="dxa"/>
            <w:shd w:val="clear" w:color="000000" w:fill="FFFFFF"/>
            <w:vAlign w:val="center"/>
          </w:tcPr>
          <w:p w14:paraId="65806470" w14:textId="4E1DCFA8" w:rsidR="00453716" w:rsidRPr="00CE729C" w:rsidRDefault="00CE729C" w:rsidP="008F6F80">
            <w:pPr>
              <w:jc w:val="left"/>
              <w:rPr>
                <w:sz w:val="20"/>
              </w:rPr>
            </w:pPr>
            <w:r w:rsidRPr="00CE729C">
              <w:rPr>
                <w:sz w:val="20"/>
              </w:rPr>
              <w:t>67 %</w:t>
            </w:r>
          </w:p>
        </w:tc>
      </w:tr>
      <w:tr w:rsidR="00453716" w:rsidRPr="00317965" w14:paraId="304076B1" w14:textId="77777777" w:rsidTr="00504C16">
        <w:trPr>
          <w:trHeight w:val="469"/>
        </w:trPr>
        <w:tc>
          <w:tcPr>
            <w:tcW w:w="1433" w:type="dxa"/>
            <w:shd w:val="clear" w:color="000000" w:fill="FFFFFF"/>
            <w:noWrap/>
          </w:tcPr>
          <w:p w14:paraId="757069BC" w14:textId="77777777" w:rsidR="00453716" w:rsidRPr="00CE729C" w:rsidRDefault="00453716" w:rsidP="008F6F80">
            <w:pPr>
              <w:jc w:val="left"/>
              <w:rPr>
                <w:sz w:val="18"/>
                <w:szCs w:val="18"/>
              </w:rPr>
            </w:pPr>
          </w:p>
          <w:p w14:paraId="749541FC" w14:textId="77777777" w:rsidR="00453716" w:rsidRPr="00CE729C" w:rsidRDefault="00453716" w:rsidP="008F6F80">
            <w:pPr>
              <w:jc w:val="left"/>
              <w:rPr>
                <w:sz w:val="18"/>
                <w:szCs w:val="18"/>
              </w:rPr>
            </w:pPr>
            <w:r w:rsidRPr="00CE729C">
              <w:rPr>
                <w:sz w:val="18"/>
                <w:szCs w:val="18"/>
              </w:rPr>
              <w:t>Prioriteta 2</w:t>
            </w:r>
          </w:p>
        </w:tc>
        <w:tc>
          <w:tcPr>
            <w:tcW w:w="1276" w:type="dxa"/>
            <w:shd w:val="clear" w:color="000000" w:fill="FFFFFF"/>
            <w:vAlign w:val="center"/>
          </w:tcPr>
          <w:p w14:paraId="1D1167F2" w14:textId="77777777" w:rsidR="00453716" w:rsidRPr="00CE729C" w:rsidRDefault="00F47C2F" w:rsidP="008F6F80">
            <w:pPr>
              <w:jc w:val="left"/>
              <w:rPr>
                <w:sz w:val="20"/>
              </w:rPr>
            </w:pPr>
            <w:r w:rsidRPr="00CE729C">
              <w:rPr>
                <w:sz w:val="20"/>
              </w:rPr>
              <w:t>1659</w:t>
            </w:r>
          </w:p>
        </w:tc>
        <w:tc>
          <w:tcPr>
            <w:tcW w:w="1275" w:type="dxa"/>
            <w:shd w:val="clear" w:color="000000" w:fill="FFFFFF"/>
            <w:vAlign w:val="center"/>
          </w:tcPr>
          <w:p w14:paraId="3FCD6B15" w14:textId="37ADBEDD" w:rsidR="00453716" w:rsidRPr="00CE729C" w:rsidRDefault="00CE729C" w:rsidP="008F6F80">
            <w:pPr>
              <w:jc w:val="left"/>
              <w:rPr>
                <w:sz w:val="20"/>
              </w:rPr>
            </w:pPr>
            <w:r w:rsidRPr="00CE729C">
              <w:rPr>
                <w:sz w:val="20"/>
              </w:rPr>
              <w:t>1465</w:t>
            </w:r>
          </w:p>
        </w:tc>
        <w:tc>
          <w:tcPr>
            <w:tcW w:w="1418" w:type="dxa"/>
            <w:shd w:val="clear" w:color="000000" w:fill="FFFFFF"/>
            <w:vAlign w:val="center"/>
          </w:tcPr>
          <w:p w14:paraId="4691D900" w14:textId="77777777" w:rsidR="00453716" w:rsidRPr="00CE729C" w:rsidRDefault="00B946EF" w:rsidP="008F6F80">
            <w:pPr>
              <w:jc w:val="left"/>
              <w:rPr>
                <w:sz w:val="20"/>
              </w:rPr>
            </w:pPr>
            <w:r w:rsidRPr="00CE729C">
              <w:rPr>
                <w:sz w:val="20"/>
                <w:lang w:eastAsia="en-GB"/>
              </w:rPr>
              <w:t>87.960</w:t>
            </w:r>
          </w:p>
        </w:tc>
        <w:tc>
          <w:tcPr>
            <w:tcW w:w="1417" w:type="dxa"/>
            <w:shd w:val="clear" w:color="000000" w:fill="FFFFFF"/>
            <w:noWrap/>
            <w:vAlign w:val="center"/>
          </w:tcPr>
          <w:p w14:paraId="643E9CB4" w14:textId="609C81B6" w:rsidR="00453716" w:rsidRPr="00CE729C" w:rsidRDefault="00CE729C" w:rsidP="008F6F80">
            <w:pPr>
              <w:rPr>
                <w:sz w:val="20"/>
              </w:rPr>
            </w:pPr>
            <w:r w:rsidRPr="00CE729C">
              <w:rPr>
                <w:sz w:val="20"/>
              </w:rPr>
              <w:t>66.547</w:t>
            </w:r>
          </w:p>
        </w:tc>
        <w:tc>
          <w:tcPr>
            <w:tcW w:w="1418" w:type="dxa"/>
            <w:shd w:val="clear" w:color="000000" w:fill="FFFFFF"/>
            <w:vAlign w:val="center"/>
          </w:tcPr>
          <w:p w14:paraId="510E9F13" w14:textId="083B5FE7" w:rsidR="00453716" w:rsidRPr="00CE729C" w:rsidRDefault="00CE729C" w:rsidP="008F6F80">
            <w:pPr>
              <w:jc w:val="left"/>
              <w:rPr>
                <w:sz w:val="20"/>
              </w:rPr>
            </w:pPr>
            <w:r>
              <w:rPr>
                <w:sz w:val="20"/>
              </w:rPr>
              <w:t>16 %</w:t>
            </w:r>
          </w:p>
        </w:tc>
        <w:tc>
          <w:tcPr>
            <w:tcW w:w="1417" w:type="dxa"/>
            <w:shd w:val="clear" w:color="000000" w:fill="FFFFFF"/>
            <w:noWrap/>
            <w:vAlign w:val="center"/>
          </w:tcPr>
          <w:p w14:paraId="38F97525" w14:textId="71E0EFFC" w:rsidR="00453716" w:rsidRPr="00CE729C" w:rsidRDefault="00CE729C" w:rsidP="008F6F80">
            <w:pPr>
              <w:jc w:val="left"/>
              <w:rPr>
                <w:sz w:val="20"/>
              </w:rPr>
            </w:pPr>
            <w:r w:rsidRPr="00CE729C">
              <w:rPr>
                <w:sz w:val="20"/>
              </w:rPr>
              <w:t>15 %</w:t>
            </w:r>
          </w:p>
        </w:tc>
        <w:tc>
          <w:tcPr>
            <w:tcW w:w="1276" w:type="dxa"/>
            <w:shd w:val="clear" w:color="000000" w:fill="FFFFFF"/>
            <w:vAlign w:val="center"/>
          </w:tcPr>
          <w:p w14:paraId="550FCCBB" w14:textId="1D30382C" w:rsidR="00453716" w:rsidRPr="00CE729C" w:rsidRDefault="00CE729C" w:rsidP="008F6F80">
            <w:pPr>
              <w:jc w:val="left"/>
              <w:rPr>
                <w:sz w:val="20"/>
              </w:rPr>
            </w:pPr>
            <w:r>
              <w:rPr>
                <w:sz w:val="20"/>
              </w:rPr>
              <w:t>22 %</w:t>
            </w:r>
          </w:p>
        </w:tc>
        <w:tc>
          <w:tcPr>
            <w:tcW w:w="1418" w:type="dxa"/>
            <w:shd w:val="clear" w:color="000000" w:fill="FFFFFF"/>
            <w:vAlign w:val="center"/>
          </w:tcPr>
          <w:p w14:paraId="5A2DF5ED" w14:textId="66A99FD6" w:rsidR="00453716" w:rsidRPr="00CE729C" w:rsidRDefault="00CE729C" w:rsidP="008F6F80">
            <w:pPr>
              <w:rPr>
                <w:sz w:val="20"/>
              </w:rPr>
            </w:pPr>
            <w:r w:rsidRPr="00CE729C">
              <w:rPr>
                <w:sz w:val="20"/>
              </w:rPr>
              <w:t>17 %</w:t>
            </w:r>
          </w:p>
        </w:tc>
      </w:tr>
      <w:tr w:rsidR="00453716" w:rsidRPr="00317965" w14:paraId="2A2967E4" w14:textId="77777777" w:rsidTr="00504C16">
        <w:trPr>
          <w:trHeight w:val="469"/>
        </w:trPr>
        <w:tc>
          <w:tcPr>
            <w:tcW w:w="1433" w:type="dxa"/>
            <w:shd w:val="clear" w:color="000000" w:fill="FFFFFF"/>
            <w:noWrap/>
          </w:tcPr>
          <w:p w14:paraId="341625DD" w14:textId="77777777" w:rsidR="00453716" w:rsidRPr="00CE729C" w:rsidRDefault="00453716" w:rsidP="008F6F80">
            <w:pPr>
              <w:jc w:val="left"/>
              <w:rPr>
                <w:sz w:val="18"/>
                <w:szCs w:val="18"/>
              </w:rPr>
            </w:pPr>
          </w:p>
          <w:p w14:paraId="50B766A7" w14:textId="77777777" w:rsidR="00453716" w:rsidRPr="00CE729C" w:rsidRDefault="00453716" w:rsidP="008F6F80">
            <w:pPr>
              <w:jc w:val="left"/>
              <w:rPr>
                <w:sz w:val="18"/>
                <w:szCs w:val="18"/>
              </w:rPr>
            </w:pPr>
            <w:r w:rsidRPr="00CE729C">
              <w:rPr>
                <w:sz w:val="18"/>
                <w:szCs w:val="18"/>
              </w:rPr>
              <w:t>Prioriteta 3</w:t>
            </w:r>
          </w:p>
        </w:tc>
        <w:tc>
          <w:tcPr>
            <w:tcW w:w="1276" w:type="dxa"/>
            <w:shd w:val="clear" w:color="000000" w:fill="FFFFFF"/>
            <w:vAlign w:val="center"/>
          </w:tcPr>
          <w:p w14:paraId="26E9E691" w14:textId="77777777" w:rsidR="00453716" w:rsidRPr="00CE729C" w:rsidRDefault="00F47C2F" w:rsidP="008F6F80">
            <w:pPr>
              <w:jc w:val="left"/>
              <w:rPr>
                <w:sz w:val="20"/>
              </w:rPr>
            </w:pPr>
            <w:r w:rsidRPr="00CE729C">
              <w:rPr>
                <w:sz w:val="20"/>
              </w:rPr>
              <w:t>1130</w:t>
            </w:r>
          </w:p>
        </w:tc>
        <w:tc>
          <w:tcPr>
            <w:tcW w:w="1275" w:type="dxa"/>
            <w:shd w:val="clear" w:color="000000" w:fill="FFFFFF"/>
            <w:vAlign w:val="center"/>
          </w:tcPr>
          <w:p w14:paraId="763F109B" w14:textId="085F702D" w:rsidR="00453716" w:rsidRPr="00CE729C" w:rsidRDefault="00CE729C" w:rsidP="008F6F80">
            <w:pPr>
              <w:jc w:val="left"/>
              <w:rPr>
                <w:sz w:val="20"/>
              </w:rPr>
            </w:pPr>
            <w:r w:rsidRPr="00CE729C">
              <w:rPr>
                <w:sz w:val="20"/>
              </w:rPr>
              <w:t>1068</w:t>
            </w:r>
          </w:p>
        </w:tc>
        <w:tc>
          <w:tcPr>
            <w:tcW w:w="1418" w:type="dxa"/>
            <w:shd w:val="clear" w:color="000000" w:fill="FFFFFF"/>
            <w:vAlign w:val="center"/>
          </w:tcPr>
          <w:p w14:paraId="6C6CF288" w14:textId="77777777" w:rsidR="00453716" w:rsidRPr="00CE729C" w:rsidRDefault="00B946EF" w:rsidP="008F6F80">
            <w:pPr>
              <w:jc w:val="left"/>
              <w:rPr>
                <w:sz w:val="20"/>
              </w:rPr>
            </w:pPr>
            <w:r w:rsidRPr="00CE729C">
              <w:rPr>
                <w:sz w:val="20"/>
                <w:lang w:eastAsia="en-GB"/>
              </w:rPr>
              <w:t>60.439</w:t>
            </w:r>
          </w:p>
        </w:tc>
        <w:tc>
          <w:tcPr>
            <w:tcW w:w="1417" w:type="dxa"/>
            <w:shd w:val="clear" w:color="000000" w:fill="FFFFFF"/>
            <w:noWrap/>
            <w:vAlign w:val="center"/>
          </w:tcPr>
          <w:p w14:paraId="2AA13EB9" w14:textId="16F52135" w:rsidR="00453716" w:rsidRPr="00CE729C" w:rsidRDefault="00CE729C" w:rsidP="008F6F80">
            <w:pPr>
              <w:rPr>
                <w:sz w:val="20"/>
              </w:rPr>
            </w:pPr>
            <w:r w:rsidRPr="00CE729C">
              <w:rPr>
                <w:sz w:val="20"/>
              </w:rPr>
              <w:t>58.739</w:t>
            </w:r>
          </w:p>
        </w:tc>
        <w:tc>
          <w:tcPr>
            <w:tcW w:w="1418" w:type="dxa"/>
            <w:shd w:val="clear" w:color="000000" w:fill="FFFFFF"/>
            <w:vAlign w:val="center"/>
          </w:tcPr>
          <w:p w14:paraId="06F007AB" w14:textId="2E523585" w:rsidR="00453716" w:rsidRPr="00CE729C" w:rsidRDefault="00CE729C" w:rsidP="008F6F80">
            <w:pPr>
              <w:jc w:val="left"/>
              <w:rPr>
                <w:sz w:val="20"/>
              </w:rPr>
            </w:pPr>
            <w:r>
              <w:rPr>
                <w:sz w:val="20"/>
              </w:rPr>
              <w:t>11 %</w:t>
            </w:r>
          </w:p>
        </w:tc>
        <w:tc>
          <w:tcPr>
            <w:tcW w:w="1417" w:type="dxa"/>
            <w:shd w:val="clear" w:color="000000" w:fill="FFFFFF"/>
            <w:noWrap/>
            <w:vAlign w:val="center"/>
          </w:tcPr>
          <w:p w14:paraId="4162D109" w14:textId="4E3F70A8" w:rsidR="00453716" w:rsidRPr="00CE729C" w:rsidRDefault="00CE729C" w:rsidP="008F6F80">
            <w:pPr>
              <w:jc w:val="left"/>
              <w:rPr>
                <w:sz w:val="20"/>
              </w:rPr>
            </w:pPr>
            <w:r w:rsidRPr="00CE729C">
              <w:rPr>
                <w:sz w:val="20"/>
              </w:rPr>
              <w:t>11 %</w:t>
            </w:r>
          </w:p>
        </w:tc>
        <w:tc>
          <w:tcPr>
            <w:tcW w:w="1276" w:type="dxa"/>
            <w:shd w:val="clear" w:color="000000" w:fill="FFFFFF"/>
            <w:vAlign w:val="center"/>
          </w:tcPr>
          <w:p w14:paraId="06FA1CAA" w14:textId="1B682CAE" w:rsidR="00453716" w:rsidRPr="00CE729C" w:rsidRDefault="00CE729C" w:rsidP="008F6F80">
            <w:pPr>
              <w:jc w:val="left"/>
              <w:rPr>
                <w:sz w:val="20"/>
              </w:rPr>
            </w:pPr>
            <w:r>
              <w:rPr>
                <w:sz w:val="20"/>
              </w:rPr>
              <w:t>15 %</w:t>
            </w:r>
          </w:p>
        </w:tc>
        <w:tc>
          <w:tcPr>
            <w:tcW w:w="1418" w:type="dxa"/>
            <w:shd w:val="clear" w:color="000000" w:fill="FFFFFF"/>
            <w:vAlign w:val="center"/>
          </w:tcPr>
          <w:p w14:paraId="442A69CB" w14:textId="1CD8D0F1" w:rsidR="00453716" w:rsidRPr="00CE729C" w:rsidRDefault="00CE729C" w:rsidP="008F6F80">
            <w:pPr>
              <w:rPr>
                <w:sz w:val="20"/>
              </w:rPr>
            </w:pPr>
            <w:r w:rsidRPr="00CE729C">
              <w:rPr>
                <w:sz w:val="20"/>
              </w:rPr>
              <w:t>15 %</w:t>
            </w:r>
          </w:p>
        </w:tc>
      </w:tr>
      <w:tr w:rsidR="00453716" w:rsidRPr="00317965" w14:paraId="285590AC" w14:textId="77777777" w:rsidTr="00504C16">
        <w:trPr>
          <w:trHeight w:val="469"/>
        </w:trPr>
        <w:tc>
          <w:tcPr>
            <w:tcW w:w="1433" w:type="dxa"/>
            <w:shd w:val="clear" w:color="000000" w:fill="FFFFFF"/>
            <w:noWrap/>
          </w:tcPr>
          <w:p w14:paraId="118352D3" w14:textId="77777777" w:rsidR="00453716" w:rsidRPr="00CE729C" w:rsidRDefault="00453716" w:rsidP="008F6F80">
            <w:pPr>
              <w:jc w:val="left"/>
              <w:rPr>
                <w:sz w:val="18"/>
                <w:szCs w:val="18"/>
              </w:rPr>
            </w:pPr>
          </w:p>
          <w:p w14:paraId="760D1695" w14:textId="77777777" w:rsidR="00453716" w:rsidRPr="00CE729C" w:rsidRDefault="00453716" w:rsidP="008F6F80">
            <w:pPr>
              <w:jc w:val="left"/>
              <w:rPr>
                <w:sz w:val="18"/>
                <w:szCs w:val="18"/>
              </w:rPr>
            </w:pPr>
            <w:r w:rsidRPr="00CE729C">
              <w:rPr>
                <w:sz w:val="18"/>
                <w:szCs w:val="18"/>
              </w:rPr>
              <w:t>Skupaj 1+2+3</w:t>
            </w:r>
          </w:p>
        </w:tc>
        <w:tc>
          <w:tcPr>
            <w:tcW w:w="1276" w:type="dxa"/>
            <w:shd w:val="clear" w:color="000000" w:fill="FFFFFF"/>
            <w:vAlign w:val="center"/>
          </w:tcPr>
          <w:p w14:paraId="6F28393A" w14:textId="77777777" w:rsidR="00453716" w:rsidRPr="00CE729C" w:rsidRDefault="00F47C2F" w:rsidP="008F6F80">
            <w:pPr>
              <w:jc w:val="left"/>
              <w:rPr>
                <w:sz w:val="20"/>
              </w:rPr>
            </w:pPr>
            <w:r w:rsidRPr="00CE729C">
              <w:rPr>
                <w:sz w:val="20"/>
              </w:rPr>
              <w:fldChar w:fldCharType="begin"/>
            </w:r>
            <w:r w:rsidRPr="00CE729C">
              <w:rPr>
                <w:sz w:val="20"/>
              </w:rPr>
              <w:instrText xml:space="preserve"> =SUM(ABOVE) </w:instrText>
            </w:r>
            <w:r w:rsidRPr="00CE729C">
              <w:rPr>
                <w:sz w:val="20"/>
              </w:rPr>
              <w:fldChar w:fldCharType="separate"/>
            </w:r>
            <w:r w:rsidRPr="00CE729C">
              <w:rPr>
                <w:noProof/>
                <w:sz w:val="20"/>
              </w:rPr>
              <w:t>10252</w:t>
            </w:r>
            <w:r w:rsidRPr="00CE729C">
              <w:rPr>
                <w:sz w:val="20"/>
              </w:rPr>
              <w:fldChar w:fldCharType="end"/>
            </w:r>
          </w:p>
        </w:tc>
        <w:tc>
          <w:tcPr>
            <w:tcW w:w="1275" w:type="dxa"/>
            <w:shd w:val="clear" w:color="000000" w:fill="FFFFFF"/>
            <w:vAlign w:val="center"/>
          </w:tcPr>
          <w:p w14:paraId="752863DF" w14:textId="6E257BDD" w:rsidR="00453716" w:rsidRPr="00CE729C" w:rsidRDefault="00CE729C" w:rsidP="008F6F80">
            <w:pPr>
              <w:jc w:val="left"/>
              <w:rPr>
                <w:sz w:val="20"/>
              </w:rPr>
            </w:pPr>
            <w:r w:rsidRPr="00CE729C">
              <w:rPr>
                <w:sz w:val="20"/>
              </w:rPr>
              <w:t>9805</w:t>
            </w:r>
          </w:p>
        </w:tc>
        <w:tc>
          <w:tcPr>
            <w:tcW w:w="1418" w:type="dxa"/>
            <w:shd w:val="clear" w:color="000000" w:fill="FFFFFF"/>
            <w:vAlign w:val="center"/>
          </w:tcPr>
          <w:p w14:paraId="298C6151" w14:textId="77777777" w:rsidR="00453716" w:rsidRPr="00CE729C" w:rsidRDefault="00B946EF" w:rsidP="008F6F80">
            <w:pPr>
              <w:jc w:val="left"/>
              <w:rPr>
                <w:sz w:val="20"/>
              </w:rPr>
            </w:pPr>
            <w:r w:rsidRPr="00CE729C">
              <w:rPr>
                <w:sz w:val="20"/>
                <w:lang w:eastAsia="en-GB"/>
              </w:rPr>
              <w:fldChar w:fldCharType="begin"/>
            </w:r>
            <w:r w:rsidRPr="00CE729C">
              <w:rPr>
                <w:sz w:val="20"/>
                <w:lang w:eastAsia="en-GB"/>
              </w:rPr>
              <w:instrText xml:space="preserve"> =SUM(ABOVE) </w:instrText>
            </w:r>
            <w:r w:rsidRPr="00CE729C">
              <w:rPr>
                <w:sz w:val="20"/>
                <w:lang w:eastAsia="en-GB"/>
              </w:rPr>
              <w:fldChar w:fldCharType="separate"/>
            </w:r>
            <w:r w:rsidRPr="00CE729C">
              <w:rPr>
                <w:noProof/>
                <w:sz w:val="20"/>
                <w:lang w:eastAsia="en-GB"/>
              </w:rPr>
              <w:t>407.452</w:t>
            </w:r>
            <w:r w:rsidRPr="00CE729C">
              <w:rPr>
                <w:sz w:val="20"/>
                <w:lang w:eastAsia="en-GB"/>
              </w:rPr>
              <w:fldChar w:fldCharType="end"/>
            </w:r>
          </w:p>
        </w:tc>
        <w:tc>
          <w:tcPr>
            <w:tcW w:w="1417" w:type="dxa"/>
            <w:shd w:val="clear" w:color="000000" w:fill="FFFFFF"/>
            <w:noWrap/>
            <w:vAlign w:val="center"/>
          </w:tcPr>
          <w:p w14:paraId="097E2B48" w14:textId="222D4517" w:rsidR="00453716" w:rsidRPr="00CE729C" w:rsidRDefault="00CE729C" w:rsidP="008F6F80">
            <w:pPr>
              <w:jc w:val="left"/>
              <w:rPr>
                <w:sz w:val="20"/>
              </w:rPr>
            </w:pPr>
            <w:r w:rsidRPr="00CE729C">
              <w:rPr>
                <w:sz w:val="20"/>
              </w:rPr>
              <w:t>383.980</w:t>
            </w:r>
          </w:p>
        </w:tc>
        <w:tc>
          <w:tcPr>
            <w:tcW w:w="1418" w:type="dxa"/>
            <w:shd w:val="clear" w:color="000000" w:fill="FFFFFF"/>
            <w:vAlign w:val="center"/>
          </w:tcPr>
          <w:p w14:paraId="484F2E3D" w14:textId="30449FB3" w:rsidR="00453716" w:rsidRPr="00CE729C" w:rsidRDefault="00CE729C" w:rsidP="008F6F80">
            <w:pPr>
              <w:jc w:val="left"/>
              <w:rPr>
                <w:sz w:val="20"/>
              </w:rPr>
            </w:pPr>
            <w:r>
              <w:rPr>
                <w:sz w:val="20"/>
              </w:rPr>
              <w:t xml:space="preserve">100 </w:t>
            </w:r>
            <w:r w:rsidR="00453716" w:rsidRPr="00CE729C">
              <w:rPr>
                <w:sz w:val="20"/>
              </w:rPr>
              <w:t>%</w:t>
            </w:r>
          </w:p>
        </w:tc>
        <w:tc>
          <w:tcPr>
            <w:tcW w:w="1417" w:type="dxa"/>
            <w:shd w:val="clear" w:color="000000" w:fill="FFFFFF"/>
            <w:noWrap/>
            <w:vAlign w:val="center"/>
          </w:tcPr>
          <w:p w14:paraId="20ADC622" w14:textId="3266E620" w:rsidR="00453716" w:rsidRPr="00CE729C" w:rsidRDefault="00CE729C" w:rsidP="008F6F80">
            <w:pPr>
              <w:jc w:val="left"/>
              <w:rPr>
                <w:sz w:val="20"/>
              </w:rPr>
            </w:pPr>
            <w:r w:rsidRPr="00CE729C">
              <w:rPr>
                <w:sz w:val="20"/>
              </w:rPr>
              <w:t xml:space="preserve">100 </w:t>
            </w:r>
            <w:r w:rsidR="00453716" w:rsidRPr="00CE729C">
              <w:rPr>
                <w:sz w:val="20"/>
              </w:rPr>
              <w:t xml:space="preserve"> %</w:t>
            </w:r>
          </w:p>
        </w:tc>
        <w:tc>
          <w:tcPr>
            <w:tcW w:w="1276" w:type="dxa"/>
            <w:shd w:val="clear" w:color="000000" w:fill="FFFFFF"/>
            <w:vAlign w:val="center"/>
          </w:tcPr>
          <w:p w14:paraId="4596D660" w14:textId="0E71D8DC" w:rsidR="00453716" w:rsidRPr="00CE729C" w:rsidRDefault="00CE729C" w:rsidP="008F6F80">
            <w:pPr>
              <w:jc w:val="left"/>
              <w:rPr>
                <w:sz w:val="20"/>
              </w:rPr>
            </w:pPr>
            <w:r>
              <w:rPr>
                <w:sz w:val="20"/>
              </w:rPr>
              <w:t xml:space="preserve">100 </w:t>
            </w:r>
            <w:r w:rsidR="00453716" w:rsidRPr="00CE729C">
              <w:rPr>
                <w:sz w:val="20"/>
              </w:rPr>
              <w:t>%</w:t>
            </w:r>
          </w:p>
        </w:tc>
        <w:tc>
          <w:tcPr>
            <w:tcW w:w="1418" w:type="dxa"/>
            <w:shd w:val="clear" w:color="000000" w:fill="FFFFFF"/>
            <w:vAlign w:val="center"/>
          </w:tcPr>
          <w:p w14:paraId="46AAFA6A" w14:textId="4893AF26" w:rsidR="00453716" w:rsidRPr="00CE729C" w:rsidRDefault="00CE729C" w:rsidP="008F6F80">
            <w:pPr>
              <w:jc w:val="left"/>
              <w:rPr>
                <w:sz w:val="20"/>
              </w:rPr>
            </w:pPr>
            <w:r w:rsidRPr="00CE729C">
              <w:rPr>
                <w:sz w:val="20"/>
              </w:rPr>
              <w:t xml:space="preserve">100 </w:t>
            </w:r>
            <w:r w:rsidR="00453716" w:rsidRPr="00CE729C">
              <w:rPr>
                <w:sz w:val="20"/>
              </w:rPr>
              <w:t>%</w:t>
            </w:r>
          </w:p>
        </w:tc>
      </w:tr>
    </w:tbl>
    <w:p w14:paraId="759BD9FE" w14:textId="77777777" w:rsidR="00453716" w:rsidRPr="00317965" w:rsidRDefault="00453716" w:rsidP="00453716">
      <w:pPr>
        <w:rPr>
          <w:highlight w:val="yellow"/>
          <w:lang w:eastAsia="en-US"/>
        </w:rPr>
      </w:pPr>
    </w:p>
    <w:p w14:paraId="7706D85C" w14:textId="77777777" w:rsidR="00453716" w:rsidRPr="00E53781" w:rsidRDefault="009B345D" w:rsidP="00453716">
      <w:pPr>
        <w:rPr>
          <w:kern w:val="28"/>
        </w:rPr>
      </w:pPr>
      <w:r w:rsidRPr="00854637">
        <w:rPr>
          <w:kern w:val="28"/>
        </w:rPr>
        <w:t xml:space="preserve">V letu 2018 </w:t>
      </w:r>
      <w:r w:rsidR="00453716" w:rsidRPr="00854637">
        <w:rPr>
          <w:kern w:val="28"/>
        </w:rPr>
        <w:t xml:space="preserve"> ni bilo večjih odstopanj od izhodišč v razmerju med planom in realizacijo.</w:t>
      </w:r>
    </w:p>
    <w:p w14:paraId="5CA7419F" w14:textId="77777777" w:rsidR="00B04D22" w:rsidRPr="00E53781" w:rsidRDefault="00B04D22" w:rsidP="0003442C">
      <w:pPr>
        <w:sectPr w:rsidR="00B04D22" w:rsidRPr="00E53781" w:rsidSect="001A703B">
          <w:pgSz w:w="15840" w:h="12240" w:orient="landscape" w:code="1"/>
          <w:pgMar w:top="1418" w:right="1418" w:bottom="1418" w:left="1418" w:header="709" w:footer="709" w:gutter="0"/>
          <w:cols w:space="708"/>
          <w:docGrid w:linePitch="360"/>
        </w:sectPr>
      </w:pPr>
    </w:p>
    <w:p w14:paraId="178D68E0" w14:textId="77777777" w:rsidR="00872AF1" w:rsidRPr="00E53781" w:rsidRDefault="00872AF1" w:rsidP="00872AF1">
      <w:pPr>
        <w:pStyle w:val="Naslov2"/>
        <w:numPr>
          <w:ilvl w:val="0"/>
          <w:numId w:val="0"/>
        </w:numPr>
        <w:ind w:left="360" w:hanging="360"/>
        <w:rPr>
          <w:b w:val="0"/>
          <w:lang w:val="sl-SI"/>
        </w:rPr>
      </w:pPr>
      <w:bookmarkStart w:id="58" w:name="_Toc1740205"/>
      <w:r w:rsidRPr="00E53781">
        <w:rPr>
          <w:lang w:val="sl-SI"/>
        </w:rPr>
        <w:lastRenderedPageBreak/>
        <w:t>NATURA 2000</w:t>
      </w:r>
      <w:bookmarkEnd w:id="56"/>
      <w:bookmarkEnd w:id="58"/>
    </w:p>
    <w:p w14:paraId="26FD135F" w14:textId="77777777" w:rsidR="00872AF1" w:rsidRPr="00E53781" w:rsidRDefault="00872AF1" w:rsidP="00872AF1"/>
    <w:p w14:paraId="55DCED9D" w14:textId="77777777" w:rsidR="00F15447" w:rsidRPr="00E53781" w:rsidRDefault="00F15447" w:rsidP="00F15447">
      <w:r w:rsidRPr="00E53781">
        <w:t xml:space="preserve">Vlada RS je 9. aprila 2015 sprejela Operativni program upravljanja z območji Natura 2000 v Sloveniji 2014-2020 (v nadaljevanju: PUN). Program določa podrobne varstvene cilje in ukrepe za vsako območje Natura 2000 v Sloveniji ter nosilce in finančne vire. </w:t>
      </w:r>
    </w:p>
    <w:p w14:paraId="17949287" w14:textId="77777777" w:rsidR="00F15447" w:rsidRPr="00E53781" w:rsidRDefault="00F15447" w:rsidP="00F15447"/>
    <w:p w14:paraId="39C60D80" w14:textId="77777777" w:rsidR="0074324B" w:rsidRPr="00E53781" w:rsidRDefault="0074324B" w:rsidP="0074324B">
      <w:pPr>
        <w:shd w:val="clear" w:color="auto" w:fill="FFFFFF"/>
        <w:spacing w:after="300" w:line="270" w:lineRule="atLeast"/>
      </w:pPr>
      <w:r w:rsidRPr="00E53781">
        <w:t>V letu 2018 prispevek Programa dela JZ KPS za PUN, kjer je kot odgovorni nosilec ali sodelujoči naveden JZ KPS, z</w:t>
      </w:r>
      <w:r w:rsidR="00C40B0C" w:rsidRPr="00E53781">
        <w:t>ajema dejavnosti v Preglednici 5</w:t>
      </w:r>
      <w:r w:rsidRPr="00E53781">
        <w:t xml:space="preserve">. V letu 2018 se </w:t>
      </w:r>
      <w:r w:rsidR="00C40B0C" w:rsidRPr="00E53781">
        <w:t>je</w:t>
      </w:r>
      <w:r w:rsidRPr="00E53781">
        <w:t xml:space="preserve"> izvajalo vseh 28 aktivnosti, ki so za JZ KPS predvidene v PUN in se nanašajo na območje znotraj meja zavarovanega območja. Aktivnost glede obnovitve polojev, ki je vezana na obalne lagune in malo belo čapljo, je bila izvedena v letu 2016. Kljub temu se je nadaljevanje aktivnosti v tabelo vključilo, saj se</w:t>
      </w:r>
      <w:r w:rsidR="00C40B0C" w:rsidRPr="00E53781">
        <w:t xml:space="preserve"> je</w:t>
      </w:r>
      <w:r w:rsidRPr="00E53781">
        <w:t xml:space="preserve"> na tem območju izvaja</w:t>
      </w:r>
      <w:r w:rsidR="00C40B0C" w:rsidRPr="00E53781">
        <w:t>lo</w:t>
      </w:r>
      <w:r w:rsidRPr="00E53781">
        <w:t xml:space="preserve"> monitoring stanja na novo vzpostavljenega habitatnega tipa in se vzdržuje vegetacijo na brežini, v neposredni bližini vzpostavljenih polojev. Kljub temu, da se v letu 2018 še ne bo določilo velikost HT 1140, 1310 in 1170, je ukrep iz LPD 2018 vseeno vpisan v tabelo izvajanja ukrepov iz PUN, saj se </w:t>
      </w:r>
      <w:r w:rsidR="00C40B0C" w:rsidRPr="00E53781">
        <w:t>je</w:t>
      </w:r>
      <w:r w:rsidRPr="00E53781">
        <w:t xml:space="preserve"> na HT spremljalo stanje</w:t>
      </w:r>
      <w:r w:rsidR="00C40B0C" w:rsidRPr="00E53781">
        <w:t>.</w:t>
      </w:r>
    </w:p>
    <w:p w14:paraId="7E00B3C6" w14:textId="77777777" w:rsidR="0074324B" w:rsidRPr="00E53781" w:rsidRDefault="0074324B" w:rsidP="0074324B">
      <w:r w:rsidRPr="00E53781">
        <w:t xml:space="preserve">JZ KPS </w:t>
      </w:r>
      <w:r w:rsidR="00C40B0C" w:rsidRPr="00E53781">
        <w:t>je</w:t>
      </w:r>
      <w:r w:rsidRPr="00E53781">
        <w:t xml:space="preserve"> izvajal tri ukrepe iz PUN tudi na območjih Natura 2000, ki so z zavarovanim območjem območno povezana in za katere je JZ KPS nosilec ali sodelujoči. Gre za ukrepe vezane na HT združbe enoletnic na obalnem drobirju (1210) na območju med Strunjanom in Fieso, za katere </w:t>
      </w:r>
      <w:r w:rsidR="00C40B0C" w:rsidRPr="00E53781">
        <w:t>se je izvajalo</w:t>
      </w:r>
      <w:r w:rsidRPr="00E53781">
        <w:t xml:space="preserve"> komunikacijske aktivnosti, usmerjanje obiska in nadzor. </w:t>
      </w:r>
      <w:r w:rsidR="00C40B0C" w:rsidRPr="00E53781">
        <w:t>Prav tako se je za HT Natura 2000 za HT 1170 morski grebeni izvajala aktivnost preko izvajalca Nacionalnega</w:t>
      </w:r>
      <w:r w:rsidRPr="00E53781">
        <w:t xml:space="preserve"> inštitut</w:t>
      </w:r>
      <w:r w:rsidR="00C40B0C" w:rsidRPr="00E53781">
        <w:t>a</w:t>
      </w:r>
      <w:r w:rsidRPr="00E53781">
        <w:t xml:space="preserve"> za biologijo – Morska biološka postaja MBP</w:t>
      </w:r>
      <w:r w:rsidR="00C40B0C" w:rsidRPr="00E53781">
        <w:t>, ki</w:t>
      </w:r>
      <w:r w:rsidRPr="00E53781">
        <w:t xml:space="preserve"> </w:t>
      </w:r>
      <w:r w:rsidR="00C40B0C" w:rsidRPr="00E53781">
        <w:t>je</w:t>
      </w:r>
      <w:r w:rsidRPr="00E53781">
        <w:t xml:space="preserve"> izvedel kartiranje </w:t>
      </w:r>
      <w:r w:rsidR="00C40B0C" w:rsidRPr="00E53781">
        <w:t>HT 1170 morski grebeni, z namenom pridobitve primerne kakovostne informacije</w:t>
      </w:r>
      <w:r w:rsidRPr="00E53781">
        <w:t xml:space="preserve"> o stanju izbranih bentoških habitatni</w:t>
      </w:r>
      <w:r w:rsidR="00C40B0C" w:rsidRPr="00E53781">
        <w:t>h tipov na naslednjih območjih</w:t>
      </w:r>
      <w:r w:rsidRPr="00E53781">
        <w:t>: pred rtom Ronek (SAC 3000249, Med Izolo in Strunjanom – klif) in med Strunjanom in Fieso.</w:t>
      </w:r>
    </w:p>
    <w:p w14:paraId="7BFDAFAF" w14:textId="77777777" w:rsidR="0074324B" w:rsidRPr="00E53781" w:rsidRDefault="0074324B" w:rsidP="0074324B"/>
    <w:p w14:paraId="4E49B70C" w14:textId="77777777" w:rsidR="0074324B" w:rsidRPr="00E53781" w:rsidRDefault="0074324B" w:rsidP="0074324B">
      <w:r w:rsidRPr="00E53781">
        <w:t xml:space="preserve">V preglednici so predvidene tudi aktivnosti za realizacijo varstvenih ukrepov, ki so odvisne izključno od pridobitve prijavljenih projektov. Aktivnosti, ki so bile prijavljene znotraj projekta GREEN BAY PARKS na Program Interreg Slovenija Hrvaška, zasledujejo izvedbo številnih varstvenih ciljev in ukrepov iz PUN. </w:t>
      </w:r>
      <w:r w:rsidR="00C40B0C" w:rsidRPr="00E53781">
        <w:t>Ker projekt ni bil odobren</w:t>
      </w:r>
      <w:r w:rsidRPr="00E53781">
        <w:t xml:space="preserve">, </w:t>
      </w:r>
      <w:r w:rsidR="00C40B0C" w:rsidRPr="00E53781">
        <w:t xml:space="preserve">se </w:t>
      </w:r>
      <w:r w:rsidRPr="00E53781">
        <w:t>izvedba Programa dela JZKPS za 4 od 28 predvidenih aktivnosti iz PUN za leto 2018</w:t>
      </w:r>
      <w:r w:rsidR="00C40B0C" w:rsidRPr="00E53781">
        <w:t xml:space="preserve"> ni realizirala v celoti</w:t>
      </w:r>
      <w:r w:rsidRPr="00E53781">
        <w:t xml:space="preserve">. Poleg tega, je </w:t>
      </w:r>
      <w:r w:rsidR="00C40B0C" w:rsidRPr="00E53781">
        <w:t xml:space="preserve">bilo </w:t>
      </w:r>
      <w:r w:rsidRPr="00E53781">
        <w:t>še dodatnih 8 aktivnosti, ki bi bile z odobritvijo projekta podkrepljene, predvsem na račun izvedbe dodatnega neposrednega nadzora, usmerjanja obiska in kartiranja HT</w:t>
      </w:r>
      <w:r w:rsidR="00C40B0C" w:rsidRPr="00E53781">
        <w:t>, kar pa zaradi ne odobritve projekta ni bilo mogoče izvesti</w:t>
      </w:r>
      <w:r w:rsidRPr="00E53781">
        <w:t>.</w:t>
      </w:r>
    </w:p>
    <w:p w14:paraId="7D00258A" w14:textId="77777777" w:rsidR="0074324B" w:rsidRPr="00E53781" w:rsidRDefault="0074324B" w:rsidP="00F15447"/>
    <w:p w14:paraId="09AD2BB4" w14:textId="77777777" w:rsidR="00C40B0C" w:rsidRPr="00E53781" w:rsidRDefault="00C40B0C" w:rsidP="00F15447"/>
    <w:p w14:paraId="53724293" w14:textId="77777777" w:rsidR="00C40B0C" w:rsidRPr="00E53781" w:rsidRDefault="00C40B0C" w:rsidP="00F15447"/>
    <w:p w14:paraId="6170E55B" w14:textId="77777777" w:rsidR="00C40B0C" w:rsidRPr="00E53781" w:rsidRDefault="00C40B0C" w:rsidP="00F15447"/>
    <w:p w14:paraId="431BB9BD" w14:textId="77777777" w:rsidR="00C40B0C" w:rsidRPr="00E53781" w:rsidRDefault="00C40B0C" w:rsidP="00F15447"/>
    <w:p w14:paraId="19B14DCC" w14:textId="77777777" w:rsidR="00AD1491" w:rsidRPr="00E53781" w:rsidRDefault="00872AF1" w:rsidP="00F15447">
      <w:pPr>
        <w:shd w:val="clear" w:color="auto" w:fill="FFFFFF"/>
        <w:spacing w:after="300" w:line="270" w:lineRule="atLeast"/>
      </w:pPr>
      <w:r w:rsidRPr="00E53781">
        <w:lastRenderedPageBreak/>
        <w:t xml:space="preserve">Preglednica </w:t>
      </w:r>
      <w:r w:rsidR="00B53C9A" w:rsidRPr="00E53781">
        <w:t>5</w:t>
      </w:r>
      <w:r w:rsidRPr="00E53781">
        <w:t xml:space="preserve">: </w:t>
      </w:r>
      <w:r w:rsidR="00CE7C53" w:rsidRPr="00E53781">
        <w:t>Realizacija izvedenih</w:t>
      </w:r>
      <w:r w:rsidRPr="00E53781">
        <w:t xml:space="preserve"> ukrepov iz PUN v letu 201</w:t>
      </w:r>
      <w:r w:rsidR="00F15447" w:rsidRPr="00E53781">
        <w:t>8</w:t>
      </w:r>
      <w:r w:rsidR="00AD1491" w:rsidRPr="00E53781">
        <w:t>.</w:t>
      </w:r>
      <w:r w:rsidRPr="00E53781">
        <w:t xml:space="preserve"> </w:t>
      </w:r>
      <w:bookmarkStart w:id="59" w:name="_Toc433979963"/>
    </w:p>
    <w:tbl>
      <w:tblPr>
        <w:tblW w:w="13608" w:type="dxa"/>
        <w:tblInd w:w="108" w:type="dxa"/>
        <w:tblLayout w:type="fixed"/>
        <w:tblLook w:val="04A0" w:firstRow="1" w:lastRow="0" w:firstColumn="1" w:lastColumn="0" w:noHBand="0" w:noVBand="1"/>
      </w:tblPr>
      <w:tblGrid>
        <w:gridCol w:w="1133"/>
        <w:gridCol w:w="709"/>
        <w:gridCol w:w="3258"/>
        <w:gridCol w:w="1417"/>
        <w:gridCol w:w="1700"/>
        <w:gridCol w:w="4541"/>
        <w:gridCol w:w="850"/>
      </w:tblGrid>
      <w:tr w:rsidR="00F15447" w:rsidRPr="00E53781" w14:paraId="34ACF265" w14:textId="77777777" w:rsidTr="00603DEA">
        <w:trPr>
          <w:trHeight w:val="271"/>
          <w:tblHeader/>
        </w:trPr>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23F2F" w14:textId="77777777" w:rsidR="00F15447" w:rsidRPr="00E53781" w:rsidRDefault="00F15447" w:rsidP="00F15447">
            <w:pPr>
              <w:jc w:val="center"/>
              <w:rPr>
                <w:b/>
                <w:bCs/>
                <w:sz w:val="18"/>
                <w:szCs w:val="18"/>
                <w:lang w:eastAsia="en-GB"/>
              </w:rPr>
            </w:pPr>
          </w:p>
          <w:p w14:paraId="6B3ED121" w14:textId="77777777" w:rsidR="00F15447" w:rsidRPr="00E53781" w:rsidRDefault="00F15447" w:rsidP="00F15447">
            <w:pPr>
              <w:jc w:val="center"/>
              <w:rPr>
                <w:b/>
                <w:bCs/>
                <w:sz w:val="18"/>
                <w:szCs w:val="18"/>
                <w:lang w:eastAsia="en-GB"/>
              </w:rPr>
            </w:pPr>
            <w:r w:rsidRPr="00E53781">
              <w:rPr>
                <w:b/>
                <w:bCs/>
                <w:sz w:val="18"/>
                <w:szCs w:val="18"/>
                <w:lang w:eastAsia="en-GB"/>
              </w:rPr>
              <w:t>Ime vrste/ HT Natura 2000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E9BDC5" w14:textId="77777777" w:rsidR="00F15447" w:rsidRPr="00E53781" w:rsidRDefault="00F15447" w:rsidP="00F15447">
            <w:pPr>
              <w:jc w:val="center"/>
              <w:rPr>
                <w:b/>
                <w:bCs/>
                <w:sz w:val="18"/>
                <w:szCs w:val="18"/>
                <w:lang w:eastAsia="en-GB"/>
              </w:rPr>
            </w:pPr>
          </w:p>
          <w:p w14:paraId="1922263B" w14:textId="77777777" w:rsidR="00F15447" w:rsidRPr="00E53781" w:rsidRDefault="00F15447" w:rsidP="00F15447">
            <w:pPr>
              <w:jc w:val="center"/>
              <w:rPr>
                <w:b/>
                <w:bCs/>
                <w:sz w:val="18"/>
                <w:szCs w:val="18"/>
                <w:lang w:eastAsia="en-GB"/>
              </w:rPr>
            </w:pPr>
            <w:r w:rsidRPr="00E53781">
              <w:rPr>
                <w:b/>
                <w:bCs/>
                <w:sz w:val="18"/>
                <w:szCs w:val="18"/>
                <w:lang w:eastAsia="en-GB"/>
              </w:rPr>
              <w:t>EU koda</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15BFB" w14:textId="77777777" w:rsidR="00F15447" w:rsidRPr="00E53781" w:rsidRDefault="00F15447" w:rsidP="00F15447">
            <w:pPr>
              <w:jc w:val="center"/>
              <w:rPr>
                <w:b/>
                <w:bCs/>
                <w:sz w:val="18"/>
                <w:szCs w:val="18"/>
              </w:rPr>
            </w:pPr>
          </w:p>
          <w:p w14:paraId="70D28F03" w14:textId="77777777" w:rsidR="00F15447" w:rsidRPr="00E53781" w:rsidRDefault="00F15447" w:rsidP="00F15447">
            <w:pPr>
              <w:jc w:val="center"/>
              <w:rPr>
                <w:b/>
                <w:bCs/>
                <w:sz w:val="18"/>
                <w:szCs w:val="18"/>
                <w:lang w:eastAsia="en-GB"/>
              </w:rPr>
            </w:pPr>
            <w:r w:rsidRPr="00E53781">
              <w:rPr>
                <w:b/>
                <w:bCs/>
                <w:sz w:val="18"/>
                <w:szCs w:val="18"/>
              </w:rPr>
              <w:t>Podrobnejši varstveni cilji za: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55655" w14:textId="77777777" w:rsidR="00F15447" w:rsidRPr="00E53781" w:rsidRDefault="00F15447" w:rsidP="00F15447">
            <w:pPr>
              <w:jc w:val="center"/>
              <w:rPr>
                <w:b/>
                <w:bCs/>
                <w:sz w:val="18"/>
                <w:szCs w:val="18"/>
                <w:lang w:eastAsia="en-GB"/>
              </w:rPr>
            </w:pPr>
          </w:p>
          <w:p w14:paraId="258DD89E" w14:textId="77777777" w:rsidR="00F15447" w:rsidRPr="00E53781" w:rsidRDefault="00F15447" w:rsidP="00F15447">
            <w:pPr>
              <w:jc w:val="center"/>
              <w:rPr>
                <w:b/>
                <w:bCs/>
                <w:sz w:val="18"/>
                <w:szCs w:val="18"/>
                <w:lang w:eastAsia="en-GB"/>
              </w:rPr>
            </w:pPr>
            <w:r w:rsidRPr="00E53781">
              <w:rPr>
                <w:b/>
                <w:bCs/>
                <w:sz w:val="18"/>
                <w:szCs w:val="18"/>
                <w:lang w:eastAsia="en-GB"/>
              </w:rPr>
              <w:t>Varstveni ukrep</w:t>
            </w:r>
          </w:p>
        </w:tc>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BE1CA" w14:textId="77777777" w:rsidR="00F15447" w:rsidRPr="00E53781" w:rsidRDefault="00F15447" w:rsidP="00F15447">
            <w:pPr>
              <w:jc w:val="left"/>
              <w:rPr>
                <w:b/>
                <w:bCs/>
                <w:sz w:val="18"/>
                <w:szCs w:val="18"/>
                <w:lang w:eastAsia="en-GB"/>
              </w:rPr>
            </w:pPr>
          </w:p>
          <w:p w14:paraId="3BD1EBA8" w14:textId="77777777" w:rsidR="00F15447" w:rsidRPr="00E53781" w:rsidRDefault="00F15447" w:rsidP="00F15447">
            <w:pPr>
              <w:jc w:val="center"/>
              <w:rPr>
                <w:b/>
                <w:bCs/>
                <w:sz w:val="18"/>
                <w:szCs w:val="18"/>
                <w:lang w:eastAsia="en-GB"/>
              </w:rPr>
            </w:pPr>
            <w:r w:rsidRPr="00E53781">
              <w:rPr>
                <w:b/>
                <w:bCs/>
                <w:sz w:val="18"/>
                <w:szCs w:val="18"/>
                <w:lang w:eastAsia="en-GB"/>
              </w:rPr>
              <w:t>Podrobnejše varstvene usmeritve</w:t>
            </w:r>
          </w:p>
        </w:tc>
        <w:tc>
          <w:tcPr>
            <w:tcW w:w="4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4A6DBC" w14:textId="77777777" w:rsidR="00F15447" w:rsidRPr="00E53781" w:rsidRDefault="00F15447" w:rsidP="00F15447">
            <w:pPr>
              <w:jc w:val="center"/>
              <w:rPr>
                <w:b/>
                <w:bCs/>
                <w:sz w:val="18"/>
                <w:szCs w:val="18"/>
                <w:lang w:eastAsia="en-GB"/>
              </w:rPr>
            </w:pPr>
          </w:p>
          <w:p w14:paraId="6560C01A" w14:textId="77777777" w:rsidR="00F15447" w:rsidRPr="00E53781" w:rsidRDefault="00F15447" w:rsidP="00B80C1D">
            <w:pPr>
              <w:jc w:val="center"/>
              <w:rPr>
                <w:b/>
                <w:bCs/>
                <w:sz w:val="18"/>
                <w:szCs w:val="18"/>
                <w:lang w:eastAsia="en-GB"/>
              </w:rPr>
            </w:pPr>
            <w:r w:rsidRPr="00E53781">
              <w:rPr>
                <w:b/>
                <w:bCs/>
                <w:sz w:val="18"/>
                <w:szCs w:val="18"/>
                <w:lang w:eastAsia="en-GB"/>
              </w:rPr>
              <w:t xml:space="preserve">Realizacija v </w:t>
            </w:r>
            <w:r w:rsidR="00B80C1D" w:rsidRPr="00E53781">
              <w:rPr>
                <w:b/>
                <w:bCs/>
                <w:sz w:val="18"/>
                <w:szCs w:val="18"/>
                <w:lang w:eastAsia="en-GB"/>
              </w:rPr>
              <w:t>letu</w:t>
            </w:r>
            <w:r w:rsidRPr="00E53781">
              <w:rPr>
                <w:b/>
                <w:bCs/>
                <w:sz w:val="18"/>
                <w:szCs w:val="18"/>
                <w:lang w:eastAsia="en-GB"/>
              </w:rPr>
              <w:t xml:space="preserve"> 2018</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69A8F" w14:textId="77777777" w:rsidR="00F15447" w:rsidRPr="00E53781" w:rsidRDefault="00F15447" w:rsidP="00F15447">
            <w:pPr>
              <w:jc w:val="center"/>
              <w:rPr>
                <w:b/>
                <w:bCs/>
                <w:sz w:val="18"/>
                <w:szCs w:val="18"/>
                <w:lang w:eastAsia="en-GB"/>
              </w:rPr>
            </w:pPr>
          </w:p>
          <w:p w14:paraId="3754361E" w14:textId="77777777" w:rsidR="00F15447" w:rsidRPr="00E53781" w:rsidRDefault="00F15447" w:rsidP="00F15447">
            <w:pPr>
              <w:jc w:val="center"/>
              <w:rPr>
                <w:b/>
                <w:bCs/>
                <w:sz w:val="18"/>
                <w:szCs w:val="18"/>
                <w:lang w:eastAsia="en-GB"/>
              </w:rPr>
            </w:pPr>
            <w:r w:rsidRPr="00E53781">
              <w:rPr>
                <w:b/>
                <w:bCs/>
                <w:sz w:val="18"/>
                <w:szCs w:val="18"/>
                <w:lang w:eastAsia="en-GB"/>
              </w:rPr>
              <w:t>Koda Ukrepa iz LPD 2018</w:t>
            </w:r>
          </w:p>
        </w:tc>
      </w:tr>
      <w:tr w:rsidR="00F15447" w:rsidRPr="00E53781" w14:paraId="3BF3498D" w14:textId="77777777" w:rsidTr="00603DEA">
        <w:trPr>
          <w:trHeight w:val="687"/>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69DBC9D5" w14:textId="77777777" w:rsidR="00F15447" w:rsidRPr="00E53781" w:rsidRDefault="00F15447" w:rsidP="00F15447">
            <w:pPr>
              <w:jc w:val="left"/>
              <w:rPr>
                <w:bCs/>
                <w:sz w:val="18"/>
                <w:szCs w:val="18"/>
                <w:lang w:eastAsia="en-GB"/>
              </w:rPr>
            </w:pPr>
            <w:r w:rsidRPr="00E53781">
              <w:rPr>
                <w:sz w:val="18"/>
                <w:szCs w:val="18"/>
              </w:rPr>
              <w:t>mala bela čaplja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FDAD29C" w14:textId="77777777" w:rsidR="00F15447" w:rsidRPr="00E53781" w:rsidRDefault="00F15447" w:rsidP="00F15447">
            <w:pPr>
              <w:jc w:val="left"/>
              <w:rPr>
                <w:sz w:val="18"/>
                <w:szCs w:val="18"/>
                <w:lang w:eastAsia="en-GB"/>
              </w:rPr>
            </w:pPr>
            <w:r w:rsidRPr="00E53781">
              <w:rPr>
                <w:sz w:val="18"/>
                <w:szCs w:val="18"/>
                <w:lang w:eastAsia="en-GB"/>
              </w:rPr>
              <w:t>A026</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78CE8987"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267EFE99"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habitata</w:t>
            </w:r>
          </w:p>
          <w:p w14:paraId="70FA057A"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se obnovi na                 34 ha</w:t>
            </w:r>
          </w:p>
          <w:p w14:paraId="42B1079D" w14:textId="77777777" w:rsidR="00F15447" w:rsidRPr="00E53781" w:rsidRDefault="00F15447" w:rsidP="00F15447">
            <w:pPr>
              <w:autoSpaceDE w:val="0"/>
              <w:autoSpaceDN w:val="0"/>
              <w:adjustRightInd w:val="0"/>
              <w:jc w:val="left"/>
              <w:rPr>
                <w:bCs/>
                <w:iCs/>
                <w:sz w:val="18"/>
                <w:szCs w:val="18"/>
              </w:rPr>
            </w:pPr>
          </w:p>
          <w:p w14:paraId="1C7DFA43" w14:textId="77777777" w:rsidR="00F15447" w:rsidRPr="00E53781" w:rsidRDefault="00F15447" w:rsidP="00F15447">
            <w:pPr>
              <w:autoSpaceDE w:val="0"/>
              <w:autoSpaceDN w:val="0"/>
              <w:adjustRightInd w:val="0"/>
              <w:jc w:val="left"/>
              <w:rPr>
                <w:bCs/>
                <w:iCs/>
                <w:sz w:val="18"/>
                <w:szCs w:val="18"/>
              </w:rPr>
            </w:pPr>
          </w:p>
          <w:p w14:paraId="27F6A938" w14:textId="77777777" w:rsidR="00F15447" w:rsidRPr="00E53781" w:rsidRDefault="00F15447" w:rsidP="00F15447">
            <w:pPr>
              <w:autoSpaceDE w:val="0"/>
              <w:autoSpaceDN w:val="0"/>
              <w:adjustRightInd w:val="0"/>
              <w:jc w:val="left"/>
              <w:rPr>
                <w:sz w:val="18"/>
                <w:szCs w:val="18"/>
              </w:rPr>
            </w:pPr>
            <w:r w:rsidRPr="00E53781">
              <w:rPr>
                <w:sz w:val="18"/>
                <w:szCs w:val="18"/>
              </w:rPr>
              <w:t>se obnovi na                 34 ha</w:t>
            </w:r>
          </w:p>
          <w:p w14:paraId="3CC68AC2" w14:textId="77777777" w:rsidR="00F15447" w:rsidRPr="00E53781" w:rsidRDefault="00F15447" w:rsidP="00F15447">
            <w:pPr>
              <w:autoSpaceDE w:val="0"/>
              <w:autoSpaceDN w:val="0"/>
              <w:adjustRightInd w:val="0"/>
              <w:jc w:val="left"/>
              <w:rPr>
                <w:sz w:val="18"/>
                <w:szCs w:val="18"/>
              </w:rPr>
            </w:pPr>
          </w:p>
          <w:p w14:paraId="27C5FDE8" w14:textId="77777777" w:rsidR="00F15447" w:rsidRPr="00E53781" w:rsidRDefault="00F15447" w:rsidP="00F15447">
            <w:pPr>
              <w:autoSpaceDE w:val="0"/>
              <w:autoSpaceDN w:val="0"/>
              <w:adjustRightInd w:val="0"/>
              <w:jc w:val="left"/>
              <w:rPr>
                <w:sz w:val="18"/>
                <w:szCs w:val="18"/>
              </w:rPr>
            </w:pPr>
          </w:p>
          <w:p w14:paraId="71AA876B" w14:textId="77777777" w:rsidR="00F15447" w:rsidRPr="00E53781" w:rsidRDefault="00F15447" w:rsidP="00F15447">
            <w:pPr>
              <w:autoSpaceDE w:val="0"/>
              <w:autoSpaceDN w:val="0"/>
              <w:adjustRightInd w:val="0"/>
              <w:jc w:val="left"/>
              <w:rPr>
                <w:sz w:val="18"/>
                <w:szCs w:val="18"/>
              </w:rPr>
            </w:pPr>
          </w:p>
          <w:p w14:paraId="361A016B"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1EB52EEE"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27D617C3"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5B5A4943"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habitata</w:t>
            </w:r>
          </w:p>
          <w:p w14:paraId="31B97CBD" w14:textId="77777777" w:rsidR="00F15447" w:rsidRPr="00E53781" w:rsidRDefault="00F15447" w:rsidP="00F15447">
            <w:pPr>
              <w:autoSpaceDE w:val="0"/>
              <w:autoSpaceDN w:val="0"/>
              <w:adjustRightInd w:val="0"/>
              <w:jc w:val="left"/>
              <w:rPr>
                <w:sz w:val="18"/>
                <w:szCs w:val="18"/>
              </w:rPr>
            </w:pPr>
            <w:r w:rsidRPr="00E53781">
              <w:rPr>
                <w:sz w:val="18"/>
                <w:szCs w:val="18"/>
              </w:rPr>
              <w:t xml:space="preserve">ohrani se                     ekološkim                                                          </w:t>
            </w:r>
          </w:p>
          <w:p w14:paraId="33F319A1" w14:textId="77777777" w:rsidR="00F15447" w:rsidRPr="00E53781" w:rsidRDefault="00F15447" w:rsidP="00F15447">
            <w:pPr>
              <w:autoSpaceDE w:val="0"/>
              <w:autoSpaceDN w:val="0"/>
              <w:adjustRightInd w:val="0"/>
              <w:jc w:val="left"/>
              <w:rPr>
                <w:sz w:val="18"/>
                <w:szCs w:val="18"/>
              </w:rPr>
            </w:pPr>
            <w:r w:rsidRPr="00E53781">
              <w:rPr>
                <w:sz w:val="18"/>
                <w:szCs w:val="18"/>
              </w:rPr>
              <w:t xml:space="preserve">                                   zahtevam vrste </w:t>
            </w:r>
          </w:p>
          <w:p w14:paraId="102B0D75" w14:textId="77777777" w:rsidR="00F15447" w:rsidRPr="00E53781" w:rsidRDefault="00F15447" w:rsidP="00F15447">
            <w:pPr>
              <w:autoSpaceDE w:val="0"/>
              <w:autoSpaceDN w:val="0"/>
              <w:adjustRightInd w:val="0"/>
              <w:jc w:val="left"/>
              <w:rPr>
                <w:sz w:val="18"/>
                <w:szCs w:val="18"/>
              </w:rPr>
            </w:pPr>
            <w:r w:rsidRPr="00E53781">
              <w:rPr>
                <w:sz w:val="18"/>
                <w:szCs w:val="18"/>
              </w:rPr>
              <w:t xml:space="preserve">                                   prilagojena </w:t>
            </w:r>
          </w:p>
          <w:p w14:paraId="5EAFFE6B" w14:textId="77777777" w:rsidR="00F15447" w:rsidRPr="00E53781" w:rsidRDefault="00F15447" w:rsidP="00F15447">
            <w:pPr>
              <w:autoSpaceDE w:val="0"/>
              <w:autoSpaceDN w:val="0"/>
              <w:adjustRightInd w:val="0"/>
              <w:jc w:val="left"/>
              <w:rPr>
                <w:sz w:val="18"/>
                <w:szCs w:val="18"/>
              </w:rPr>
            </w:pPr>
            <w:r w:rsidRPr="00E53781">
              <w:rPr>
                <w:sz w:val="18"/>
                <w:szCs w:val="18"/>
              </w:rPr>
              <w:t xml:space="preserve">                                   turistično </w:t>
            </w:r>
          </w:p>
          <w:p w14:paraId="20C04290" w14:textId="77777777" w:rsidR="00F15447" w:rsidRPr="00E53781" w:rsidRDefault="00F15447" w:rsidP="00F15447">
            <w:pPr>
              <w:autoSpaceDE w:val="0"/>
              <w:autoSpaceDN w:val="0"/>
              <w:adjustRightInd w:val="0"/>
              <w:jc w:val="left"/>
              <w:rPr>
                <w:sz w:val="18"/>
                <w:szCs w:val="18"/>
              </w:rPr>
            </w:pPr>
            <w:r w:rsidRPr="00E53781">
              <w:rPr>
                <w:sz w:val="18"/>
                <w:szCs w:val="18"/>
              </w:rPr>
              <w:t xml:space="preserve">                                   rekreativna raba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AC6532D" w14:textId="77777777" w:rsidR="00F15447" w:rsidRPr="00E53781" w:rsidRDefault="00F15447" w:rsidP="00F15447">
            <w:pPr>
              <w:autoSpaceDE w:val="0"/>
              <w:autoSpaceDN w:val="0"/>
              <w:adjustRightInd w:val="0"/>
              <w:jc w:val="left"/>
              <w:rPr>
                <w:sz w:val="18"/>
                <w:szCs w:val="18"/>
              </w:rPr>
            </w:pPr>
          </w:p>
          <w:p w14:paraId="7571960C" w14:textId="77777777" w:rsidR="00F15447" w:rsidRPr="00E53781" w:rsidRDefault="00F15447" w:rsidP="00F15447">
            <w:pPr>
              <w:autoSpaceDE w:val="0"/>
              <w:autoSpaceDN w:val="0"/>
              <w:adjustRightInd w:val="0"/>
              <w:jc w:val="left"/>
              <w:rPr>
                <w:sz w:val="18"/>
                <w:szCs w:val="18"/>
              </w:rPr>
            </w:pPr>
          </w:p>
          <w:p w14:paraId="21964D1D" w14:textId="77777777" w:rsidR="00F15447" w:rsidRPr="00E53781" w:rsidRDefault="00F15447" w:rsidP="00F15447">
            <w:pPr>
              <w:autoSpaceDE w:val="0"/>
              <w:autoSpaceDN w:val="0"/>
              <w:adjustRightInd w:val="0"/>
              <w:jc w:val="left"/>
              <w:rPr>
                <w:sz w:val="18"/>
                <w:szCs w:val="18"/>
              </w:rPr>
            </w:pPr>
            <w:r w:rsidRPr="00E53781">
              <w:rPr>
                <w:sz w:val="18"/>
                <w:szCs w:val="18"/>
              </w:rPr>
              <w:t>obnovitev</w:t>
            </w:r>
          </w:p>
          <w:p w14:paraId="1E1903AA" w14:textId="77777777" w:rsidR="00F15447" w:rsidRPr="00E53781" w:rsidRDefault="00F15447" w:rsidP="00F15447">
            <w:pPr>
              <w:autoSpaceDE w:val="0"/>
              <w:autoSpaceDN w:val="0"/>
              <w:adjustRightInd w:val="0"/>
              <w:jc w:val="left"/>
              <w:rPr>
                <w:sz w:val="18"/>
                <w:szCs w:val="18"/>
              </w:rPr>
            </w:pPr>
          </w:p>
          <w:p w14:paraId="40AE5817" w14:textId="77777777" w:rsidR="00F15447" w:rsidRPr="00E53781" w:rsidRDefault="00F15447" w:rsidP="00F15447">
            <w:pPr>
              <w:autoSpaceDE w:val="0"/>
              <w:autoSpaceDN w:val="0"/>
              <w:adjustRightInd w:val="0"/>
              <w:jc w:val="left"/>
              <w:rPr>
                <w:sz w:val="18"/>
                <w:szCs w:val="18"/>
              </w:rPr>
            </w:pPr>
          </w:p>
          <w:p w14:paraId="7B764132" w14:textId="77777777" w:rsidR="00F15447" w:rsidRPr="00E53781" w:rsidRDefault="00F15447" w:rsidP="00F15447">
            <w:pPr>
              <w:autoSpaceDE w:val="0"/>
              <w:autoSpaceDN w:val="0"/>
              <w:adjustRightInd w:val="0"/>
              <w:jc w:val="left"/>
              <w:rPr>
                <w:sz w:val="18"/>
                <w:szCs w:val="18"/>
              </w:rPr>
            </w:pPr>
            <w:r w:rsidRPr="00E53781">
              <w:rPr>
                <w:sz w:val="18"/>
                <w:szCs w:val="18"/>
              </w:rPr>
              <w:t>obnovitev</w:t>
            </w:r>
          </w:p>
          <w:p w14:paraId="02B00903" w14:textId="77777777" w:rsidR="00F15447" w:rsidRPr="00E53781" w:rsidRDefault="00F15447" w:rsidP="00F15447">
            <w:pPr>
              <w:autoSpaceDE w:val="0"/>
              <w:autoSpaceDN w:val="0"/>
              <w:adjustRightInd w:val="0"/>
              <w:jc w:val="left"/>
              <w:rPr>
                <w:sz w:val="18"/>
                <w:szCs w:val="18"/>
              </w:rPr>
            </w:pPr>
          </w:p>
          <w:p w14:paraId="365676A8" w14:textId="77777777" w:rsidR="00F15447" w:rsidRPr="00E53781" w:rsidRDefault="00F15447" w:rsidP="00F15447">
            <w:pPr>
              <w:autoSpaceDE w:val="0"/>
              <w:autoSpaceDN w:val="0"/>
              <w:adjustRightInd w:val="0"/>
              <w:jc w:val="left"/>
              <w:rPr>
                <w:sz w:val="18"/>
                <w:szCs w:val="18"/>
              </w:rPr>
            </w:pPr>
          </w:p>
          <w:p w14:paraId="2E12D836" w14:textId="77777777" w:rsidR="00F15447" w:rsidRPr="00E53781" w:rsidRDefault="00F15447" w:rsidP="00F15447">
            <w:pPr>
              <w:autoSpaceDE w:val="0"/>
              <w:autoSpaceDN w:val="0"/>
              <w:adjustRightInd w:val="0"/>
              <w:jc w:val="left"/>
              <w:rPr>
                <w:sz w:val="18"/>
                <w:szCs w:val="18"/>
              </w:rPr>
            </w:pPr>
          </w:p>
          <w:p w14:paraId="23FD5D8B" w14:textId="77777777" w:rsidR="00F15447" w:rsidRPr="00E53781" w:rsidRDefault="00F15447" w:rsidP="00F15447">
            <w:pPr>
              <w:autoSpaceDE w:val="0"/>
              <w:autoSpaceDN w:val="0"/>
              <w:adjustRightInd w:val="0"/>
              <w:jc w:val="left"/>
              <w:rPr>
                <w:sz w:val="18"/>
                <w:szCs w:val="18"/>
              </w:rPr>
            </w:pPr>
          </w:p>
          <w:p w14:paraId="49FA73BD" w14:textId="77777777" w:rsidR="00F15447" w:rsidRPr="00E53781" w:rsidRDefault="00F15447" w:rsidP="00F15447">
            <w:pPr>
              <w:autoSpaceDE w:val="0"/>
              <w:autoSpaceDN w:val="0"/>
              <w:adjustRightInd w:val="0"/>
              <w:jc w:val="left"/>
              <w:rPr>
                <w:sz w:val="18"/>
                <w:szCs w:val="18"/>
              </w:rPr>
            </w:pPr>
          </w:p>
          <w:p w14:paraId="2836F620" w14:textId="77777777" w:rsidR="00F15447" w:rsidRPr="00E53781" w:rsidRDefault="00F15447" w:rsidP="00F15447">
            <w:pPr>
              <w:autoSpaceDE w:val="0"/>
              <w:autoSpaceDN w:val="0"/>
              <w:adjustRightInd w:val="0"/>
              <w:jc w:val="left"/>
              <w:rPr>
                <w:sz w:val="18"/>
                <w:szCs w:val="18"/>
              </w:rPr>
            </w:pPr>
          </w:p>
          <w:p w14:paraId="5F8CE2A5" w14:textId="77777777" w:rsidR="00F15447" w:rsidRPr="00E53781" w:rsidRDefault="00F15447" w:rsidP="00F15447">
            <w:pPr>
              <w:autoSpaceDE w:val="0"/>
              <w:autoSpaceDN w:val="0"/>
              <w:adjustRightInd w:val="0"/>
              <w:jc w:val="left"/>
              <w:rPr>
                <w:sz w:val="18"/>
                <w:szCs w:val="18"/>
              </w:rPr>
            </w:pPr>
          </w:p>
          <w:p w14:paraId="3ADFB68C" w14:textId="77777777" w:rsidR="00F15447" w:rsidRPr="00E53781" w:rsidRDefault="00F15447" w:rsidP="00F15447">
            <w:pPr>
              <w:autoSpaceDE w:val="0"/>
              <w:autoSpaceDN w:val="0"/>
              <w:adjustRightInd w:val="0"/>
              <w:jc w:val="left"/>
              <w:rPr>
                <w:sz w:val="18"/>
                <w:szCs w:val="18"/>
              </w:rPr>
            </w:pPr>
            <w:r w:rsidRPr="00E53781">
              <w:rPr>
                <w:sz w:val="18"/>
                <w:szCs w:val="18"/>
              </w:rPr>
              <w:t>upravljanje ZO</w:t>
            </w:r>
          </w:p>
          <w:p w14:paraId="336AF433" w14:textId="77777777" w:rsidR="00F15447" w:rsidRPr="00E53781" w:rsidRDefault="00F15447" w:rsidP="00F15447">
            <w:pPr>
              <w:autoSpaceDE w:val="0"/>
              <w:autoSpaceDN w:val="0"/>
              <w:adjustRightInd w:val="0"/>
              <w:jc w:val="left"/>
              <w:rPr>
                <w:sz w:val="18"/>
                <w:szCs w:val="18"/>
              </w:rPr>
            </w:pPr>
          </w:p>
          <w:p w14:paraId="29270C1D" w14:textId="77777777" w:rsidR="00F15447" w:rsidRPr="00E53781" w:rsidRDefault="00F15447" w:rsidP="00F15447">
            <w:pPr>
              <w:autoSpaceDE w:val="0"/>
              <w:autoSpaceDN w:val="0"/>
              <w:adjustRightInd w:val="0"/>
              <w:jc w:val="left"/>
              <w:rPr>
                <w:sz w:val="18"/>
                <w:szCs w:val="18"/>
              </w:rPr>
            </w:pPr>
          </w:p>
          <w:p w14:paraId="5A08883B" w14:textId="77777777" w:rsidR="00F15447" w:rsidRPr="00E53781" w:rsidRDefault="00F15447" w:rsidP="00F15447">
            <w:pPr>
              <w:autoSpaceDE w:val="0"/>
              <w:autoSpaceDN w:val="0"/>
              <w:adjustRightInd w:val="0"/>
              <w:jc w:val="left"/>
              <w:rPr>
                <w:sz w:val="18"/>
                <w:szCs w:val="18"/>
              </w:rPr>
            </w:pPr>
          </w:p>
          <w:p w14:paraId="145F1528" w14:textId="77777777" w:rsidR="00F15447" w:rsidRPr="00E53781" w:rsidRDefault="00F15447" w:rsidP="00F15447">
            <w:pPr>
              <w:autoSpaceDE w:val="0"/>
              <w:autoSpaceDN w:val="0"/>
              <w:adjustRightInd w:val="0"/>
              <w:jc w:val="left"/>
              <w:rPr>
                <w:sz w:val="18"/>
                <w:szCs w:val="18"/>
              </w:rPr>
            </w:pPr>
          </w:p>
          <w:p w14:paraId="1EBB4B38" w14:textId="77777777" w:rsidR="00F15447" w:rsidRPr="00E53781" w:rsidRDefault="00F15447" w:rsidP="00F15447">
            <w:pPr>
              <w:autoSpaceDE w:val="0"/>
              <w:autoSpaceDN w:val="0"/>
              <w:adjustRightInd w:val="0"/>
              <w:jc w:val="left"/>
              <w:rPr>
                <w:sz w:val="18"/>
                <w:szCs w:val="18"/>
              </w:rPr>
            </w:pPr>
          </w:p>
          <w:p w14:paraId="124152DA" w14:textId="77777777" w:rsidR="00F15447" w:rsidRPr="00E53781" w:rsidRDefault="00F15447" w:rsidP="00F15447">
            <w:pPr>
              <w:autoSpaceDE w:val="0"/>
              <w:autoSpaceDN w:val="0"/>
              <w:adjustRightInd w:val="0"/>
              <w:jc w:val="left"/>
              <w:rPr>
                <w:sz w:val="18"/>
                <w:szCs w:val="18"/>
              </w:rPr>
            </w:pPr>
          </w:p>
          <w:p w14:paraId="6F142ED0" w14:textId="77777777" w:rsidR="00F15447" w:rsidRPr="00E53781" w:rsidRDefault="00F15447" w:rsidP="00F15447">
            <w:pPr>
              <w:autoSpaceDE w:val="0"/>
              <w:autoSpaceDN w:val="0"/>
              <w:adjustRightInd w:val="0"/>
              <w:jc w:val="left"/>
              <w:rPr>
                <w:sz w:val="18"/>
                <w:szCs w:val="18"/>
              </w:rPr>
            </w:pPr>
          </w:p>
          <w:p w14:paraId="7454D58C" w14:textId="77777777" w:rsidR="00F15447" w:rsidRPr="00E53781" w:rsidRDefault="00F15447" w:rsidP="00F15447">
            <w:pPr>
              <w:autoSpaceDE w:val="0"/>
              <w:autoSpaceDN w:val="0"/>
              <w:adjustRightInd w:val="0"/>
              <w:jc w:val="left"/>
              <w:rPr>
                <w:sz w:val="18"/>
                <w:szCs w:val="18"/>
              </w:rPr>
            </w:pPr>
          </w:p>
          <w:p w14:paraId="759162F4" w14:textId="77777777" w:rsidR="00F15447" w:rsidRPr="00E53781" w:rsidRDefault="00F15447" w:rsidP="00F15447">
            <w:pPr>
              <w:autoSpaceDE w:val="0"/>
              <w:autoSpaceDN w:val="0"/>
              <w:adjustRightInd w:val="0"/>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658E17A9" w14:textId="77777777" w:rsidR="00F15447" w:rsidRPr="00E53781" w:rsidRDefault="00F15447" w:rsidP="00F15447">
            <w:pPr>
              <w:autoSpaceDE w:val="0"/>
              <w:autoSpaceDN w:val="0"/>
              <w:adjustRightInd w:val="0"/>
              <w:jc w:val="left"/>
              <w:rPr>
                <w:sz w:val="18"/>
                <w:szCs w:val="18"/>
              </w:rPr>
            </w:pPr>
          </w:p>
          <w:p w14:paraId="172E9353" w14:textId="77777777" w:rsidR="00F15447" w:rsidRPr="00E53781" w:rsidRDefault="00F15447" w:rsidP="00F15447">
            <w:pPr>
              <w:autoSpaceDE w:val="0"/>
              <w:autoSpaceDN w:val="0"/>
              <w:adjustRightInd w:val="0"/>
              <w:jc w:val="left"/>
              <w:rPr>
                <w:sz w:val="18"/>
                <w:szCs w:val="18"/>
              </w:rPr>
            </w:pPr>
          </w:p>
          <w:p w14:paraId="70D6A453" w14:textId="77777777" w:rsidR="00F15447" w:rsidRPr="00E53781" w:rsidRDefault="00F15447" w:rsidP="00F15447">
            <w:pPr>
              <w:autoSpaceDE w:val="0"/>
              <w:autoSpaceDN w:val="0"/>
              <w:adjustRightInd w:val="0"/>
              <w:jc w:val="left"/>
              <w:rPr>
                <w:sz w:val="18"/>
                <w:szCs w:val="18"/>
              </w:rPr>
            </w:pPr>
            <w:r w:rsidRPr="00E53781">
              <w:rPr>
                <w:sz w:val="18"/>
                <w:szCs w:val="18"/>
              </w:rPr>
              <w:t>urediti poloje</w:t>
            </w:r>
          </w:p>
          <w:p w14:paraId="756B07CC" w14:textId="77777777" w:rsidR="00F15447" w:rsidRPr="00E53781" w:rsidRDefault="00F15447" w:rsidP="00F15447">
            <w:pPr>
              <w:autoSpaceDE w:val="0"/>
              <w:autoSpaceDN w:val="0"/>
              <w:adjustRightInd w:val="0"/>
              <w:jc w:val="left"/>
              <w:rPr>
                <w:sz w:val="18"/>
                <w:szCs w:val="18"/>
              </w:rPr>
            </w:pPr>
          </w:p>
          <w:p w14:paraId="261722DC" w14:textId="77777777" w:rsidR="00F15447" w:rsidRPr="00E53781" w:rsidRDefault="00F15447" w:rsidP="00F15447">
            <w:pPr>
              <w:autoSpaceDE w:val="0"/>
              <w:autoSpaceDN w:val="0"/>
              <w:adjustRightInd w:val="0"/>
              <w:jc w:val="left"/>
              <w:rPr>
                <w:sz w:val="18"/>
                <w:szCs w:val="18"/>
              </w:rPr>
            </w:pPr>
          </w:p>
          <w:p w14:paraId="60A10E3D" w14:textId="77777777" w:rsidR="00F15447" w:rsidRPr="00E53781" w:rsidRDefault="00F15447" w:rsidP="00F15447">
            <w:pPr>
              <w:autoSpaceDE w:val="0"/>
              <w:autoSpaceDN w:val="0"/>
              <w:adjustRightInd w:val="0"/>
              <w:jc w:val="left"/>
              <w:rPr>
                <w:sz w:val="18"/>
                <w:szCs w:val="18"/>
              </w:rPr>
            </w:pPr>
            <w:r w:rsidRPr="00E53781">
              <w:rPr>
                <w:sz w:val="18"/>
                <w:szCs w:val="18"/>
              </w:rPr>
              <w:t>vzdrževanje brežine z vegetacijo</w:t>
            </w:r>
          </w:p>
          <w:p w14:paraId="1DAC1C78" w14:textId="77777777" w:rsidR="00F15447" w:rsidRPr="00E53781" w:rsidRDefault="00F15447" w:rsidP="00F15447">
            <w:pPr>
              <w:autoSpaceDE w:val="0"/>
              <w:autoSpaceDN w:val="0"/>
              <w:adjustRightInd w:val="0"/>
              <w:jc w:val="left"/>
              <w:rPr>
                <w:sz w:val="18"/>
                <w:szCs w:val="18"/>
              </w:rPr>
            </w:pPr>
          </w:p>
          <w:p w14:paraId="6ECCE70E" w14:textId="77777777" w:rsidR="00F15447" w:rsidRPr="00E53781" w:rsidRDefault="00F15447" w:rsidP="00F15447">
            <w:pPr>
              <w:autoSpaceDE w:val="0"/>
              <w:autoSpaceDN w:val="0"/>
              <w:adjustRightInd w:val="0"/>
              <w:jc w:val="left"/>
              <w:rPr>
                <w:sz w:val="18"/>
                <w:szCs w:val="18"/>
              </w:rPr>
            </w:pPr>
          </w:p>
          <w:p w14:paraId="45C8FE85" w14:textId="77777777" w:rsidR="00F15447" w:rsidRPr="00E53781" w:rsidRDefault="00F15447" w:rsidP="00F15447">
            <w:pPr>
              <w:autoSpaceDE w:val="0"/>
              <w:autoSpaceDN w:val="0"/>
              <w:adjustRightInd w:val="0"/>
              <w:jc w:val="left"/>
              <w:rPr>
                <w:sz w:val="18"/>
                <w:szCs w:val="18"/>
              </w:rPr>
            </w:pPr>
          </w:p>
          <w:p w14:paraId="4AD906AA" w14:textId="77777777" w:rsidR="00F15447" w:rsidRPr="00E53781" w:rsidRDefault="00F15447" w:rsidP="00F15447">
            <w:pPr>
              <w:autoSpaceDE w:val="0"/>
              <w:autoSpaceDN w:val="0"/>
              <w:adjustRightInd w:val="0"/>
              <w:jc w:val="left"/>
              <w:rPr>
                <w:sz w:val="18"/>
                <w:szCs w:val="18"/>
              </w:rPr>
            </w:pPr>
          </w:p>
          <w:p w14:paraId="02E17324" w14:textId="77777777" w:rsidR="00F15447" w:rsidRPr="00E53781" w:rsidRDefault="00F15447" w:rsidP="00F15447">
            <w:pPr>
              <w:autoSpaceDE w:val="0"/>
              <w:autoSpaceDN w:val="0"/>
              <w:adjustRightInd w:val="0"/>
              <w:jc w:val="left"/>
              <w:rPr>
                <w:sz w:val="18"/>
                <w:szCs w:val="18"/>
              </w:rPr>
            </w:pPr>
          </w:p>
          <w:p w14:paraId="1E0AD537" w14:textId="77777777" w:rsidR="00F15447" w:rsidRPr="00E53781" w:rsidRDefault="00F15447" w:rsidP="00F15447">
            <w:pPr>
              <w:autoSpaceDE w:val="0"/>
              <w:autoSpaceDN w:val="0"/>
              <w:adjustRightInd w:val="0"/>
              <w:jc w:val="left"/>
              <w:rPr>
                <w:sz w:val="18"/>
                <w:szCs w:val="18"/>
              </w:rPr>
            </w:pPr>
          </w:p>
          <w:p w14:paraId="20A26E1C" w14:textId="77777777" w:rsidR="00F15447" w:rsidRPr="00E53781" w:rsidRDefault="00F15447" w:rsidP="00F15447">
            <w:pPr>
              <w:autoSpaceDE w:val="0"/>
              <w:autoSpaceDN w:val="0"/>
              <w:adjustRightInd w:val="0"/>
              <w:jc w:val="left"/>
              <w:rPr>
                <w:sz w:val="18"/>
                <w:szCs w:val="18"/>
              </w:rPr>
            </w:pPr>
            <w:r w:rsidRPr="00E53781">
              <w:rPr>
                <w:sz w:val="18"/>
                <w:szCs w:val="18"/>
              </w:rPr>
              <w:t>usmerjati obisk in ohranjanje habitatov na solinah</w:t>
            </w:r>
          </w:p>
          <w:p w14:paraId="1266EB76" w14:textId="77777777" w:rsidR="00F15447" w:rsidRPr="00E53781" w:rsidRDefault="00F15447" w:rsidP="00F15447">
            <w:pPr>
              <w:autoSpaceDE w:val="0"/>
              <w:autoSpaceDN w:val="0"/>
              <w:adjustRightInd w:val="0"/>
              <w:jc w:val="left"/>
              <w:rPr>
                <w:sz w:val="18"/>
                <w:szCs w:val="18"/>
              </w:rPr>
            </w:pPr>
          </w:p>
          <w:p w14:paraId="1163C5B1" w14:textId="77777777" w:rsidR="00F15447" w:rsidRPr="00E53781" w:rsidRDefault="00F15447" w:rsidP="00F15447">
            <w:pPr>
              <w:autoSpaceDE w:val="0"/>
              <w:autoSpaceDN w:val="0"/>
              <w:adjustRightInd w:val="0"/>
              <w:jc w:val="left"/>
              <w:rPr>
                <w:sz w:val="18"/>
                <w:szCs w:val="18"/>
              </w:rPr>
            </w:pPr>
          </w:p>
          <w:p w14:paraId="3BA3D724" w14:textId="77777777" w:rsidR="00F15447" w:rsidRPr="00E53781" w:rsidRDefault="00F15447" w:rsidP="00F15447">
            <w:pPr>
              <w:autoSpaceDE w:val="0"/>
              <w:autoSpaceDN w:val="0"/>
              <w:adjustRightInd w:val="0"/>
              <w:jc w:val="left"/>
              <w:rPr>
                <w:sz w:val="18"/>
                <w:szCs w:val="18"/>
              </w:rPr>
            </w:pPr>
          </w:p>
          <w:p w14:paraId="178150A1" w14:textId="77777777" w:rsidR="00F15447" w:rsidRPr="00E53781" w:rsidRDefault="00F15447" w:rsidP="00F15447">
            <w:pPr>
              <w:autoSpaceDE w:val="0"/>
              <w:autoSpaceDN w:val="0"/>
              <w:adjustRightInd w:val="0"/>
              <w:jc w:val="left"/>
              <w:rPr>
                <w:sz w:val="18"/>
                <w:szCs w:val="18"/>
              </w:rPr>
            </w:pPr>
          </w:p>
          <w:p w14:paraId="56FEEE14" w14:textId="77777777" w:rsidR="00F15447" w:rsidRPr="00E53781" w:rsidRDefault="00F15447" w:rsidP="00F15447">
            <w:pPr>
              <w:autoSpaceDE w:val="0"/>
              <w:autoSpaceDN w:val="0"/>
              <w:adjustRightInd w:val="0"/>
              <w:jc w:val="left"/>
              <w:rPr>
                <w:sz w:val="18"/>
                <w:szCs w:val="18"/>
              </w:rPr>
            </w:pPr>
          </w:p>
          <w:p w14:paraId="0D005AF2" w14:textId="77777777" w:rsidR="00F15447" w:rsidRPr="00E53781" w:rsidRDefault="00F15447" w:rsidP="00F15447">
            <w:pPr>
              <w:autoSpaceDE w:val="0"/>
              <w:autoSpaceDN w:val="0"/>
              <w:adjustRightInd w:val="0"/>
              <w:jc w:val="left"/>
              <w:rPr>
                <w:sz w:val="18"/>
                <w:szCs w:val="18"/>
              </w:rPr>
            </w:pPr>
          </w:p>
          <w:p w14:paraId="61ADBC0C" w14:textId="77777777" w:rsidR="00F15447" w:rsidRPr="00E53781" w:rsidRDefault="00F15447"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6113F2CC" w14:textId="77777777" w:rsidR="00F15447" w:rsidRPr="00E53781" w:rsidRDefault="00F15447" w:rsidP="00F15447">
            <w:pPr>
              <w:autoSpaceDE w:val="0"/>
              <w:autoSpaceDN w:val="0"/>
              <w:adjustRightInd w:val="0"/>
              <w:jc w:val="left"/>
              <w:rPr>
                <w:bCs/>
                <w:iCs/>
                <w:sz w:val="18"/>
                <w:szCs w:val="18"/>
              </w:rPr>
            </w:pPr>
          </w:p>
          <w:p w14:paraId="55565F2A" w14:textId="77777777" w:rsidR="00F15447" w:rsidRPr="00E53781" w:rsidRDefault="00F15447" w:rsidP="00F15447">
            <w:pPr>
              <w:autoSpaceDE w:val="0"/>
              <w:autoSpaceDN w:val="0"/>
              <w:adjustRightInd w:val="0"/>
              <w:jc w:val="left"/>
              <w:rPr>
                <w:sz w:val="18"/>
                <w:szCs w:val="18"/>
              </w:rPr>
            </w:pPr>
          </w:p>
          <w:p w14:paraId="6D8DAD0A" w14:textId="77777777" w:rsidR="00F15447" w:rsidRPr="00E53781" w:rsidRDefault="00F15447" w:rsidP="00F15447">
            <w:pPr>
              <w:autoSpaceDE w:val="0"/>
              <w:autoSpaceDN w:val="0"/>
              <w:adjustRightInd w:val="0"/>
              <w:jc w:val="left"/>
              <w:rPr>
                <w:sz w:val="18"/>
                <w:szCs w:val="18"/>
              </w:rPr>
            </w:pPr>
            <w:r w:rsidRPr="00E53781">
              <w:rPr>
                <w:sz w:val="18"/>
                <w:szCs w:val="18"/>
              </w:rPr>
              <w:t xml:space="preserve">zagotavljalo se je ugodno stanje na urejenih poplavljenih muljastih polojih v laguni, ki se zaraščajo s halofitno vegetacijo </w:t>
            </w:r>
          </w:p>
          <w:p w14:paraId="6F345037" w14:textId="77777777" w:rsidR="00F15447" w:rsidRPr="00E53781" w:rsidRDefault="00F15447" w:rsidP="00F15447">
            <w:pPr>
              <w:autoSpaceDE w:val="0"/>
              <w:autoSpaceDN w:val="0"/>
              <w:adjustRightInd w:val="0"/>
              <w:jc w:val="left"/>
              <w:rPr>
                <w:sz w:val="18"/>
                <w:szCs w:val="18"/>
              </w:rPr>
            </w:pPr>
            <w:r w:rsidRPr="00E53781">
              <w:rPr>
                <w:sz w:val="18"/>
                <w:szCs w:val="18"/>
              </w:rPr>
              <w:t>odstranjevalo se je tujerodne invazivne vrste in spremljalo stanje zasajene vegetacije</w:t>
            </w:r>
          </w:p>
          <w:p w14:paraId="44F64A49" w14:textId="77777777" w:rsidR="00F15447" w:rsidRPr="00E53781" w:rsidRDefault="00F15447" w:rsidP="00F15447">
            <w:pPr>
              <w:autoSpaceDE w:val="0"/>
              <w:autoSpaceDN w:val="0"/>
              <w:adjustRightInd w:val="0"/>
              <w:jc w:val="left"/>
              <w:rPr>
                <w:sz w:val="18"/>
                <w:szCs w:val="18"/>
              </w:rPr>
            </w:pPr>
          </w:p>
          <w:p w14:paraId="378CB98C" w14:textId="77777777" w:rsidR="00F15447" w:rsidRPr="00E53781" w:rsidRDefault="00F15447" w:rsidP="00F15447">
            <w:pPr>
              <w:autoSpaceDE w:val="0"/>
              <w:autoSpaceDN w:val="0"/>
              <w:adjustRightInd w:val="0"/>
              <w:jc w:val="left"/>
              <w:rPr>
                <w:sz w:val="18"/>
                <w:szCs w:val="18"/>
              </w:rPr>
            </w:pPr>
          </w:p>
          <w:p w14:paraId="2CB70055" w14:textId="77777777" w:rsidR="00F15447" w:rsidRPr="00E53781" w:rsidRDefault="00F15447" w:rsidP="00F15447">
            <w:pPr>
              <w:autoSpaceDE w:val="0"/>
              <w:autoSpaceDN w:val="0"/>
              <w:adjustRightInd w:val="0"/>
              <w:jc w:val="left"/>
              <w:rPr>
                <w:sz w:val="18"/>
                <w:szCs w:val="18"/>
              </w:rPr>
            </w:pPr>
          </w:p>
          <w:p w14:paraId="039499DE" w14:textId="77777777" w:rsidR="00F15447" w:rsidRPr="00E53781" w:rsidRDefault="00F15447" w:rsidP="00F15447">
            <w:pPr>
              <w:autoSpaceDE w:val="0"/>
              <w:autoSpaceDN w:val="0"/>
              <w:adjustRightInd w:val="0"/>
              <w:jc w:val="left"/>
              <w:rPr>
                <w:sz w:val="18"/>
                <w:szCs w:val="18"/>
              </w:rPr>
            </w:pPr>
          </w:p>
          <w:p w14:paraId="76DF9D15" w14:textId="77777777" w:rsidR="00F15447" w:rsidRPr="00E53781" w:rsidRDefault="00F15447" w:rsidP="00F15447">
            <w:pPr>
              <w:autoSpaceDE w:val="0"/>
              <w:autoSpaceDN w:val="0"/>
              <w:adjustRightInd w:val="0"/>
              <w:jc w:val="left"/>
              <w:rPr>
                <w:sz w:val="18"/>
                <w:szCs w:val="18"/>
              </w:rPr>
            </w:pPr>
          </w:p>
          <w:p w14:paraId="7B9A1ABF" w14:textId="77777777" w:rsidR="00F15447" w:rsidRPr="00E53781" w:rsidRDefault="00F15447" w:rsidP="00F15447">
            <w:pPr>
              <w:autoSpaceDE w:val="0"/>
              <w:autoSpaceDN w:val="0"/>
              <w:adjustRightInd w:val="0"/>
              <w:jc w:val="left"/>
              <w:rPr>
                <w:sz w:val="18"/>
                <w:szCs w:val="18"/>
              </w:rPr>
            </w:pPr>
          </w:p>
          <w:p w14:paraId="620115C9" w14:textId="77777777" w:rsidR="00F15447" w:rsidRPr="00E53781" w:rsidRDefault="00F15447" w:rsidP="00F15447">
            <w:pPr>
              <w:autoSpaceDE w:val="0"/>
              <w:autoSpaceDN w:val="0"/>
              <w:adjustRightInd w:val="0"/>
              <w:jc w:val="left"/>
              <w:rPr>
                <w:sz w:val="18"/>
                <w:szCs w:val="18"/>
              </w:rPr>
            </w:pPr>
            <w:r w:rsidRPr="00E53781">
              <w:rPr>
                <w:sz w:val="18"/>
                <w:szCs w:val="18"/>
              </w:rPr>
              <w:t>del še ne obnovljenega nasipa je v izjemno slabem stanju, saj ni bil vzdrževan in suhozidni nasip že sedaj prepušča; ob visokih vodah, jugu in nevihtah, ki v zadnjih letih vedno pogosteje sovpadajo, se lahko zgodi, da bi prišlo do hujšega preboja in s tem porušitve nasipa, kar bi povzročilo trajno škodo na habitatih in premoženju solinarjev, zato j</w:t>
            </w:r>
            <w:r w:rsidR="001C0E3A" w:rsidRPr="00E53781">
              <w:rPr>
                <w:sz w:val="18"/>
                <w:szCs w:val="18"/>
              </w:rPr>
              <w:t>e zavod investicijo vključil v P</w:t>
            </w:r>
            <w:r w:rsidRPr="00E53781">
              <w:rPr>
                <w:sz w:val="18"/>
                <w:szCs w:val="18"/>
              </w:rPr>
              <w:t>rogram porabe sredstev sklada za podnebne spremembe</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EAD985C" w14:textId="77777777" w:rsidR="00F15447" w:rsidRPr="00E53781" w:rsidRDefault="00F15447" w:rsidP="00F15447">
            <w:pPr>
              <w:autoSpaceDE w:val="0"/>
              <w:autoSpaceDN w:val="0"/>
              <w:adjustRightInd w:val="0"/>
              <w:jc w:val="left"/>
              <w:rPr>
                <w:bCs/>
                <w:iCs/>
                <w:sz w:val="18"/>
                <w:szCs w:val="18"/>
              </w:rPr>
            </w:pPr>
          </w:p>
          <w:p w14:paraId="44BAE12E" w14:textId="77777777" w:rsidR="00F15447" w:rsidRPr="00E53781" w:rsidRDefault="00F15447" w:rsidP="00F15447">
            <w:pPr>
              <w:autoSpaceDE w:val="0"/>
              <w:autoSpaceDN w:val="0"/>
              <w:adjustRightInd w:val="0"/>
              <w:jc w:val="left"/>
              <w:rPr>
                <w:bCs/>
                <w:iCs/>
                <w:sz w:val="18"/>
                <w:szCs w:val="18"/>
              </w:rPr>
            </w:pPr>
          </w:p>
          <w:p w14:paraId="505D80CB"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A1.4</w:t>
            </w:r>
          </w:p>
          <w:p w14:paraId="2E22D8D8" w14:textId="77777777" w:rsidR="00F15447" w:rsidRPr="00E53781" w:rsidRDefault="00F15447" w:rsidP="00F15447">
            <w:pPr>
              <w:autoSpaceDE w:val="0"/>
              <w:autoSpaceDN w:val="0"/>
              <w:adjustRightInd w:val="0"/>
              <w:jc w:val="left"/>
              <w:rPr>
                <w:bCs/>
                <w:iCs/>
                <w:sz w:val="18"/>
                <w:szCs w:val="18"/>
              </w:rPr>
            </w:pPr>
          </w:p>
          <w:p w14:paraId="09E59BEE"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A1.4</w:t>
            </w:r>
          </w:p>
          <w:p w14:paraId="489BBB8C" w14:textId="77777777" w:rsidR="00F15447" w:rsidRPr="00E53781" w:rsidRDefault="00F15447" w:rsidP="00F15447">
            <w:pPr>
              <w:autoSpaceDE w:val="0"/>
              <w:autoSpaceDN w:val="0"/>
              <w:adjustRightInd w:val="0"/>
              <w:jc w:val="left"/>
              <w:rPr>
                <w:bCs/>
                <w:iCs/>
                <w:sz w:val="18"/>
                <w:szCs w:val="18"/>
              </w:rPr>
            </w:pPr>
          </w:p>
          <w:p w14:paraId="1976CBA5" w14:textId="77777777" w:rsidR="00F15447" w:rsidRPr="00E53781" w:rsidRDefault="00F15447" w:rsidP="00F15447">
            <w:pPr>
              <w:autoSpaceDE w:val="0"/>
              <w:autoSpaceDN w:val="0"/>
              <w:adjustRightInd w:val="0"/>
              <w:jc w:val="left"/>
              <w:rPr>
                <w:bCs/>
                <w:iCs/>
                <w:sz w:val="18"/>
                <w:szCs w:val="18"/>
              </w:rPr>
            </w:pPr>
          </w:p>
          <w:p w14:paraId="7D6F2DFD" w14:textId="77777777" w:rsidR="00F15447" w:rsidRPr="00E53781" w:rsidRDefault="00F15447" w:rsidP="00F15447">
            <w:pPr>
              <w:autoSpaceDE w:val="0"/>
              <w:autoSpaceDN w:val="0"/>
              <w:adjustRightInd w:val="0"/>
              <w:jc w:val="left"/>
              <w:rPr>
                <w:bCs/>
                <w:iCs/>
                <w:sz w:val="18"/>
                <w:szCs w:val="18"/>
              </w:rPr>
            </w:pPr>
          </w:p>
          <w:p w14:paraId="2D4433D4" w14:textId="77777777" w:rsidR="00F15447" w:rsidRPr="00E53781" w:rsidRDefault="00F15447" w:rsidP="00F15447">
            <w:pPr>
              <w:autoSpaceDE w:val="0"/>
              <w:autoSpaceDN w:val="0"/>
              <w:adjustRightInd w:val="0"/>
              <w:jc w:val="left"/>
              <w:rPr>
                <w:bCs/>
                <w:iCs/>
                <w:sz w:val="18"/>
                <w:szCs w:val="18"/>
              </w:rPr>
            </w:pPr>
          </w:p>
          <w:p w14:paraId="2C851BAA" w14:textId="77777777" w:rsidR="00F15447" w:rsidRPr="00E53781" w:rsidRDefault="00F15447" w:rsidP="00F15447">
            <w:pPr>
              <w:autoSpaceDE w:val="0"/>
              <w:autoSpaceDN w:val="0"/>
              <w:adjustRightInd w:val="0"/>
              <w:jc w:val="left"/>
              <w:rPr>
                <w:bCs/>
                <w:iCs/>
                <w:sz w:val="18"/>
                <w:szCs w:val="18"/>
              </w:rPr>
            </w:pPr>
          </w:p>
          <w:p w14:paraId="098325D3" w14:textId="77777777" w:rsidR="00F15447" w:rsidRPr="00E53781" w:rsidRDefault="00F15447" w:rsidP="00F15447">
            <w:pPr>
              <w:autoSpaceDE w:val="0"/>
              <w:autoSpaceDN w:val="0"/>
              <w:adjustRightInd w:val="0"/>
              <w:jc w:val="left"/>
              <w:rPr>
                <w:bCs/>
                <w:iCs/>
                <w:sz w:val="18"/>
                <w:szCs w:val="18"/>
              </w:rPr>
            </w:pPr>
          </w:p>
          <w:p w14:paraId="074EB3B2" w14:textId="77777777" w:rsidR="00F15447" w:rsidRPr="00E53781" w:rsidRDefault="00F15447" w:rsidP="00F15447">
            <w:pPr>
              <w:autoSpaceDE w:val="0"/>
              <w:autoSpaceDN w:val="0"/>
              <w:adjustRightInd w:val="0"/>
              <w:jc w:val="left"/>
              <w:rPr>
                <w:bCs/>
                <w:iCs/>
                <w:sz w:val="18"/>
                <w:szCs w:val="18"/>
              </w:rPr>
            </w:pPr>
          </w:p>
          <w:p w14:paraId="7150754C" w14:textId="77777777" w:rsidR="00F15447" w:rsidRPr="00E53781" w:rsidRDefault="00F15447" w:rsidP="00F15447">
            <w:pPr>
              <w:autoSpaceDE w:val="0"/>
              <w:autoSpaceDN w:val="0"/>
              <w:adjustRightInd w:val="0"/>
              <w:jc w:val="left"/>
              <w:rPr>
                <w:bCs/>
                <w:iCs/>
                <w:sz w:val="18"/>
                <w:szCs w:val="18"/>
              </w:rPr>
            </w:pPr>
          </w:p>
          <w:p w14:paraId="36B0E94F"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A1.2</w:t>
            </w:r>
          </w:p>
        </w:tc>
      </w:tr>
      <w:tr w:rsidR="00F15447" w:rsidRPr="00E53781" w14:paraId="7F494344" w14:textId="77777777" w:rsidTr="00603DEA">
        <w:trPr>
          <w:trHeight w:val="968"/>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7F59757E" w14:textId="77777777" w:rsidR="00F15447" w:rsidRPr="00E53781" w:rsidRDefault="00F15447" w:rsidP="00F15447">
            <w:pPr>
              <w:jc w:val="left"/>
              <w:rPr>
                <w:sz w:val="18"/>
                <w:szCs w:val="18"/>
              </w:rPr>
            </w:pPr>
            <w:r w:rsidRPr="00E53781">
              <w:rPr>
                <w:sz w:val="18"/>
                <w:szCs w:val="18"/>
              </w:rPr>
              <w:t>vranjek</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5FD69B9" w14:textId="77777777" w:rsidR="00F15447" w:rsidRPr="00E53781" w:rsidRDefault="00F15447" w:rsidP="00F15447">
            <w:pPr>
              <w:jc w:val="left"/>
              <w:rPr>
                <w:sz w:val="18"/>
                <w:szCs w:val="18"/>
                <w:lang w:eastAsia="en-GB"/>
              </w:rPr>
            </w:pPr>
            <w:r w:rsidRPr="00E53781">
              <w:rPr>
                <w:sz w:val="18"/>
                <w:szCs w:val="18"/>
                <w:lang w:eastAsia="en-GB"/>
              </w:rPr>
              <w:t>A392</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05CD96EE"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3B23EF32"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6C9C169F"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3B1CBA36"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habitata</w:t>
            </w:r>
          </w:p>
          <w:p w14:paraId="58208B8C" w14:textId="77777777" w:rsidR="00F15447" w:rsidRPr="00E53781" w:rsidRDefault="00F15447" w:rsidP="00F15447">
            <w:pPr>
              <w:autoSpaceDE w:val="0"/>
              <w:autoSpaceDN w:val="0"/>
              <w:adjustRightInd w:val="0"/>
              <w:jc w:val="left"/>
              <w:rPr>
                <w:sz w:val="18"/>
                <w:szCs w:val="18"/>
              </w:rPr>
            </w:pPr>
            <w:r w:rsidRPr="00E53781">
              <w:rPr>
                <w:bCs/>
                <w:iCs/>
                <w:sz w:val="18"/>
                <w:szCs w:val="18"/>
              </w:rPr>
              <w:t xml:space="preserve">ohrani </w:t>
            </w:r>
            <w:r w:rsidRPr="00E53781">
              <w:rPr>
                <w:sz w:val="18"/>
                <w:szCs w:val="18"/>
              </w:rPr>
              <w:t>se                      boje za</w:t>
            </w:r>
          </w:p>
          <w:p w14:paraId="73966335" w14:textId="77777777" w:rsidR="00F15447" w:rsidRPr="00E53781" w:rsidRDefault="00F15447" w:rsidP="00F15447">
            <w:pPr>
              <w:autoSpaceDE w:val="0"/>
              <w:autoSpaceDN w:val="0"/>
              <w:adjustRightInd w:val="0"/>
              <w:jc w:val="left"/>
              <w:rPr>
                <w:bCs/>
                <w:iCs/>
                <w:sz w:val="18"/>
                <w:szCs w:val="18"/>
              </w:rPr>
            </w:pPr>
            <w:r w:rsidRPr="00E53781">
              <w:rPr>
                <w:sz w:val="18"/>
                <w:szCs w:val="18"/>
              </w:rPr>
              <w:t xml:space="preserve">                                     prenočevanje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6B68D0ED" w14:textId="77777777" w:rsidR="00F15447" w:rsidRPr="00E53781" w:rsidRDefault="00F15447" w:rsidP="00F15447">
            <w:pPr>
              <w:autoSpaceDE w:val="0"/>
              <w:autoSpaceDN w:val="0"/>
              <w:adjustRightInd w:val="0"/>
              <w:jc w:val="left"/>
              <w:rPr>
                <w:sz w:val="18"/>
                <w:szCs w:val="18"/>
              </w:rPr>
            </w:pPr>
          </w:p>
          <w:p w14:paraId="2F240ADC" w14:textId="77777777" w:rsidR="00F15447" w:rsidRPr="00E53781" w:rsidRDefault="00F15447" w:rsidP="00F15447">
            <w:pPr>
              <w:autoSpaceDE w:val="0"/>
              <w:autoSpaceDN w:val="0"/>
              <w:adjustRightInd w:val="0"/>
              <w:jc w:val="left"/>
              <w:rPr>
                <w:sz w:val="18"/>
                <w:szCs w:val="18"/>
              </w:rPr>
            </w:pPr>
          </w:p>
          <w:p w14:paraId="14C17004" w14:textId="77777777" w:rsidR="00F15447" w:rsidRPr="00E53781" w:rsidRDefault="00F15447" w:rsidP="00F15447">
            <w:pPr>
              <w:autoSpaceDE w:val="0"/>
              <w:autoSpaceDN w:val="0"/>
              <w:adjustRightInd w:val="0"/>
              <w:jc w:val="left"/>
              <w:rPr>
                <w:sz w:val="18"/>
                <w:szCs w:val="18"/>
              </w:rPr>
            </w:pPr>
          </w:p>
          <w:p w14:paraId="5BF317FA" w14:textId="77777777" w:rsidR="00F15447" w:rsidRPr="00E53781" w:rsidRDefault="00F15447" w:rsidP="00F15447">
            <w:pPr>
              <w:autoSpaceDE w:val="0"/>
              <w:autoSpaceDN w:val="0"/>
              <w:adjustRightInd w:val="0"/>
              <w:jc w:val="left"/>
              <w:rPr>
                <w:sz w:val="18"/>
                <w:szCs w:val="18"/>
              </w:rPr>
            </w:pPr>
          </w:p>
          <w:p w14:paraId="17EBB973" w14:textId="77777777" w:rsidR="00F15447" w:rsidRPr="00E53781" w:rsidRDefault="00F15447" w:rsidP="00F15447">
            <w:pPr>
              <w:autoSpaceDE w:val="0"/>
              <w:autoSpaceDN w:val="0"/>
              <w:adjustRightInd w:val="0"/>
              <w:jc w:val="left"/>
              <w:rPr>
                <w:sz w:val="18"/>
                <w:szCs w:val="18"/>
              </w:rPr>
            </w:pPr>
            <w:r w:rsidRPr="00E53781">
              <w:rPr>
                <w:sz w:val="18"/>
                <w:szCs w:val="18"/>
              </w:rPr>
              <w:t>komunikacijske aktivnosti</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49362C45" w14:textId="77777777" w:rsidR="00F15447" w:rsidRPr="00E53781" w:rsidRDefault="00F15447" w:rsidP="00F15447">
            <w:pPr>
              <w:autoSpaceDE w:val="0"/>
              <w:autoSpaceDN w:val="0"/>
              <w:adjustRightInd w:val="0"/>
              <w:jc w:val="left"/>
              <w:rPr>
                <w:sz w:val="18"/>
                <w:szCs w:val="18"/>
              </w:rPr>
            </w:pPr>
          </w:p>
          <w:p w14:paraId="3E4D3573" w14:textId="77777777" w:rsidR="00F15447" w:rsidRPr="00E53781" w:rsidRDefault="00F15447" w:rsidP="00F15447">
            <w:pPr>
              <w:autoSpaceDE w:val="0"/>
              <w:autoSpaceDN w:val="0"/>
              <w:adjustRightInd w:val="0"/>
              <w:jc w:val="left"/>
              <w:rPr>
                <w:sz w:val="18"/>
                <w:szCs w:val="18"/>
              </w:rPr>
            </w:pPr>
          </w:p>
          <w:p w14:paraId="33084336" w14:textId="77777777" w:rsidR="00F15447" w:rsidRPr="00E53781" w:rsidRDefault="00F15447" w:rsidP="00F15447">
            <w:pPr>
              <w:autoSpaceDE w:val="0"/>
              <w:autoSpaceDN w:val="0"/>
              <w:adjustRightInd w:val="0"/>
              <w:jc w:val="left"/>
              <w:rPr>
                <w:sz w:val="18"/>
                <w:szCs w:val="18"/>
              </w:rPr>
            </w:pPr>
          </w:p>
          <w:p w14:paraId="5F073E90" w14:textId="77777777" w:rsidR="00F15447" w:rsidRPr="00E53781" w:rsidRDefault="00F15447" w:rsidP="00F15447">
            <w:pPr>
              <w:autoSpaceDE w:val="0"/>
              <w:autoSpaceDN w:val="0"/>
              <w:adjustRightInd w:val="0"/>
              <w:jc w:val="left"/>
              <w:rPr>
                <w:sz w:val="18"/>
                <w:szCs w:val="18"/>
              </w:rPr>
            </w:pPr>
            <w:r w:rsidRPr="00E53781">
              <w:rPr>
                <w:sz w:val="18"/>
                <w:szCs w:val="18"/>
              </w:rPr>
              <w:t>/</w:t>
            </w: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33F8133F" w14:textId="77777777" w:rsidR="00F15447" w:rsidRPr="00E53781" w:rsidRDefault="00F15447" w:rsidP="00F15447">
            <w:pPr>
              <w:autoSpaceDE w:val="0"/>
              <w:autoSpaceDN w:val="0"/>
              <w:adjustRightInd w:val="0"/>
              <w:jc w:val="left"/>
              <w:rPr>
                <w:bCs/>
                <w:iCs/>
                <w:sz w:val="18"/>
                <w:szCs w:val="18"/>
              </w:rPr>
            </w:pPr>
          </w:p>
          <w:p w14:paraId="4F07382B" w14:textId="77777777" w:rsidR="00F15447" w:rsidRPr="00E53781" w:rsidRDefault="00F15447" w:rsidP="00F15447">
            <w:pPr>
              <w:autoSpaceDE w:val="0"/>
              <w:autoSpaceDN w:val="0"/>
              <w:adjustRightInd w:val="0"/>
              <w:jc w:val="left"/>
              <w:rPr>
                <w:bCs/>
                <w:iCs/>
                <w:sz w:val="18"/>
                <w:szCs w:val="18"/>
              </w:rPr>
            </w:pPr>
          </w:p>
          <w:p w14:paraId="6302B31E" w14:textId="77777777" w:rsidR="00F15447" w:rsidRPr="00E53781" w:rsidRDefault="00F15447" w:rsidP="00F15447">
            <w:pPr>
              <w:autoSpaceDE w:val="0"/>
              <w:autoSpaceDN w:val="0"/>
              <w:adjustRightInd w:val="0"/>
              <w:jc w:val="left"/>
              <w:rPr>
                <w:bCs/>
                <w:iCs/>
                <w:sz w:val="18"/>
                <w:szCs w:val="18"/>
              </w:rPr>
            </w:pPr>
          </w:p>
          <w:p w14:paraId="799E7C82" w14:textId="77777777" w:rsidR="00F15447" w:rsidRPr="00E53781" w:rsidRDefault="00F15447" w:rsidP="00F15447">
            <w:pPr>
              <w:autoSpaceDE w:val="0"/>
              <w:autoSpaceDN w:val="0"/>
              <w:adjustRightInd w:val="0"/>
              <w:jc w:val="left"/>
              <w:rPr>
                <w:bCs/>
                <w:iCs/>
                <w:sz w:val="18"/>
                <w:szCs w:val="18"/>
              </w:rPr>
            </w:pPr>
          </w:p>
          <w:p w14:paraId="501B75AC"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komunikacijske aktivnosti glede ohranitve boj za prenočevanje za vranjeke niso bile potrebne, saj je stanje na školjčiščih za ptice ugodno</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487E176F" w14:textId="77777777" w:rsidR="00F15447" w:rsidRPr="00E53781" w:rsidRDefault="00F15447" w:rsidP="00F15447">
            <w:pPr>
              <w:autoSpaceDE w:val="0"/>
              <w:autoSpaceDN w:val="0"/>
              <w:adjustRightInd w:val="0"/>
              <w:jc w:val="left"/>
              <w:rPr>
                <w:bCs/>
                <w:iCs/>
                <w:sz w:val="18"/>
                <w:szCs w:val="18"/>
              </w:rPr>
            </w:pPr>
          </w:p>
          <w:p w14:paraId="2855CFE6" w14:textId="77777777" w:rsidR="00F15447" w:rsidRPr="00E53781" w:rsidRDefault="00F15447" w:rsidP="00F15447">
            <w:pPr>
              <w:autoSpaceDE w:val="0"/>
              <w:autoSpaceDN w:val="0"/>
              <w:adjustRightInd w:val="0"/>
              <w:jc w:val="left"/>
              <w:rPr>
                <w:bCs/>
                <w:iCs/>
                <w:sz w:val="18"/>
                <w:szCs w:val="18"/>
              </w:rPr>
            </w:pPr>
          </w:p>
          <w:p w14:paraId="7F156479" w14:textId="77777777" w:rsidR="00F15447" w:rsidRPr="00E53781" w:rsidRDefault="00F15447" w:rsidP="00F15447">
            <w:pPr>
              <w:autoSpaceDE w:val="0"/>
              <w:autoSpaceDN w:val="0"/>
              <w:adjustRightInd w:val="0"/>
              <w:jc w:val="left"/>
              <w:rPr>
                <w:bCs/>
                <w:iCs/>
                <w:sz w:val="18"/>
                <w:szCs w:val="18"/>
              </w:rPr>
            </w:pPr>
          </w:p>
          <w:p w14:paraId="72BC5F74" w14:textId="77777777" w:rsidR="00F15447" w:rsidRPr="00E53781" w:rsidRDefault="00F15447" w:rsidP="00F15447">
            <w:pPr>
              <w:autoSpaceDE w:val="0"/>
              <w:autoSpaceDN w:val="0"/>
              <w:adjustRightInd w:val="0"/>
              <w:jc w:val="left"/>
              <w:rPr>
                <w:bCs/>
                <w:iCs/>
                <w:sz w:val="18"/>
                <w:szCs w:val="18"/>
              </w:rPr>
            </w:pPr>
          </w:p>
          <w:p w14:paraId="3FA6DBC1"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A3.3</w:t>
            </w:r>
          </w:p>
        </w:tc>
      </w:tr>
      <w:tr w:rsidR="00F15447" w:rsidRPr="00E53781" w14:paraId="70AE1604" w14:textId="77777777" w:rsidTr="00603DEA">
        <w:trPr>
          <w:trHeight w:val="152"/>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38A684D6" w14:textId="77777777" w:rsidR="00F15447" w:rsidRPr="00E53781" w:rsidRDefault="00F15447" w:rsidP="00F15447">
            <w:pPr>
              <w:jc w:val="left"/>
              <w:rPr>
                <w:sz w:val="18"/>
                <w:szCs w:val="18"/>
              </w:rPr>
            </w:pPr>
            <w:r w:rsidRPr="00E53781">
              <w:rPr>
                <w:sz w:val="18"/>
                <w:szCs w:val="18"/>
              </w:rPr>
              <w:t>črnoglavi galeb</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742C667" w14:textId="77777777" w:rsidR="00F15447" w:rsidRPr="00E53781" w:rsidRDefault="00F15447" w:rsidP="00F15447">
            <w:pPr>
              <w:jc w:val="left"/>
              <w:rPr>
                <w:sz w:val="18"/>
                <w:szCs w:val="18"/>
                <w:lang w:eastAsia="en-GB"/>
              </w:rPr>
            </w:pPr>
            <w:r w:rsidRPr="00E53781">
              <w:rPr>
                <w:sz w:val="18"/>
                <w:szCs w:val="18"/>
                <w:lang w:eastAsia="en-GB"/>
              </w:rPr>
              <w:t>A176</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07C25442"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45271E99"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08CDBD62"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57E71E5C"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habitata</w:t>
            </w:r>
          </w:p>
          <w:p w14:paraId="58848D61" w14:textId="77777777" w:rsidR="00F15447" w:rsidRPr="00E53781" w:rsidRDefault="00F15447" w:rsidP="00F15447">
            <w:pPr>
              <w:autoSpaceDE w:val="0"/>
              <w:autoSpaceDN w:val="0"/>
              <w:adjustRightInd w:val="0"/>
              <w:jc w:val="left"/>
              <w:rPr>
                <w:sz w:val="18"/>
                <w:szCs w:val="18"/>
              </w:rPr>
            </w:pPr>
            <w:r w:rsidRPr="00E53781">
              <w:rPr>
                <w:bCs/>
                <w:iCs/>
                <w:sz w:val="18"/>
                <w:szCs w:val="18"/>
              </w:rPr>
              <w:t xml:space="preserve">ohrani </w:t>
            </w:r>
            <w:r w:rsidRPr="00E53781">
              <w:rPr>
                <w:sz w:val="18"/>
                <w:szCs w:val="18"/>
              </w:rPr>
              <w:t xml:space="preserve">se                     ekološkim                                                          </w:t>
            </w:r>
          </w:p>
          <w:p w14:paraId="7030B9E5" w14:textId="77777777" w:rsidR="00F15447" w:rsidRPr="00E53781" w:rsidRDefault="00F15447" w:rsidP="00F15447">
            <w:pPr>
              <w:autoSpaceDE w:val="0"/>
              <w:autoSpaceDN w:val="0"/>
              <w:adjustRightInd w:val="0"/>
              <w:jc w:val="left"/>
              <w:rPr>
                <w:sz w:val="18"/>
                <w:szCs w:val="18"/>
              </w:rPr>
            </w:pPr>
            <w:r w:rsidRPr="00E53781">
              <w:rPr>
                <w:sz w:val="18"/>
                <w:szCs w:val="18"/>
              </w:rPr>
              <w:t xml:space="preserve">                                   zahtevam vrste </w:t>
            </w:r>
          </w:p>
          <w:p w14:paraId="18588978" w14:textId="77777777" w:rsidR="00F15447" w:rsidRPr="00E53781" w:rsidRDefault="00F15447" w:rsidP="00F15447">
            <w:pPr>
              <w:autoSpaceDE w:val="0"/>
              <w:autoSpaceDN w:val="0"/>
              <w:adjustRightInd w:val="0"/>
              <w:jc w:val="left"/>
              <w:rPr>
                <w:sz w:val="18"/>
                <w:szCs w:val="18"/>
              </w:rPr>
            </w:pPr>
            <w:r w:rsidRPr="00E53781">
              <w:rPr>
                <w:sz w:val="18"/>
                <w:szCs w:val="18"/>
              </w:rPr>
              <w:t xml:space="preserve">                                   prilagojena </w:t>
            </w:r>
          </w:p>
          <w:p w14:paraId="179E7D10" w14:textId="77777777" w:rsidR="00F15447" w:rsidRPr="00E53781" w:rsidRDefault="00F15447" w:rsidP="00F15447">
            <w:pPr>
              <w:autoSpaceDE w:val="0"/>
              <w:autoSpaceDN w:val="0"/>
              <w:adjustRightInd w:val="0"/>
              <w:jc w:val="left"/>
              <w:rPr>
                <w:sz w:val="18"/>
                <w:szCs w:val="18"/>
              </w:rPr>
            </w:pPr>
            <w:r w:rsidRPr="00E53781">
              <w:rPr>
                <w:sz w:val="18"/>
                <w:szCs w:val="18"/>
              </w:rPr>
              <w:lastRenderedPageBreak/>
              <w:t xml:space="preserve">                                   turistično </w:t>
            </w:r>
          </w:p>
          <w:p w14:paraId="363098B1" w14:textId="77777777" w:rsidR="00F15447" w:rsidRPr="00E53781" w:rsidRDefault="00F15447" w:rsidP="00F15447">
            <w:pPr>
              <w:autoSpaceDE w:val="0"/>
              <w:autoSpaceDN w:val="0"/>
              <w:adjustRightInd w:val="0"/>
              <w:jc w:val="left"/>
              <w:rPr>
                <w:b/>
                <w:bCs/>
                <w:iCs/>
                <w:sz w:val="18"/>
                <w:szCs w:val="18"/>
              </w:rPr>
            </w:pPr>
            <w:r w:rsidRPr="00E53781">
              <w:rPr>
                <w:sz w:val="18"/>
                <w:szCs w:val="18"/>
              </w:rPr>
              <w:t xml:space="preserve">                                   rekreativna raba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015E9BE4" w14:textId="77777777" w:rsidR="00F15447" w:rsidRPr="00E53781" w:rsidRDefault="00F15447" w:rsidP="00F15447">
            <w:pPr>
              <w:autoSpaceDE w:val="0"/>
              <w:autoSpaceDN w:val="0"/>
              <w:adjustRightInd w:val="0"/>
              <w:jc w:val="left"/>
              <w:rPr>
                <w:sz w:val="18"/>
                <w:szCs w:val="18"/>
              </w:rPr>
            </w:pPr>
          </w:p>
          <w:p w14:paraId="258F2849" w14:textId="77777777" w:rsidR="00F15447" w:rsidRPr="00E53781" w:rsidRDefault="00F15447" w:rsidP="00F15447">
            <w:pPr>
              <w:autoSpaceDE w:val="0"/>
              <w:autoSpaceDN w:val="0"/>
              <w:adjustRightInd w:val="0"/>
              <w:jc w:val="left"/>
              <w:rPr>
                <w:sz w:val="18"/>
                <w:szCs w:val="18"/>
              </w:rPr>
            </w:pPr>
          </w:p>
          <w:p w14:paraId="000943AE" w14:textId="77777777" w:rsidR="00F15447" w:rsidRPr="00E53781" w:rsidRDefault="00F15447" w:rsidP="00F15447">
            <w:pPr>
              <w:autoSpaceDE w:val="0"/>
              <w:autoSpaceDN w:val="0"/>
              <w:adjustRightInd w:val="0"/>
              <w:jc w:val="left"/>
              <w:rPr>
                <w:sz w:val="18"/>
                <w:szCs w:val="18"/>
              </w:rPr>
            </w:pPr>
          </w:p>
          <w:p w14:paraId="7E7609F1" w14:textId="77777777" w:rsidR="00F15447" w:rsidRPr="00E53781" w:rsidRDefault="00F15447" w:rsidP="00F15447">
            <w:pPr>
              <w:autoSpaceDE w:val="0"/>
              <w:autoSpaceDN w:val="0"/>
              <w:adjustRightInd w:val="0"/>
              <w:jc w:val="left"/>
              <w:rPr>
                <w:sz w:val="18"/>
                <w:szCs w:val="18"/>
              </w:rPr>
            </w:pPr>
          </w:p>
          <w:p w14:paraId="11684CB1" w14:textId="77777777" w:rsidR="00F15447" w:rsidRPr="00E53781" w:rsidRDefault="00F15447" w:rsidP="00F15447">
            <w:pPr>
              <w:autoSpaceDE w:val="0"/>
              <w:autoSpaceDN w:val="0"/>
              <w:adjustRightInd w:val="0"/>
              <w:jc w:val="left"/>
              <w:rPr>
                <w:sz w:val="18"/>
                <w:szCs w:val="18"/>
              </w:rPr>
            </w:pPr>
            <w:r w:rsidRPr="00E53781">
              <w:rPr>
                <w:sz w:val="18"/>
                <w:szCs w:val="18"/>
              </w:rPr>
              <w:t>upravljanje ZO</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6952DB9E" w14:textId="77777777" w:rsidR="00F15447" w:rsidRPr="00E53781" w:rsidRDefault="00F15447" w:rsidP="00F15447">
            <w:pPr>
              <w:autoSpaceDE w:val="0"/>
              <w:autoSpaceDN w:val="0"/>
              <w:adjustRightInd w:val="0"/>
              <w:jc w:val="left"/>
              <w:rPr>
                <w:sz w:val="18"/>
                <w:szCs w:val="18"/>
              </w:rPr>
            </w:pPr>
          </w:p>
          <w:p w14:paraId="2AC03AE1" w14:textId="77777777" w:rsidR="00F15447" w:rsidRPr="00E53781" w:rsidRDefault="00F15447" w:rsidP="00F15447">
            <w:pPr>
              <w:autoSpaceDE w:val="0"/>
              <w:autoSpaceDN w:val="0"/>
              <w:adjustRightInd w:val="0"/>
              <w:jc w:val="left"/>
              <w:rPr>
                <w:sz w:val="18"/>
                <w:szCs w:val="18"/>
              </w:rPr>
            </w:pPr>
          </w:p>
          <w:p w14:paraId="2B9F9498" w14:textId="77777777" w:rsidR="00F15447" w:rsidRPr="00E53781" w:rsidRDefault="00F15447" w:rsidP="00F15447">
            <w:pPr>
              <w:autoSpaceDE w:val="0"/>
              <w:autoSpaceDN w:val="0"/>
              <w:adjustRightInd w:val="0"/>
              <w:jc w:val="left"/>
              <w:rPr>
                <w:sz w:val="18"/>
                <w:szCs w:val="18"/>
              </w:rPr>
            </w:pPr>
          </w:p>
          <w:p w14:paraId="2414504E" w14:textId="77777777" w:rsidR="001C0E3A" w:rsidRPr="00E53781" w:rsidRDefault="001C0E3A" w:rsidP="00F15447">
            <w:pPr>
              <w:autoSpaceDE w:val="0"/>
              <w:autoSpaceDN w:val="0"/>
              <w:adjustRightInd w:val="0"/>
              <w:jc w:val="left"/>
              <w:rPr>
                <w:sz w:val="18"/>
                <w:szCs w:val="18"/>
              </w:rPr>
            </w:pPr>
          </w:p>
          <w:p w14:paraId="3A5985F2" w14:textId="77777777" w:rsidR="00F15447" w:rsidRPr="00E53781" w:rsidRDefault="00F15447" w:rsidP="00F15447">
            <w:pPr>
              <w:autoSpaceDE w:val="0"/>
              <w:autoSpaceDN w:val="0"/>
              <w:adjustRightInd w:val="0"/>
              <w:jc w:val="left"/>
              <w:rPr>
                <w:sz w:val="18"/>
                <w:szCs w:val="18"/>
              </w:rPr>
            </w:pPr>
          </w:p>
          <w:p w14:paraId="177464F1" w14:textId="77777777" w:rsidR="00F15447" w:rsidRPr="00E53781" w:rsidRDefault="00F15447" w:rsidP="00F15447">
            <w:pPr>
              <w:autoSpaceDE w:val="0"/>
              <w:autoSpaceDN w:val="0"/>
              <w:adjustRightInd w:val="0"/>
              <w:jc w:val="left"/>
              <w:rPr>
                <w:sz w:val="18"/>
                <w:szCs w:val="18"/>
              </w:rPr>
            </w:pPr>
            <w:r w:rsidRPr="00E53781">
              <w:rPr>
                <w:sz w:val="18"/>
                <w:szCs w:val="18"/>
              </w:rPr>
              <w:t xml:space="preserve">usmerjati obisk in ohranjanje habitatov </w:t>
            </w:r>
            <w:r w:rsidRPr="00E53781">
              <w:rPr>
                <w:sz w:val="18"/>
                <w:szCs w:val="18"/>
              </w:rPr>
              <w:lastRenderedPageBreak/>
              <w:t>na solinah</w:t>
            </w: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675124BA" w14:textId="77777777" w:rsidR="00F15447" w:rsidRPr="00E53781" w:rsidRDefault="00F15447" w:rsidP="00F15447">
            <w:pPr>
              <w:autoSpaceDE w:val="0"/>
              <w:autoSpaceDN w:val="0"/>
              <w:adjustRightInd w:val="0"/>
              <w:jc w:val="left"/>
              <w:rPr>
                <w:bCs/>
                <w:iCs/>
                <w:sz w:val="18"/>
                <w:szCs w:val="18"/>
              </w:rPr>
            </w:pPr>
          </w:p>
          <w:p w14:paraId="2EFACFBC" w14:textId="77777777" w:rsidR="00F15447" w:rsidRPr="00E53781" w:rsidRDefault="00F15447" w:rsidP="00F15447">
            <w:pPr>
              <w:autoSpaceDE w:val="0"/>
              <w:autoSpaceDN w:val="0"/>
              <w:adjustRightInd w:val="0"/>
              <w:jc w:val="left"/>
              <w:rPr>
                <w:bCs/>
                <w:iCs/>
                <w:sz w:val="18"/>
                <w:szCs w:val="18"/>
              </w:rPr>
            </w:pPr>
          </w:p>
          <w:p w14:paraId="670022CE" w14:textId="77777777" w:rsidR="00F15447" w:rsidRPr="00E53781" w:rsidRDefault="00F15447" w:rsidP="00F15447">
            <w:pPr>
              <w:autoSpaceDE w:val="0"/>
              <w:autoSpaceDN w:val="0"/>
              <w:adjustRightInd w:val="0"/>
              <w:jc w:val="left"/>
              <w:rPr>
                <w:bCs/>
                <w:iCs/>
                <w:sz w:val="18"/>
                <w:szCs w:val="18"/>
              </w:rPr>
            </w:pPr>
          </w:p>
          <w:p w14:paraId="0B442BEE" w14:textId="77777777" w:rsidR="00F15447" w:rsidRPr="00E53781" w:rsidRDefault="00F15447" w:rsidP="00F15447">
            <w:pPr>
              <w:autoSpaceDE w:val="0"/>
              <w:autoSpaceDN w:val="0"/>
              <w:adjustRightInd w:val="0"/>
              <w:jc w:val="left"/>
              <w:rPr>
                <w:bCs/>
                <w:iCs/>
                <w:sz w:val="18"/>
                <w:szCs w:val="18"/>
              </w:rPr>
            </w:pPr>
          </w:p>
          <w:p w14:paraId="5155FCF0" w14:textId="77777777" w:rsidR="001C0E3A" w:rsidRPr="00E53781" w:rsidRDefault="001C0E3A" w:rsidP="00F15447">
            <w:pPr>
              <w:autoSpaceDE w:val="0"/>
              <w:autoSpaceDN w:val="0"/>
              <w:adjustRightInd w:val="0"/>
              <w:jc w:val="left"/>
              <w:rPr>
                <w:bCs/>
                <w:iCs/>
                <w:sz w:val="18"/>
                <w:szCs w:val="18"/>
              </w:rPr>
            </w:pPr>
          </w:p>
          <w:p w14:paraId="6AD554DB"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glej aktivnost za malo belo čapljo </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5255550" w14:textId="77777777" w:rsidR="00F15447" w:rsidRPr="00E53781" w:rsidRDefault="00F15447" w:rsidP="00F15447">
            <w:pPr>
              <w:autoSpaceDE w:val="0"/>
              <w:autoSpaceDN w:val="0"/>
              <w:adjustRightInd w:val="0"/>
              <w:jc w:val="left"/>
              <w:rPr>
                <w:bCs/>
                <w:iCs/>
                <w:sz w:val="18"/>
                <w:szCs w:val="18"/>
              </w:rPr>
            </w:pPr>
          </w:p>
          <w:p w14:paraId="5446AC5D" w14:textId="77777777" w:rsidR="00F15447" w:rsidRPr="00E53781" w:rsidRDefault="00F15447" w:rsidP="00F15447">
            <w:pPr>
              <w:autoSpaceDE w:val="0"/>
              <w:autoSpaceDN w:val="0"/>
              <w:adjustRightInd w:val="0"/>
              <w:jc w:val="left"/>
              <w:rPr>
                <w:bCs/>
                <w:iCs/>
                <w:sz w:val="18"/>
                <w:szCs w:val="18"/>
              </w:rPr>
            </w:pPr>
          </w:p>
          <w:p w14:paraId="364F3E82" w14:textId="77777777" w:rsidR="001C0E3A" w:rsidRPr="00E53781" w:rsidRDefault="001C0E3A" w:rsidP="00F15447">
            <w:pPr>
              <w:autoSpaceDE w:val="0"/>
              <w:autoSpaceDN w:val="0"/>
              <w:adjustRightInd w:val="0"/>
              <w:jc w:val="left"/>
              <w:rPr>
                <w:bCs/>
                <w:iCs/>
                <w:sz w:val="18"/>
                <w:szCs w:val="18"/>
              </w:rPr>
            </w:pPr>
          </w:p>
          <w:p w14:paraId="191DC916" w14:textId="77777777" w:rsidR="00F15447" w:rsidRPr="00E53781" w:rsidRDefault="00F15447" w:rsidP="00F15447">
            <w:pPr>
              <w:autoSpaceDE w:val="0"/>
              <w:autoSpaceDN w:val="0"/>
              <w:adjustRightInd w:val="0"/>
              <w:jc w:val="left"/>
              <w:rPr>
                <w:bCs/>
                <w:iCs/>
                <w:sz w:val="18"/>
                <w:szCs w:val="18"/>
              </w:rPr>
            </w:pPr>
          </w:p>
          <w:p w14:paraId="26B80BE3" w14:textId="77777777" w:rsidR="00F15447" w:rsidRPr="00E53781" w:rsidRDefault="00F15447" w:rsidP="00F15447">
            <w:pPr>
              <w:autoSpaceDE w:val="0"/>
              <w:autoSpaceDN w:val="0"/>
              <w:adjustRightInd w:val="0"/>
              <w:jc w:val="left"/>
              <w:rPr>
                <w:bCs/>
                <w:iCs/>
                <w:sz w:val="18"/>
                <w:szCs w:val="18"/>
              </w:rPr>
            </w:pPr>
          </w:p>
          <w:p w14:paraId="7DACD475"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A1.2</w:t>
            </w:r>
          </w:p>
          <w:p w14:paraId="6A5F9A44" w14:textId="77777777" w:rsidR="00F15447" w:rsidRPr="00E53781" w:rsidRDefault="00F15447" w:rsidP="00F15447">
            <w:pPr>
              <w:autoSpaceDE w:val="0"/>
              <w:autoSpaceDN w:val="0"/>
              <w:adjustRightInd w:val="0"/>
              <w:jc w:val="left"/>
              <w:rPr>
                <w:bCs/>
                <w:iCs/>
                <w:sz w:val="18"/>
                <w:szCs w:val="18"/>
              </w:rPr>
            </w:pPr>
          </w:p>
        </w:tc>
      </w:tr>
      <w:tr w:rsidR="00F15447" w:rsidRPr="00E53781" w14:paraId="083FCCB8" w14:textId="77777777" w:rsidTr="00603DEA">
        <w:trPr>
          <w:trHeight w:val="60"/>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618F8632" w14:textId="77777777" w:rsidR="00F15447" w:rsidRPr="00E53781" w:rsidRDefault="00F15447" w:rsidP="00F15447">
            <w:pPr>
              <w:jc w:val="left"/>
              <w:rPr>
                <w:sz w:val="18"/>
                <w:szCs w:val="18"/>
              </w:rPr>
            </w:pPr>
            <w:r w:rsidRPr="00E53781">
              <w:rPr>
                <w:sz w:val="18"/>
                <w:szCs w:val="18"/>
              </w:rPr>
              <w:lastRenderedPageBreak/>
              <w:t>solinarka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5A1C17FC" w14:textId="77777777" w:rsidR="00F15447" w:rsidRPr="00E53781" w:rsidRDefault="00F15447" w:rsidP="00F15447">
            <w:pPr>
              <w:jc w:val="left"/>
              <w:rPr>
                <w:sz w:val="18"/>
                <w:szCs w:val="18"/>
                <w:lang w:eastAsia="en-GB"/>
              </w:rPr>
            </w:pPr>
            <w:r w:rsidRPr="00E53781">
              <w:rPr>
                <w:sz w:val="18"/>
                <w:szCs w:val="18"/>
                <w:lang w:eastAsia="en-GB"/>
              </w:rPr>
              <w:t>1152</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02D10700"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2806466C"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habitata</w:t>
            </w:r>
          </w:p>
          <w:p w14:paraId="13C8524A" w14:textId="77777777" w:rsidR="00F15447" w:rsidRPr="00E53781" w:rsidRDefault="00F15447" w:rsidP="00F15447">
            <w:pPr>
              <w:autoSpaceDE w:val="0"/>
              <w:autoSpaceDN w:val="0"/>
              <w:adjustRightInd w:val="0"/>
              <w:jc w:val="left"/>
              <w:rPr>
                <w:sz w:val="18"/>
                <w:szCs w:val="18"/>
              </w:rPr>
            </w:pPr>
            <w:r w:rsidRPr="00E53781">
              <w:rPr>
                <w:sz w:val="18"/>
                <w:szCs w:val="18"/>
              </w:rPr>
              <w:t>ohrani se                      35 ha</w:t>
            </w:r>
          </w:p>
          <w:p w14:paraId="07099C14" w14:textId="77777777" w:rsidR="00F15447" w:rsidRPr="00E53781" w:rsidRDefault="00F15447" w:rsidP="00F15447">
            <w:pPr>
              <w:autoSpaceDE w:val="0"/>
              <w:autoSpaceDN w:val="0"/>
              <w:adjustRightInd w:val="0"/>
              <w:jc w:val="left"/>
              <w:rPr>
                <w:b/>
                <w:bCs/>
                <w:iCs/>
                <w:sz w:val="18"/>
                <w:szCs w:val="18"/>
              </w:rPr>
            </w:pPr>
          </w:p>
          <w:p w14:paraId="16B571C7" w14:textId="77777777" w:rsidR="00F15447" w:rsidRPr="00E53781" w:rsidRDefault="00F15447" w:rsidP="00F15447">
            <w:pPr>
              <w:autoSpaceDE w:val="0"/>
              <w:autoSpaceDN w:val="0"/>
              <w:adjustRightInd w:val="0"/>
              <w:jc w:val="left"/>
              <w:rPr>
                <w:b/>
                <w:bCs/>
                <w:iCs/>
                <w:sz w:val="18"/>
                <w:szCs w:val="18"/>
              </w:rPr>
            </w:pPr>
          </w:p>
          <w:p w14:paraId="49DA8FD9" w14:textId="77777777" w:rsidR="00F15447" w:rsidRPr="00E53781" w:rsidRDefault="00F15447" w:rsidP="00F15447">
            <w:pPr>
              <w:autoSpaceDE w:val="0"/>
              <w:autoSpaceDN w:val="0"/>
              <w:adjustRightInd w:val="0"/>
              <w:jc w:val="left"/>
              <w:rPr>
                <w:b/>
                <w:bCs/>
                <w:iCs/>
                <w:sz w:val="18"/>
                <w:szCs w:val="18"/>
              </w:rPr>
            </w:pPr>
          </w:p>
          <w:p w14:paraId="60CD4648"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3E0E18D0"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3DDAC98A"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0D729524"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habitata</w:t>
            </w:r>
          </w:p>
          <w:p w14:paraId="7FD05007" w14:textId="77777777" w:rsidR="00F15447" w:rsidRPr="00E53781" w:rsidRDefault="00F15447" w:rsidP="00F15447">
            <w:pPr>
              <w:autoSpaceDE w:val="0"/>
              <w:autoSpaceDN w:val="0"/>
              <w:adjustRightInd w:val="0"/>
              <w:jc w:val="left"/>
              <w:rPr>
                <w:sz w:val="18"/>
                <w:szCs w:val="18"/>
              </w:rPr>
            </w:pPr>
            <w:r w:rsidRPr="00E53781">
              <w:rPr>
                <w:bCs/>
                <w:iCs/>
                <w:sz w:val="18"/>
                <w:szCs w:val="18"/>
              </w:rPr>
              <w:t xml:space="preserve">ohrani </w:t>
            </w:r>
            <w:r w:rsidRPr="00E53781">
              <w:rPr>
                <w:sz w:val="18"/>
                <w:szCs w:val="18"/>
              </w:rPr>
              <w:t>se                      solinski bazeni</w:t>
            </w:r>
          </w:p>
          <w:p w14:paraId="759B2775" w14:textId="77777777" w:rsidR="00F15447" w:rsidRPr="00E53781" w:rsidRDefault="00F15447" w:rsidP="00F15447">
            <w:pPr>
              <w:autoSpaceDE w:val="0"/>
              <w:autoSpaceDN w:val="0"/>
              <w:adjustRightInd w:val="0"/>
              <w:jc w:val="left"/>
              <w:rPr>
                <w:sz w:val="18"/>
                <w:szCs w:val="18"/>
              </w:rPr>
            </w:pPr>
          </w:p>
          <w:p w14:paraId="5C45AAB7" w14:textId="77777777" w:rsidR="00F15447" w:rsidRPr="00E53781" w:rsidRDefault="00F15447" w:rsidP="00F15447">
            <w:pPr>
              <w:autoSpaceDE w:val="0"/>
              <w:autoSpaceDN w:val="0"/>
              <w:adjustRightInd w:val="0"/>
              <w:jc w:val="left"/>
              <w:rPr>
                <w:sz w:val="18"/>
                <w:szCs w:val="18"/>
              </w:rPr>
            </w:pPr>
          </w:p>
          <w:p w14:paraId="77B30804" w14:textId="77777777" w:rsidR="00F15447" w:rsidRPr="00E53781" w:rsidRDefault="00F15447" w:rsidP="00F15447">
            <w:pPr>
              <w:autoSpaceDE w:val="0"/>
              <w:autoSpaceDN w:val="0"/>
              <w:adjustRightInd w:val="0"/>
              <w:jc w:val="left"/>
              <w:rPr>
                <w:sz w:val="18"/>
                <w:szCs w:val="18"/>
              </w:rPr>
            </w:pPr>
          </w:p>
          <w:p w14:paraId="2A4783FB" w14:textId="77777777" w:rsidR="00F15447" w:rsidRPr="00E53781" w:rsidRDefault="00F15447" w:rsidP="00F15447">
            <w:pPr>
              <w:autoSpaceDE w:val="0"/>
              <w:autoSpaceDN w:val="0"/>
              <w:adjustRightInd w:val="0"/>
              <w:jc w:val="left"/>
              <w:rPr>
                <w:sz w:val="18"/>
                <w:szCs w:val="18"/>
              </w:rPr>
            </w:pPr>
          </w:p>
          <w:p w14:paraId="149EF7D9" w14:textId="77777777" w:rsidR="00F15447" w:rsidRPr="00E53781" w:rsidRDefault="00F15447" w:rsidP="00F15447">
            <w:pPr>
              <w:autoSpaceDE w:val="0"/>
              <w:autoSpaceDN w:val="0"/>
              <w:adjustRightInd w:val="0"/>
              <w:jc w:val="left"/>
              <w:rPr>
                <w:sz w:val="18"/>
                <w:szCs w:val="18"/>
              </w:rPr>
            </w:pPr>
            <w:r w:rsidRPr="00E53781">
              <w:rPr>
                <w:sz w:val="18"/>
                <w:szCs w:val="18"/>
              </w:rPr>
              <w:t>ohrani se                      prehodnost</w:t>
            </w:r>
          </w:p>
          <w:p w14:paraId="3196F422" w14:textId="77777777" w:rsidR="00F15447" w:rsidRPr="00E53781" w:rsidRDefault="00F15447" w:rsidP="00F15447">
            <w:pPr>
              <w:autoSpaceDE w:val="0"/>
              <w:autoSpaceDN w:val="0"/>
              <w:adjustRightInd w:val="0"/>
              <w:jc w:val="left"/>
              <w:rPr>
                <w:sz w:val="18"/>
                <w:szCs w:val="18"/>
              </w:rPr>
            </w:pPr>
            <w:r w:rsidRPr="00E53781">
              <w:rPr>
                <w:sz w:val="18"/>
                <w:szCs w:val="18"/>
              </w:rPr>
              <w:t xml:space="preserve">                                     kanalov</w:t>
            </w:r>
          </w:p>
          <w:p w14:paraId="07208DF4" w14:textId="77777777" w:rsidR="00F15447" w:rsidRPr="00E53781" w:rsidRDefault="00F15447" w:rsidP="00F15447">
            <w:pPr>
              <w:autoSpaceDE w:val="0"/>
              <w:autoSpaceDN w:val="0"/>
              <w:adjustRightInd w:val="0"/>
              <w:jc w:val="left"/>
              <w:rPr>
                <w:sz w:val="18"/>
                <w:szCs w:val="18"/>
              </w:rPr>
            </w:pPr>
          </w:p>
          <w:p w14:paraId="06F275B4" w14:textId="77777777" w:rsidR="00F15447" w:rsidRPr="00E53781" w:rsidRDefault="00F15447" w:rsidP="00F15447">
            <w:pPr>
              <w:autoSpaceDE w:val="0"/>
              <w:autoSpaceDN w:val="0"/>
              <w:adjustRightInd w:val="0"/>
              <w:jc w:val="left"/>
              <w:rPr>
                <w:sz w:val="18"/>
                <w:szCs w:val="18"/>
              </w:rPr>
            </w:pPr>
          </w:p>
          <w:p w14:paraId="1E9A2660" w14:textId="77777777" w:rsidR="00F15447" w:rsidRPr="00E53781" w:rsidRDefault="00F15447" w:rsidP="00F15447">
            <w:pPr>
              <w:autoSpaceDE w:val="0"/>
              <w:autoSpaceDN w:val="0"/>
              <w:adjustRightInd w:val="0"/>
              <w:jc w:val="left"/>
              <w:rPr>
                <w:sz w:val="18"/>
                <w:szCs w:val="18"/>
              </w:rPr>
            </w:pPr>
          </w:p>
          <w:p w14:paraId="1ABEFC41" w14:textId="77777777" w:rsidR="00F15447" w:rsidRPr="00E53781" w:rsidRDefault="00F15447" w:rsidP="00F15447">
            <w:pPr>
              <w:autoSpaceDE w:val="0"/>
              <w:autoSpaceDN w:val="0"/>
              <w:adjustRightInd w:val="0"/>
              <w:jc w:val="left"/>
              <w:rPr>
                <w:sz w:val="18"/>
                <w:szCs w:val="18"/>
              </w:rPr>
            </w:pPr>
            <w:r w:rsidRPr="00E53781">
              <w:rPr>
                <w:sz w:val="18"/>
                <w:szCs w:val="18"/>
              </w:rPr>
              <w:t>ohrani se                      tradicionalno</w:t>
            </w:r>
          </w:p>
          <w:p w14:paraId="2BE0191D" w14:textId="77777777" w:rsidR="00F15447" w:rsidRPr="00E53781" w:rsidRDefault="00F15447" w:rsidP="00F15447">
            <w:pPr>
              <w:autoSpaceDE w:val="0"/>
              <w:autoSpaceDN w:val="0"/>
              <w:adjustRightInd w:val="0"/>
              <w:jc w:val="left"/>
              <w:rPr>
                <w:sz w:val="18"/>
                <w:szCs w:val="18"/>
              </w:rPr>
            </w:pPr>
            <w:r w:rsidRPr="00E53781">
              <w:rPr>
                <w:sz w:val="18"/>
                <w:szCs w:val="18"/>
              </w:rPr>
              <w:t xml:space="preserve">                                     solinarstvo</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4F303CA9" w14:textId="77777777" w:rsidR="00F15447" w:rsidRPr="00E53781" w:rsidRDefault="00F15447" w:rsidP="00F15447">
            <w:pPr>
              <w:autoSpaceDE w:val="0"/>
              <w:autoSpaceDN w:val="0"/>
              <w:adjustRightInd w:val="0"/>
              <w:jc w:val="left"/>
              <w:rPr>
                <w:sz w:val="18"/>
                <w:szCs w:val="18"/>
              </w:rPr>
            </w:pPr>
            <w:r w:rsidRPr="00E53781">
              <w:rPr>
                <w:sz w:val="18"/>
                <w:szCs w:val="18"/>
              </w:rPr>
              <w:t>spremljati velikost habitatnega tipa</w:t>
            </w:r>
          </w:p>
          <w:p w14:paraId="0893F20B" w14:textId="77777777" w:rsidR="00F15447" w:rsidRPr="00E53781" w:rsidRDefault="00F15447" w:rsidP="00F15447">
            <w:pPr>
              <w:autoSpaceDE w:val="0"/>
              <w:autoSpaceDN w:val="0"/>
              <w:adjustRightInd w:val="0"/>
              <w:jc w:val="left"/>
              <w:rPr>
                <w:sz w:val="18"/>
                <w:szCs w:val="18"/>
              </w:rPr>
            </w:pPr>
          </w:p>
          <w:p w14:paraId="2EB950E3" w14:textId="77777777" w:rsidR="00F15447" w:rsidRPr="00E53781" w:rsidRDefault="00F15447" w:rsidP="00F15447">
            <w:pPr>
              <w:autoSpaceDE w:val="0"/>
              <w:autoSpaceDN w:val="0"/>
              <w:adjustRightInd w:val="0"/>
              <w:jc w:val="left"/>
              <w:rPr>
                <w:sz w:val="18"/>
                <w:szCs w:val="18"/>
              </w:rPr>
            </w:pPr>
          </w:p>
          <w:p w14:paraId="1660D37B" w14:textId="77777777" w:rsidR="00F15447" w:rsidRPr="00E53781" w:rsidRDefault="00F15447" w:rsidP="00F15447">
            <w:pPr>
              <w:autoSpaceDE w:val="0"/>
              <w:autoSpaceDN w:val="0"/>
              <w:adjustRightInd w:val="0"/>
              <w:jc w:val="left"/>
              <w:rPr>
                <w:sz w:val="18"/>
                <w:szCs w:val="18"/>
              </w:rPr>
            </w:pPr>
          </w:p>
          <w:p w14:paraId="1B9DE64F" w14:textId="77777777" w:rsidR="00F15447" w:rsidRPr="00E53781" w:rsidRDefault="00F15447" w:rsidP="00F15447">
            <w:pPr>
              <w:autoSpaceDE w:val="0"/>
              <w:autoSpaceDN w:val="0"/>
              <w:adjustRightInd w:val="0"/>
              <w:jc w:val="left"/>
              <w:rPr>
                <w:sz w:val="18"/>
                <w:szCs w:val="18"/>
              </w:rPr>
            </w:pPr>
          </w:p>
          <w:p w14:paraId="13992943" w14:textId="77777777" w:rsidR="00F15447" w:rsidRPr="00E53781" w:rsidRDefault="00F15447" w:rsidP="00F15447">
            <w:pPr>
              <w:autoSpaceDE w:val="0"/>
              <w:autoSpaceDN w:val="0"/>
              <w:adjustRightInd w:val="0"/>
              <w:jc w:val="left"/>
              <w:rPr>
                <w:sz w:val="18"/>
                <w:szCs w:val="18"/>
              </w:rPr>
            </w:pPr>
          </w:p>
          <w:p w14:paraId="75D0AA88"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 območij</w:t>
            </w:r>
          </w:p>
          <w:p w14:paraId="612B1046" w14:textId="77777777" w:rsidR="00F15447" w:rsidRPr="00E53781" w:rsidRDefault="00F15447" w:rsidP="00F15447">
            <w:pPr>
              <w:autoSpaceDE w:val="0"/>
              <w:autoSpaceDN w:val="0"/>
              <w:adjustRightInd w:val="0"/>
              <w:jc w:val="left"/>
              <w:rPr>
                <w:sz w:val="18"/>
                <w:szCs w:val="18"/>
              </w:rPr>
            </w:pPr>
          </w:p>
          <w:p w14:paraId="4C1C4AC9" w14:textId="77777777" w:rsidR="00F15447" w:rsidRPr="00E53781" w:rsidRDefault="00F15447" w:rsidP="00F15447">
            <w:pPr>
              <w:autoSpaceDE w:val="0"/>
              <w:autoSpaceDN w:val="0"/>
              <w:adjustRightInd w:val="0"/>
              <w:jc w:val="left"/>
              <w:rPr>
                <w:sz w:val="18"/>
                <w:szCs w:val="18"/>
              </w:rPr>
            </w:pPr>
          </w:p>
          <w:p w14:paraId="746DD66F"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 območij</w:t>
            </w:r>
          </w:p>
          <w:p w14:paraId="34C8633A" w14:textId="77777777" w:rsidR="00F15447" w:rsidRPr="00E53781" w:rsidRDefault="00F15447" w:rsidP="00F15447">
            <w:pPr>
              <w:autoSpaceDE w:val="0"/>
              <w:autoSpaceDN w:val="0"/>
              <w:adjustRightInd w:val="0"/>
              <w:jc w:val="left"/>
              <w:rPr>
                <w:sz w:val="18"/>
                <w:szCs w:val="18"/>
              </w:rPr>
            </w:pPr>
          </w:p>
          <w:p w14:paraId="06936823" w14:textId="77777777" w:rsidR="001C0E3A" w:rsidRPr="00E53781" w:rsidRDefault="001C0E3A" w:rsidP="00F15447">
            <w:pPr>
              <w:autoSpaceDE w:val="0"/>
              <w:autoSpaceDN w:val="0"/>
              <w:adjustRightInd w:val="0"/>
              <w:jc w:val="left"/>
              <w:rPr>
                <w:sz w:val="18"/>
                <w:szCs w:val="18"/>
              </w:rPr>
            </w:pPr>
          </w:p>
          <w:p w14:paraId="600EC5CE" w14:textId="77777777" w:rsidR="00F15447" w:rsidRPr="00E53781" w:rsidRDefault="00F15447" w:rsidP="00F15447">
            <w:pPr>
              <w:autoSpaceDE w:val="0"/>
              <w:autoSpaceDN w:val="0"/>
              <w:adjustRightInd w:val="0"/>
              <w:jc w:val="left"/>
              <w:rPr>
                <w:sz w:val="18"/>
                <w:szCs w:val="18"/>
              </w:rPr>
            </w:pPr>
          </w:p>
          <w:p w14:paraId="31C7476E"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 območij</w:t>
            </w:r>
          </w:p>
          <w:p w14:paraId="450C0766" w14:textId="77777777" w:rsidR="001C0E3A" w:rsidRPr="00E53781" w:rsidRDefault="001C0E3A" w:rsidP="00F15447">
            <w:pPr>
              <w:autoSpaceDE w:val="0"/>
              <w:autoSpaceDN w:val="0"/>
              <w:adjustRightInd w:val="0"/>
              <w:jc w:val="left"/>
              <w:rPr>
                <w:sz w:val="18"/>
                <w:szCs w:val="18"/>
              </w:rPr>
            </w:pPr>
          </w:p>
          <w:p w14:paraId="7984B5FC" w14:textId="77777777" w:rsidR="001C0E3A" w:rsidRPr="00E53781" w:rsidRDefault="001C0E3A" w:rsidP="00F15447">
            <w:pPr>
              <w:autoSpaceDE w:val="0"/>
              <w:autoSpaceDN w:val="0"/>
              <w:adjustRightInd w:val="0"/>
              <w:jc w:val="left"/>
              <w:rPr>
                <w:sz w:val="18"/>
                <w:szCs w:val="18"/>
              </w:rPr>
            </w:pPr>
          </w:p>
          <w:p w14:paraId="73466DE5" w14:textId="77777777" w:rsidR="001C0E3A" w:rsidRPr="00E53781" w:rsidRDefault="001C0E3A" w:rsidP="00F15447">
            <w:pPr>
              <w:autoSpaceDE w:val="0"/>
              <w:autoSpaceDN w:val="0"/>
              <w:adjustRightInd w:val="0"/>
              <w:jc w:val="left"/>
              <w:rPr>
                <w:sz w:val="18"/>
                <w:szCs w:val="18"/>
              </w:rPr>
            </w:pPr>
          </w:p>
          <w:p w14:paraId="6FF2D303" w14:textId="77777777" w:rsidR="001C0E3A" w:rsidRPr="00E53781" w:rsidRDefault="001C0E3A" w:rsidP="00F15447">
            <w:pPr>
              <w:autoSpaceDE w:val="0"/>
              <w:autoSpaceDN w:val="0"/>
              <w:adjustRightInd w:val="0"/>
              <w:jc w:val="left"/>
              <w:rPr>
                <w:sz w:val="18"/>
                <w:szCs w:val="18"/>
              </w:rPr>
            </w:pPr>
          </w:p>
          <w:p w14:paraId="51961EC9" w14:textId="77777777" w:rsidR="001C0E3A" w:rsidRPr="00E53781" w:rsidRDefault="001C0E3A" w:rsidP="00F15447">
            <w:pPr>
              <w:autoSpaceDE w:val="0"/>
              <w:autoSpaceDN w:val="0"/>
              <w:adjustRightInd w:val="0"/>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0727F93D" w14:textId="77777777" w:rsidR="00F15447" w:rsidRPr="00E53781" w:rsidRDefault="00F15447" w:rsidP="00F15447">
            <w:pPr>
              <w:autoSpaceDE w:val="0"/>
              <w:autoSpaceDN w:val="0"/>
              <w:adjustRightInd w:val="0"/>
              <w:jc w:val="left"/>
              <w:rPr>
                <w:sz w:val="18"/>
                <w:szCs w:val="18"/>
              </w:rPr>
            </w:pPr>
            <w:r w:rsidRPr="00E53781">
              <w:rPr>
                <w:sz w:val="18"/>
                <w:szCs w:val="18"/>
              </w:rPr>
              <w:t>/</w:t>
            </w:r>
          </w:p>
          <w:p w14:paraId="23914213" w14:textId="77777777" w:rsidR="00F15447" w:rsidRPr="00E53781" w:rsidRDefault="00F15447" w:rsidP="00F15447">
            <w:pPr>
              <w:autoSpaceDE w:val="0"/>
              <w:autoSpaceDN w:val="0"/>
              <w:adjustRightInd w:val="0"/>
              <w:jc w:val="left"/>
              <w:rPr>
                <w:sz w:val="18"/>
                <w:szCs w:val="18"/>
              </w:rPr>
            </w:pPr>
          </w:p>
          <w:p w14:paraId="16A08D20" w14:textId="77777777" w:rsidR="00F15447" w:rsidRPr="00E53781" w:rsidRDefault="00F15447" w:rsidP="00F15447">
            <w:pPr>
              <w:autoSpaceDE w:val="0"/>
              <w:autoSpaceDN w:val="0"/>
              <w:adjustRightInd w:val="0"/>
              <w:jc w:val="left"/>
              <w:rPr>
                <w:sz w:val="18"/>
                <w:szCs w:val="18"/>
              </w:rPr>
            </w:pPr>
          </w:p>
          <w:p w14:paraId="2852BD46" w14:textId="77777777" w:rsidR="00F15447" w:rsidRPr="00E53781" w:rsidRDefault="00F15447" w:rsidP="00F15447">
            <w:pPr>
              <w:autoSpaceDE w:val="0"/>
              <w:autoSpaceDN w:val="0"/>
              <w:adjustRightInd w:val="0"/>
              <w:jc w:val="left"/>
              <w:rPr>
                <w:sz w:val="18"/>
                <w:szCs w:val="18"/>
              </w:rPr>
            </w:pPr>
          </w:p>
          <w:p w14:paraId="0933E633" w14:textId="77777777" w:rsidR="00F15447" w:rsidRPr="00E53781" w:rsidRDefault="00F15447" w:rsidP="00F15447">
            <w:pPr>
              <w:autoSpaceDE w:val="0"/>
              <w:autoSpaceDN w:val="0"/>
              <w:adjustRightInd w:val="0"/>
              <w:jc w:val="left"/>
              <w:rPr>
                <w:sz w:val="18"/>
                <w:szCs w:val="18"/>
              </w:rPr>
            </w:pPr>
          </w:p>
          <w:p w14:paraId="2712D5BF" w14:textId="77777777" w:rsidR="00F15447" w:rsidRPr="00E53781" w:rsidRDefault="00F15447" w:rsidP="00F15447">
            <w:pPr>
              <w:autoSpaceDE w:val="0"/>
              <w:autoSpaceDN w:val="0"/>
              <w:adjustRightInd w:val="0"/>
              <w:jc w:val="left"/>
              <w:rPr>
                <w:sz w:val="18"/>
                <w:szCs w:val="18"/>
              </w:rPr>
            </w:pPr>
          </w:p>
          <w:p w14:paraId="189EC21A" w14:textId="77777777" w:rsidR="00F15447" w:rsidRPr="00E53781" w:rsidRDefault="00F15447" w:rsidP="00F15447">
            <w:pPr>
              <w:autoSpaceDE w:val="0"/>
              <w:autoSpaceDN w:val="0"/>
              <w:adjustRightInd w:val="0"/>
              <w:jc w:val="left"/>
              <w:rPr>
                <w:sz w:val="18"/>
                <w:szCs w:val="18"/>
              </w:rPr>
            </w:pPr>
          </w:p>
          <w:p w14:paraId="1D891E63" w14:textId="77777777" w:rsidR="00F15447" w:rsidRPr="00E53781" w:rsidRDefault="00F15447" w:rsidP="00F15447">
            <w:pPr>
              <w:autoSpaceDE w:val="0"/>
              <w:autoSpaceDN w:val="0"/>
              <w:adjustRightInd w:val="0"/>
              <w:jc w:val="left"/>
              <w:rPr>
                <w:sz w:val="18"/>
                <w:szCs w:val="18"/>
              </w:rPr>
            </w:pPr>
          </w:p>
          <w:p w14:paraId="305F859F" w14:textId="77777777" w:rsidR="00F15447" w:rsidRPr="00E53781" w:rsidRDefault="00F15447" w:rsidP="00F15447">
            <w:pPr>
              <w:autoSpaceDE w:val="0"/>
              <w:autoSpaceDN w:val="0"/>
              <w:adjustRightInd w:val="0"/>
              <w:jc w:val="left"/>
              <w:rPr>
                <w:sz w:val="18"/>
                <w:szCs w:val="18"/>
              </w:rPr>
            </w:pPr>
            <w:r w:rsidRPr="00E53781">
              <w:rPr>
                <w:sz w:val="18"/>
                <w:szCs w:val="18"/>
              </w:rPr>
              <w:t>vzdrževati in obnoviti soline (koncesionar)</w:t>
            </w:r>
          </w:p>
          <w:p w14:paraId="5B95ED71" w14:textId="77777777" w:rsidR="00F15447" w:rsidRPr="00E53781" w:rsidRDefault="00F15447" w:rsidP="00F15447">
            <w:pPr>
              <w:autoSpaceDE w:val="0"/>
              <w:autoSpaceDN w:val="0"/>
              <w:adjustRightInd w:val="0"/>
              <w:jc w:val="left"/>
              <w:rPr>
                <w:sz w:val="18"/>
                <w:szCs w:val="18"/>
              </w:rPr>
            </w:pPr>
          </w:p>
          <w:p w14:paraId="21C2E93C" w14:textId="77777777" w:rsidR="00F15447" w:rsidRPr="00E53781" w:rsidRDefault="00F15447" w:rsidP="00F15447">
            <w:pPr>
              <w:autoSpaceDE w:val="0"/>
              <w:autoSpaceDN w:val="0"/>
              <w:adjustRightInd w:val="0"/>
              <w:jc w:val="left"/>
              <w:rPr>
                <w:sz w:val="18"/>
                <w:szCs w:val="18"/>
              </w:rPr>
            </w:pPr>
          </w:p>
          <w:p w14:paraId="4D7A6CD3" w14:textId="77777777" w:rsidR="00F15447" w:rsidRPr="00E53781" w:rsidRDefault="00F15447" w:rsidP="00F15447">
            <w:pPr>
              <w:autoSpaceDE w:val="0"/>
              <w:autoSpaceDN w:val="0"/>
              <w:adjustRightInd w:val="0"/>
              <w:jc w:val="left"/>
              <w:rPr>
                <w:sz w:val="18"/>
                <w:szCs w:val="18"/>
              </w:rPr>
            </w:pPr>
            <w:r w:rsidRPr="00E53781">
              <w:rPr>
                <w:sz w:val="18"/>
                <w:szCs w:val="18"/>
              </w:rPr>
              <w:t>vzdrževati in obnoviti soline (koncesionar)</w:t>
            </w:r>
          </w:p>
          <w:p w14:paraId="6CADC62C" w14:textId="77777777" w:rsidR="00F15447" w:rsidRPr="00E53781" w:rsidRDefault="00F15447" w:rsidP="00F15447">
            <w:pPr>
              <w:autoSpaceDE w:val="0"/>
              <w:autoSpaceDN w:val="0"/>
              <w:adjustRightInd w:val="0"/>
              <w:jc w:val="left"/>
              <w:rPr>
                <w:sz w:val="18"/>
                <w:szCs w:val="18"/>
              </w:rPr>
            </w:pPr>
          </w:p>
          <w:p w14:paraId="619878EC" w14:textId="77777777" w:rsidR="001C0E3A" w:rsidRPr="00E53781" w:rsidRDefault="001C0E3A" w:rsidP="00F15447">
            <w:pPr>
              <w:autoSpaceDE w:val="0"/>
              <w:autoSpaceDN w:val="0"/>
              <w:adjustRightInd w:val="0"/>
              <w:jc w:val="left"/>
              <w:rPr>
                <w:sz w:val="18"/>
                <w:szCs w:val="18"/>
              </w:rPr>
            </w:pPr>
          </w:p>
          <w:p w14:paraId="3163E827" w14:textId="77777777" w:rsidR="00F15447" w:rsidRPr="00E53781" w:rsidRDefault="00F15447" w:rsidP="00F15447">
            <w:pPr>
              <w:autoSpaceDE w:val="0"/>
              <w:autoSpaceDN w:val="0"/>
              <w:adjustRightInd w:val="0"/>
              <w:jc w:val="left"/>
              <w:rPr>
                <w:sz w:val="18"/>
                <w:szCs w:val="18"/>
              </w:rPr>
            </w:pPr>
          </w:p>
          <w:p w14:paraId="60CDE1A7" w14:textId="77777777" w:rsidR="00F15447" w:rsidRPr="00E53781" w:rsidRDefault="00F15447" w:rsidP="00F15447">
            <w:pPr>
              <w:autoSpaceDE w:val="0"/>
              <w:autoSpaceDN w:val="0"/>
              <w:adjustRightInd w:val="0"/>
              <w:jc w:val="left"/>
              <w:rPr>
                <w:sz w:val="18"/>
                <w:szCs w:val="18"/>
              </w:rPr>
            </w:pPr>
            <w:r w:rsidRPr="00E53781">
              <w:rPr>
                <w:sz w:val="18"/>
                <w:szCs w:val="18"/>
              </w:rPr>
              <w:t>vzdrževati in obnoviti soline (koncesionar)</w:t>
            </w:r>
          </w:p>
          <w:p w14:paraId="5556BA6E" w14:textId="77777777" w:rsidR="001C0E3A" w:rsidRPr="00E53781" w:rsidRDefault="001C0E3A" w:rsidP="00F15447">
            <w:pPr>
              <w:autoSpaceDE w:val="0"/>
              <w:autoSpaceDN w:val="0"/>
              <w:adjustRightInd w:val="0"/>
              <w:jc w:val="left"/>
              <w:rPr>
                <w:sz w:val="18"/>
                <w:szCs w:val="18"/>
              </w:rPr>
            </w:pPr>
          </w:p>
          <w:p w14:paraId="7B3AE3FA" w14:textId="77777777" w:rsidR="001C0E3A" w:rsidRPr="00E53781" w:rsidRDefault="001C0E3A" w:rsidP="00F15447">
            <w:pPr>
              <w:autoSpaceDE w:val="0"/>
              <w:autoSpaceDN w:val="0"/>
              <w:adjustRightInd w:val="0"/>
              <w:jc w:val="left"/>
              <w:rPr>
                <w:sz w:val="18"/>
                <w:szCs w:val="18"/>
              </w:rPr>
            </w:pPr>
          </w:p>
          <w:p w14:paraId="1D48DBBE" w14:textId="77777777" w:rsidR="001C0E3A" w:rsidRPr="00E53781" w:rsidRDefault="001C0E3A" w:rsidP="00F15447">
            <w:pPr>
              <w:autoSpaceDE w:val="0"/>
              <w:autoSpaceDN w:val="0"/>
              <w:adjustRightInd w:val="0"/>
              <w:jc w:val="left"/>
              <w:rPr>
                <w:sz w:val="18"/>
                <w:szCs w:val="18"/>
              </w:rPr>
            </w:pPr>
          </w:p>
          <w:p w14:paraId="0F22CD7C" w14:textId="77777777" w:rsidR="001C0E3A" w:rsidRPr="00E53781" w:rsidRDefault="001C0E3A" w:rsidP="00F15447">
            <w:pPr>
              <w:autoSpaceDE w:val="0"/>
              <w:autoSpaceDN w:val="0"/>
              <w:adjustRightInd w:val="0"/>
              <w:jc w:val="left"/>
              <w:rPr>
                <w:sz w:val="18"/>
                <w:szCs w:val="18"/>
              </w:rPr>
            </w:pPr>
          </w:p>
          <w:p w14:paraId="4531D022" w14:textId="77777777" w:rsidR="001C0E3A" w:rsidRPr="00E53781" w:rsidRDefault="001C0E3A"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230A8A23" w14:textId="77777777" w:rsidR="00F15447" w:rsidRPr="00E53781" w:rsidRDefault="00F15447" w:rsidP="00F15447">
            <w:pPr>
              <w:autoSpaceDE w:val="0"/>
              <w:autoSpaceDN w:val="0"/>
              <w:adjustRightInd w:val="0"/>
              <w:jc w:val="left"/>
              <w:rPr>
                <w:bCs/>
                <w:iCs/>
                <w:sz w:val="18"/>
                <w:szCs w:val="18"/>
              </w:rPr>
            </w:pPr>
          </w:p>
          <w:p w14:paraId="666215C3" w14:textId="77777777" w:rsidR="001C0E3A" w:rsidRPr="00E53781" w:rsidRDefault="001C0E3A" w:rsidP="00F15447">
            <w:pPr>
              <w:autoSpaceDE w:val="0"/>
              <w:autoSpaceDN w:val="0"/>
              <w:adjustRightInd w:val="0"/>
              <w:jc w:val="left"/>
              <w:rPr>
                <w:bCs/>
                <w:iCs/>
                <w:sz w:val="18"/>
                <w:szCs w:val="18"/>
              </w:rPr>
            </w:pPr>
          </w:p>
          <w:p w14:paraId="5BE9CAC1"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spremlja se stanje habitata solinarko; prisotnost ribe solinarke je stabilno</w:t>
            </w:r>
          </w:p>
          <w:p w14:paraId="3314440D" w14:textId="77777777" w:rsidR="00F15447" w:rsidRPr="00E53781" w:rsidRDefault="00F15447" w:rsidP="00F15447">
            <w:pPr>
              <w:autoSpaceDE w:val="0"/>
              <w:autoSpaceDN w:val="0"/>
              <w:adjustRightInd w:val="0"/>
              <w:jc w:val="left"/>
              <w:rPr>
                <w:bCs/>
                <w:iCs/>
                <w:sz w:val="18"/>
                <w:szCs w:val="18"/>
              </w:rPr>
            </w:pPr>
          </w:p>
          <w:p w14:paraId="2B837CD1" w14:textId="77777777" w:rsidR="00F15447" w:rsidRPr="00E53781" w:rsidRDefault="00F15447" w:rsidP="00F15447">
            <w:pPr>
              <w:autoSpaceDE w:val="0"/>
              <w:autoSpaceDN w:val="0"/>
              <w:adjustRightInd w:val="0"/>
              <w:jc w:val="left"/>
              <w:rPr>
                <w:bCs/>
                <w:iCs/>
                <w:sz w:val="18"/>
                <w:szCs w:val="18"/>
              </w:rPr>
            </w:pPr>
          </w:p>
          <w:p w14:paraId="6E582C73" w14:textId="77777777" w:rsidR="00F15447" w:rsidRPr="00E53781" w:rsidRDefault="00F15447" w:rsidP="00F15447">
            <w:pPr>
              <w:autoSpaceDE w:val="0"/>
              <w:autoSpaceDN w:val="0"/>
              <w:adjustRightInd w:val="0"/>
              <w:jc w:val="left"/>
              <w:rPr>
                <w:bCs/>
                <w:iCs/>
                <w:sz w:val="18"/>
                <w:szCs w:val="18"/>
              </w:rPr>
            </w:pPr>
          </w:p>
          <w:p w14:paraId="47AE1F67" w14:textId="77777777" w:rsidR="00F15447" w:rsidRPr="00E53781" w:rsidRDefault="00F15447" w:rsidP="00F15447">
            <w:pPr>
              <w:autoSpaceDE w:val="0"/>
              <w:autoSpaceDN w:val="0"/>
              <w:adjustRightInd w:val="0"/>
              <w:jc w:val="left"/>
              <w:rPr>
                <w:bCs/>
                <w:iCs/>
                <w:sz w:val="18"/>
                <w:szCs w:val="18"/>
              </w:rPr>
            </w:pPr>
          </w:p>
          <w:p w14:paraId="7DF79459" w14:textId="77777777" w:rsidR="00F15447" w:rsidRPr="00E53781" w:rsidRDefault="00F15447" w:rsidP="00F15447">
            <w:pPr>
              <w:autoSpaceDE w:val="0"/>
              <w:autoSpaceDN w:val="0"/>
              <w:adjustRightInd w:val="0"/>
              <w:jc w:val="left"/>
              <w:rPr>
                <w:bCs/>
                <w:iCs/>
                <w:sz w:val="18"/>
                <w:szCs w:val="18"/>
              </w:rPr>
            </w:pPr>
          </w:p>
          <w:p w14:paraId="1E0303AF" w14:textId="77777777" w:rsidR="00F15447" w:rsidRPr="00E53781" w:rsidRDefault="00F15447" w:rsidP="00F15447">
            <w:pPr>
              <w:autoSpaceDE w:val="0"/>
              <w:autoSpaceDN w:val="0"/>
              <w:adjustRightInd w:val="0"/>
              <w:jc w:val="left"/>
              <w:rPr>
                <w:bCs/>
                <w:iCs/>
                <w:sz w:val="18"/>
                <w:szCs w:val="18"/>
              </w:rPr>
            </w:pPr>
          </w:p>
          <w:p w14:paraId="74B11308"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koncesionar je na solinah opravil redna vzdrževalna dela, ki so bila potrebna za zagotovitev funkcionalnosti izparilnih in </w:t>
            </w:r>
            <w:r w:rsidR="001C0E3A" w:rsidRPr="00E53781">
              <w:rPr>
                <w:bCs/>
                <w:iCs/>
                <w:sz w:val="18"/>
                <w:szCs w:val="18"/>
              </w:rPr>
              <w:t xml:space="preserve">polovico </w:t>
            </w:r>
            <w:r w:rsidRPr="00E53781">
              <w:rPr>
                <w:bCs/>
                <w:iCs/>
                <w:sz w:val="18"/>
                <w:szCs w:val="18"/>
              </w:rPr>
              <w:t>kristalizacijskih bazenov</w:t>
            </w:r>
          </w:p>
          <w:p w14:paraId="48341E87" w14:textId="77777777" w:rsidR="00F15447" w:rsidRPr="00E53781" w:rsidRDefault="00F15447" w:rsidP="00F15447">
            <w:pPr>
              <w:autoSpaceDE w:val="0"/>
              <w:autoSpaceDN w:val="0"/>
              <w:adjustRightInd w:val="0"/>
              <w:jc w:val="left"/>
              <w:rPr>
                <w:bCs/>
                <w:iCs/>
                <w:sz w:val="18"/>
                <w:szCs w:val="18"/>
              </w:rPr>
            </w:pPr>
          </w:p>
          <w:p w14:paraId="12840E5E" w14:textId="77777777" w:rsidR="001C0E3A" w:rsidRPr="00E53781" w:rsidRDefault="001C0E3A" w:rsidP="00F15447">
            <w:pPr>
              <w:autoSpaceDE w:val="0"/>
              <w:autoSpaceDN w:val="0"/>
              <w:adjustRightInd w:val="0"/>
              <w:jc w:val="left"/>
              <w:rPr>
                <w:bCs/>
                <w:iCs/>
                <w:sz w:val="18"/>
                <w:szCs w:val="18"/>
              </w:rPr>
            </w:pPr>
          </w:p>
          <w:p w14:paraId="6F27E025"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koncesionar je na solinah opravil redna vzdrževalna dela, ki so bila potrebna za zagotovitev funkcionalnosti pretočnih kanalov za pripravo slanice</w:t>
            </w:r>
          </w:p>
          <w:p w14:paraId="67CEEDE4" w14:textId="77777777" w:rsidR="001C0E3A" w:rsidRPr="00E53781" w:rsidRDefault="001C0E3A" w:rsidP="00F15447">
            <w:pPr>
              <w:autoSpaceDE w:val="0"/>
              <w:autoSpaceDN w:val="0"/>
              <w:adjustRightInd w:val="0"/>
              <w:jc w:val="left"/>
              <w:rPr>
                <w:bCs/>
                <w:iCs/>
                <w:sz w:val="18"/>
                <w:szCs w:val="18"/>
              </w:rPr>
            </w:pPr>
          </w:p>
          <w:p w14:paraId="088926D0" w14:textId="77777777" w:rsidR="001C0E3A" w:rsidRPr="00E53781" w:rsidRDefault="001C0E3A" w:rsidP="00F15447">
            <w:pPr>
              <w:autoSpaceDE w:val="0"/>
              <w:autoSpaceDN w:val="0"/>
              <w:adjustRightInd w:val="0"/>
              <w:jc w:val="left"/>
              <w:rPr>
                <w:bCs/>
                <w:iCs/>
                <w:sz w:val="18"/>
                <w:szCs w:val="18"/>
              </w:rPr>
            </w:pPr>
          </w:p>
          <w:p w14:paraId="10A2AB05" w14:textId="77777777" w:rsidR="00F15447" w:rsidRPr="00E53781" w:rsidRDefault="00F15447" w:rsidP="00F15447">
            <w:pPr>
              <w:autoSpaceDE w:val="0"/>
              <w:autoSpaceDN w:val="0"/>
              <w:adjustRightInd w:val="0"/>
              <w:jc w:val="left"/>
              <w:rPr>
                <w:bCs/>
                <w:iCs/>
                <w:sz w:val="18"/>
                <w:szCs w:val="18"/>
              </w:rPr>
            </w:pPr>
          </w:p>
          <w:p w14:paraId="4B878DCC" w14:textId="77777777" w:rsidR="00F15447" w:rsidRPr="00E53781" w:rsidRDefault="00F15447" w:rsidP="001C0E3A">
            <w:pPr>
              <w:autoSpaceDE w:val="0"/>
              <w:autoSpaceDN w:val="0"/>
              <w:adjustRightInd w:val="0"/>
              <w:jc w:val="left"/>
              <w:rPr>
                <w:bCs/>
                <w:iCs/>
                <w:sz w:val="18"/>
                <w:szCs w:val="18"/>
              </w:rPr>
            </w:pPr>
            <w:r w:rsidRPr="00E53781">
              <w:rPr>
                <w:bCs/>
                <w:iCs/>
                <w:sz w:val="18"/>
                <w:szCs w:val="18"/>
              </w:rPr>
              <w:t>skrb za vzdrževanje vodne infrastrukture je ključnega pomena za ohranitev in izvajanje tradicionalnega solinarstva; zavod že vrsto let išče sredstva za sanacijo še zadnjega ne obnovljenega dela nasipa med laguno in solinami, ki je v izjemno slabem stanju</w:t>
            </w:r>
            <w:r w:rsidR="001C0E3A" w:rsidRPr="00E53781">
              <w:rPr>
                <w:bCs/>
                <w:iCs/>
                <w:sz w:val="18"/>
                <w:szCs w:val="18"/>
              </w:rPr>
              <w:t>, v letu 2018 je investicijo vključil v Program porabe sredstev podnebnega sklada</w:t>
            </w:r>
            <w:r w:rsidRPr="00E53781">
              <w:rPr>
                <w:bCs/>
                <w:iCs/>
                <w:sz w:val="18"/>
                <w:szCs w:val="18"/>
              </w:rPr>
              <w:t xml:space="preserve">; poleg tega </w:t>
            </w:r>
            <w:r w:rsidR="001C0E3A" w:rsidRPr="00E53781">
              <w:rPr>
                <w:bCs/>
                <w:iCs/>
                <w:sz w:val="18"/>
                <w:szCs w:val="18"/>
              </w:rPr>
              <w:t>je sodeloval</w:t>
            </w:r>
            <w:r w:rsidRPr="00E53781">
              <w:rPr>
                <w:bCs/>
                <w:iCs/>
                <w:sz w:val="18"/>
                <w:szCs w:val="18"/>
              </w:rPr>
              <w:t xml:space="preserve"> pri pripravi dokumentacije za izvedbo sanacije čelnih morskih nasipov; v letošnji sezoni je pridobivanje soli okrnjeno, saj je delujoča le polovica kristalizacijskega področja, kar je posledica prepustov vode iz poškodovanih delov čelnega nasipa</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2A57A0AE" w14:textId="77777777" w:rsidR="00F15447" w:rsidRPr="00E53781" w:rsidRDefault="00F15447" w:rsidP="00F15447">
            <w:pPr>
              <w:autoSpaceDE w:val="0"/>
              <w:autoSpaceDN w:val="0"/>
              <w:adjustRightInd w:val="0"/>
              <w:jc w:val="left"/>
              <w:rPr>
                <w:bCs/>
                <w:iCs/>
                <w:sz w:val="18"/>
                <w:szCs w:val="18"/>
              </w:rPr>
            </w:pPr>
          </w:p>
          <w:p w14:paraId="7EBBF751" w14:textId="77777777" w:rsidR="001C0E3A" w:rsidRPr="00E53781" w:rsidRDefault="001C0E3A" w:rsidP="00F15447">
            <w:pPr>
              <w:autoSpaceDE w:val="0"/>
              <w:autoSpaceDN w:val="0"/>
              <w:adjustRightInd w:val="0"/>
              <w:jc w:val="left"/>
              <w:rPr>
                <w:bCs/>
                <w:iCs/>
                <w:sz w:val="18"/>
                <w:szCs w:val="18"/>
              </w:rPr>
            </w:pPr>
          </w:p>
          <w:p w14:paraId="0C0BE2E7"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A2.1</w:t>
            </w:r>
          </w:p>
          <w:p w14:paraId="3F0C70CA" w14:textId="77777777" w:rsidR="00F15447" w:rsidRPr="00E53781" w:rsidRDefault="00F15447" w:rsidP="00F15447">
            <w:pPr>
              <w:autoSpaceDE w:val="0"/>
              <w:autoSpaceDN w:val="0"/>
              <w:adjustRightInd w:val="0"/>
              <w:jc w:val="left"/>
              <w:rPr>
                <w:bCs/>
                <w:iCs/>
                <w:sz w:val="18"/>
                <w:szCs w:val="18"/>
              </w:rPr>
            </w:pPr>
          </w:p>
          <w:p w14:paraId="5B4FCA0D" w14:textId="77777777" w:rsidR="00F15447" w:rsidRPr="00E53781" w:rsidRDefault="00F15447" w:rsidP="00F15447">
            <w:pPr>
              <w:autoSpaceDE w:val="0"/>
              <w:autoSpaceDN w:val="0"/>
              <w:adjustRightInd w:val="0"/>
              <w:jc w:val="left"/>
              <w:rPr>
                <w:bCs/>
                <w:iCs/>
                <w:sz w:val="18"/>
                <w:szCs w:val="18"/>
              </w:rPr>
            </w:pPr>
          </w:p>
          <w:p w14:paraId="1F07384E" w14:textId="77777777" w:rsidR="00F15447" w:rsidRPr="00E53781" w:rsidRDefault="00F15447" w:rsidP="00F15447">
            <w:pPr>
              <w:autoSpaceDE w:val="0"/>
              <w:autoSpaceDN w:val="0"/>
              <w:adjustRightInd w:val="0"/>
              <w:jc w:val="left"/>
              <w:rPr>
                <w:bCs/>
                <w:iCs/>
                <w:sz w:val="18"/>
                <w:szCs w:val="18"/>
              </w:rPr>
            </w:pPr>
          </w:p>
          <w:p w14:paraId="7307CB2B" w14:textId="77777777" w:rsidR="00F15447" w:rsidRPr="00E53781" w:rsidRDefault="00F15447" w:rsidP="00F15447">
            <w:pPr>
              <w:autoSpaceDE w:val="0"/>
              <w:autoSpaceDN w:val="0"/>
              <w:adjustRightInd w:val="0"/>
              <w:jc w:val="left"/>
              <w:rPr>
                <w:bCs/>
                <w:iCs/>
                <w:sz w:val="18"/>
                <w:szCs w:val="18"/>
              </w:rPr>
            </w:pPr>
          </w:p>
          <w:p w14:paraId="0D0A31BA" w14:textId="77777777" w:rsidR="00F15447" w:rsidRPr="00E53781" w:rsidRDefault="00F15447" w:rsidP="00F15447">
            <w:pPr>
              <w:autoSpaceDE w:val="0"/>
              <w:autoSpaceDN w:val="0"/>
              <w:adjustRightInd w:val="0"/>
              <w:jc w:val="left"/>
              <w:rPr>
                <w:bCs/>
                <w:iCs/>
                <w:sz w:val="18"/>
                <w:szCs w:val="18"/>
              </w:rPr>
            </w:pPr>
          </w:p>
          <w:p w14:paraId="5B225ED9" w14:textId="77777777" w:rsidR="00F15447" w:rsidRPr="00E53781" w:rsidRDefault="00F15447" w:rsidP="00F15447">
            <w:pPr>
              <w:autoSpaceDE w:val="0"/>
              <w:autoSpaceDN w:val="0"/>
              <w:adjustRightInd w:val="0"/>
              <w:jc w:val="left"/>
              <w:rPr>
                <w:bCs/>
                <w:iCs/>
                <w:sz w:val="18"/>
                <w:szCs w:val="18"/>
              </w:rPr>
            </w:pPr>
          </w:p>
          <w:p w14:paraId="509D801A" w14:textId="77777777" w:rsidR="00F15447" w:rsidRPr="00E53781" w:rsidRDefault="00F15447" w:rsidP="00F15447">
            <w:pPr>
              <w:autoSpaceDE w:val="0"/>
              <w:autoSpaceDN w:val="0"/>
              <w:adjustRightInd w:val="0"/>
              <w:jc w:val="left"/>
              <w:rPr>
                <w:bCs/>
                <w:iCs/>
                <w:sz w:val="18"/>
                <w:szCs w:val="18"/>
              </w:rPr>
            </w:pPr>
          </w:p>
          <w:p w14:paraId="4548340C"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A4.4</w:t>
            </w:r>
          </w:p>
          <w:p w14:paraId="7E017896" w14:textId="77777777" w:rsidR="00F15447" w:rsidRPr="00E53781" w:rsidRDefault="00F15447" w:rsidP="00F15447">
            <w:pPr>
              <w:autoSpaceDE w:val="0"/>
              <w:autoSpaceDN w:val="0"/>
              <w:adjustRightInd w:val="0"/>
              <w:jc w:val="left"/>
              <w:rPr>
                <w:bCs/>
                <w:iCs/>
                <w:sz w:val="18"/>
                <w:szCs w:val="18"/>
              </w:rPr>
            </w:pPr>
          </w:p>
          <w:p w14:paraId="197C1698" w14:textId="77777777" w:rsidR="00F15447" w:rsidRPr="00E53781" w:rsidRDefault="00F15447" w:rsidP="00F15447">
            <w:pPr>
              <w:autoSpaceDE w:val="0"/>
              <w:autoSpaceDN w:val="0"/>
              <w:adjustRightInd w:val="0"/>
              <w:jc w:val="left"/>
              <w:rPr>
                <w:bCs/>
                <w:iCs/>
                <w:sz w:val="18"/>
                <w:szCs w:val="18"/>
              </w:rPr>
            </w:pPr>
          </w:p>
          <w:p w14:paraId="487B81B0" w14:textId="77777777" w:rsidR="00F15447" w:rsidRPr="00E53781" w:rsidRDefault="00F15447" w:rsidP="00F15447">
            <w:pPr>
              <w:autoSpaceDE w:val="0"/>
              <w:autoSpaceDN w:val="0"/>
              <w:adjustRightInd w:val="0"/>
              <w:jc w:val="left"/>
              <w:rPr>
                <w:bCs/>
                <w:iCs/>
                <w:sz w:val="18"/>
                <w:szCs w:val="18"/>
              </w:rPr>
            </w:pPr>
          </w:p>
          <w:p w14:paraId="452B06D1" w14:textId="77777777" w:rsidR="00F15447" w:rsidRPr="00E53781" w:rsidRDefault="00F15447" w:rsidP="00F15447">
            <w:pPr>
              <w:autoSpaceDE w:val="0"/>
              <w:autoSpaceDN w:val="0"/>
              <w:adjustRightInd w:val="0"/>
              <w:jc w:val="left"/>
              <w:rPr>
                <w:bCs/>
                <w:iCs/>
                <w:sz w:val="18"/>
                <w:szCs w:val="18"/>
              </w:rPr>
            </w:pPr>
          </w:p>
          <w:p w14:paraId="1EB15D83"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A4.4</w:t>
            </w:r>
          </w:p>
          <w:p w14:paraId="155D3F69" w14:textId="77777777" w:rsidR="00F15447" w:rsidRPr="00E53781" w:rsidRDefault="00F15447" w:rsidP="00F15447">
            <w:pPr>
              <w:autoSpaceDE w:val="0"/>
              <w:autoSpaceDN w:val="0"/>
              <w:adjustRightInd w:val="0"/>
              <w:jc w:val="left"/>
              <w:rPr>
                <w:bCs/>
                <w:iCs/>
                <w:sz w:val="18"/>
                <w:szCs w:val="18"/>
              </w:rPr>
            </w:pPr>
          </w:p>
          <w:p w14:paraId="35566A4C" w14:textId="77777777" w:rsidR="00F15447" w:rsidRPr="00E53781" w:rsidRDefault="00F15447" w:rsidP="00F15447">
            <w:pPr>
              <w:autoSpaceDE w:val="0"/>
              <w:autoSpaceDN w:val="0"/>
              <w:adjustRightInd w:val="0"/>
              <w:jc w:val="left"/>
              <w:rPr>
                <w:bCs/>
                <w:iCs/>
                <w:sz w:val="18"/>
                <w:szCs w:val="18"/>
              </w:rPr>
            </w:pPr>
          </w:p>
          <w:p w14:paraId="4F38C691" w14:textId="77777777" w:rsidR="001C0E3A" w:rsidRPr="00E53781" w:rsidRDefault="001C0E3A" w:rsidP="00F15447">
            <w:pPr>
              <w:autoSpaceDE w:val="0"/>
              <w:autoSpaceDN w:val="0"/>
              <w:adjustRightInd w:val="0"/>
              <w:jc w:val="left"/>
              <w:rPr>
                <w:bCs/>
                <w:iCs/>
                <w:sz w:val="18"/>
                <w:szCs w:val="18"/>
              </w:rPr>
            </w:pPr>
          </w:p>
          <w:p w14:paraId="5026842A" w14:textId="77777777" w:rsidR="00F15447" w:rsidRPr="00E53781" w:rsidRDefault="00F15447" w:rsidP="00F15447">
            <w:pPr>
              <w:autoSpaceDE w:val="0"/>
              <w:autoSpaceDN w:val="0"/>
              <w:adjustRightInd w:val="0"/>
              <w:jc w:val="left"/>
              <w:rPr>
                <w:bCs/>
                <w:iCs/>
                <w:sz w:val="18"/>
                <w:szCs w:val="18"/>
              </w:rPr>
            </w:pPr>
          </w:p>
          <w:p w14:paraId="70A910C7" w14:textId="77777777" w:rsidR="00F15447" w:rsidRPr="00E53781" w:rsidRDefault="00F15447" w:rsidP="00F15447">
            <w:pPr>
              <w:autoSpaceDE w:val="0"/>
              <w:autoSpaceDN w:val="0"/>
              <w:adjustRightInd w:val="0"/>
              <w:jc w:val="left"/>
              <w:rPr>
                <w:bCs/>
                <w:iCs/>
                <w:sz w:val="18"/>
                <w:szCs w:val="18"/>
              </w:rPr>
            </w:pPr>
          </w:p>
          <w:p w14:paraId="20F5941C"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A4.4, A1.2</w:t>
            </w:r>
          </w:p>
        </w:tc>
      </w:tr>
      <w:tr w:rsidR="00F15447" w:rsidRPr="00E53781" w14:paraId="47EDFD94" w14:textId="77777777" w:rsidTr="00603DEA">
        <w:trPr>
          <w:trHeight w:val="1024"/>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129D5A75" w14:textId="77777777" w:rsidR="00F15447" w:rsidRPr="00E53781" w:rsidRDefault="00F15447" w:rsidP="00F15447">
            <w:pPr>
              <w:jc w:val="left"/>
              <w:rPr>
                <w:sz w:val="18"/>
                <w:szCs w:val="18"/>
              </w:rPr>
            </w:pPr>
            <w:r w:rsidRPr="00E53781">
              <w:rPr>
                <w:sz w:val="18"/>
                <w:szCs w:val="18"/>
              </w:rPr>
              <w:t>izlivi rek, estuarji</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9A3E30A" w14:textId="77777777" w:rsidR="00F15447" w:rsidRPr="00E53781" w:rsidRDefault="00F15447" w:rsidP="00F15447">
            <w:pPr>
              <w:jc w:val="left"/>
              <w:rPr>
                <w:sz w:val="18"/>
                <w:szCs w:val="18"/>
                <w:lang w:eastAsia="en-GB"/>
              </w:rPr>
            </w:pPr>
            <w:r w:rsidRPr="00E53781">
              <w:rPr>
                <w:sz w:val="18"/>
                <w:szCs w:val="18"/>
                <w:lang w:eastAsia="en-GB"/>
              </w:rPr>
              <w:t>1130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5F49DABC"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2F5951EA"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HT</w:t>
            </w:r>
          </w:p>
          <w:p w14:paraId="10A83BE7" w14:textId="77777777" w:rsidR="00F15447" w:rsidRPr="00E53781" w:rsidRDefault="00F15447" w:rsidP="00F15447">
            <w:pPr>
              <w:autoSpaceDE w:val="0"/>
              <w:autoSpaceDN w:val="0"/>
              <w:adjustRightInd w:val="0"/>
              <w:jc w:val="left"/>
              <w:rPr>
                <w:sz w:val="18"/>
                <w:szCs w:val="18"/>
              </w:rPr>
            </w:pPr>
            <w:r w:rsidRPr="00E53781">
              <w:rPr>
                <w:sz w:val="18"/>
                <w:szCs w:val="18"/>
              </w:rPr>
              <w:t>ohrani se                      1,7 ha</w:t>
            </w:r>
          </w:p>
          <w:p w14:paraId="210EC1BF" w14:textId="77777777" w:rsidR="00F15447" w:rsidRPr="00E53781" w:rsidRDefault="00F15447" w:rsidP="00F15447">
            <w:pPr>
              <w:autoSpaceDE w:val="0"/>
              <w:autoSpaceDN w:val="0"/>
              <w:adjustRightInd w:val="0"/>
              <w:jc w:val="left"/>
              <w:rPr>
                <w:sz w:val="18"/>
                <w:szCs w:val="18"/>
              </w:rPr>
            </w:pPr>
          </w:p>
          <w:p w14:paraId="4E2B7209" w14:textId="77777777" w:rsidR="00F15447" w:rsidRPr="00E53781" w:rsidRDefault="00F15447" w:rsidP="00F15447">
            <w:pPr>
              <w:autoSpaceDE w:val="0"/>
              <w:autoSpaceDN w:val="0"/>
              <w:adjustRightInd w:val="0"/>
              <w:jc w:val="left"/>
              <w:rPr>
                <w:sz w:val="18"/>
                <w:szCs w:val="18"/>
              </w:rPr>
            </w:pPr>
          </w:p>
          <w:p w14:paraId="73C29F34" w14:textId="77777777" w:rsidR="00F15447" w:rsidRPr="00E53781" w:rsidRDefault="00F15447" w:rsidP="00F15447">
            <w:pPr>
              <w:autoSpaceDE w:val="0"/>
              <w:autoSpaceDN w:val="0"/>
              <w:adjustRightInd w:val="0"/>
              <w:jc w:val="left"/>
              <w:rPr>
                <w:sz w:val="18"/>
                <w:szCs w:val="18"/>
              </w:rPr>
            </w:pPr>
          </w:p>
          <w:p w14:paraId="0C62893A" w14:textId="77777777" w:rsidR="00F15447" w:rsidRPr="00E53781" w:rsidRDefault="00F15447" w:rsidP="00F15447">
            <w:pPr>
              <w:autoSpaceDE w:val="0"/>
              <w:autoSpaceDN w:val="0"/>
              <w:adjustRightInd w:val="0"/>
              <w:jc w:val="left"/>
              <w:rPr>
                <w:b/>
                <w:bCs/>
                <w:iCs/>
                <w:sz w:val="18"/>
                <w:szCs w:val="18"/>
              </w:rPr>
            </w:pPr>
            <w:r w:rsidRPr="00E53781">
              <w:rPr>
                <w:sz w:val="18"/>
                <w:szCs w:val="18"/>
              </w:rPr>
              <w:t>ohrani se                      1,7 ha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B3728F2" w14:textId="77777777" w:rsidR="00F15447" w:rsidRPr="00E53781" w:rsidRDefault="00F15447" w:rsidP="00F15447">
            <w:pPr>
              <w:autoSpaceDE w:val="0"/>
              <w:autoSpaceDN w:val="0"/>
              <w:adjustRightInd w:val="0"/>
              <w:jc w:val="left"/>
              <w:rPr>
                <w:sz w:val="18"/>
                <w:szCs w:val="18"/>
              </w:rPr>
            </w:pPr>
          </w:p>
          <w:p w14:paraId="4E2AB291" w14:textId="77777777" w:rsidR="00F15447" w:rsidRPr="00E53781" w:rsidRDefault="00F15447" w:rsidP="00F15447">
            <w:pPr>
              <w:autoSpaceDE w:val="0"/>
              <w:autoSpaceDN w:val="0"/>
              <w:adjustRightInd w:val="0"/>
              <w:jc w:val="left"/>
              <w:rPr>
                <w:sz w:val="18"/>
                <w:szCs w:val="18"/>
              </w:rPr>
            </w:pPr>
            <w:r w:rsidRPr="00E53781">
              <w:rPr>
                <w:sz w:val="18"/>
                <w:szCs w:val="18"/>
              </w:rPr>
              <w:t xml:space="preserve">komunikacijske aktivnosti </w:t>
            </w:r>
          </w:p>
          <w:p w14:paraId="571138AB" w14:textId="77777777" w:rsidR="00F15447" w:rsidRPr="00E53781" w:rsidRDefault="00F15447" w:rsidP="00F15447">
            <w:pPr>
              <w:autoSpaceDE w:val="0"/>
              <w:autoSpaceDN w:val="0"/>
              <w:adjustRightInd w:val="0"/>
              <w:jc w:val="left"/>
              <w:rPr>
                <w:sz w:val="18"/>
                <w:szCs w:val="18"/>
              </w:rPr>
            </w:pPr>
          </w:p>
          <w:p w14:paraId="4AB7E9B6" w14:textId="77777777" w:rsidR="00F15447" w:rsidRPr="00E53781" w:rsidRDefault="00F15447" w:rsidP="00F15447">
            <w:pPr>
              <w:autoSpaceDE w:val="0"/>
              <w:autoSpaceDN w:val="0"/>
              <w:adjustRightInd w:val="0"/>
              <w:jc w:val="left"/>
              <w:rPr>
                <w:sz w:val="18"/>
                <w:szCs w:val="18"/>
              </w:rPr>
            </w:pPr>
          </w:p>
          <w:p w14:paraId="0C8DD30C" w14:textId="77777777" w:rsidR="001C0E3A" w:rsidRPr="00E53781" w:rsidRDefault="001C0E3A" w:rsidP="00F15447">
            <w:pPr>
              <w:autoSpaceDE w:val="0"/>
              <w:autoSpaceDN w:val="0"/>
              <w:adjustRightInd w:val="0"/>
              <w:jc w:val="left"/>
              <w:rPr>
                <w:sz w:val="18"/>
                <w:szCs w:val="18"/>
              </w:rPr>
            </w:pPr>
          </w:p>
          <w:p w14:paraId="37E6245D" w14:textId="77777777" w:rsidR="00F15447" w:rsidRPr="00E53781" w:rsidRDefault="00F15447" w:rsidP="00F15447">
            <w:pPr>
              <w:autoSpaceDE w:val="0"/>
              <w:autoSpaceDN w:val="0"/>
              <w:adjustRightInd w:val="0"/>
              <w:jc w:val="left"/>
              <w:rPr>
                <w:sz w:val="18"/>
                <w:szCs w:val="18"/>
              </w:rPr>
            </w:pPr>
            <w:r w:rsidRPr="00E53781">
              <w:rPr>
                <w:sz w:val="18"/>
                <w:szCs w:val="18"/>
              </w:rPr>
              <w:t>izvajati nadzor</w:t>
            </w:r>
          </w:p>
          <w:p w14:paraId="130DD5AF" w14:textId="77777777" w:rsidR="00F15447" w:rsidRPr="00E53781" w:rsidRDefault="00F15447" w:rsidP="00F15447">
            <w:pPr>
              <w:autoSpaceDE w:val="0"/>
              <w:autoSpaceDN w:val="0"/>
              <w:adjustRightInd w:val="0"/>
              <w:jc w:val="left"/>
              <w:rPr>
                <w:sz w:val="18"/>
                <w:szCs w:val="18"/>
              </w:rPr>
            </w:pPr>
          </w:p>
          <w:p w14:paraId="14CB6282" w14:textId="77777777" w:rsidR="00F15447" w:rsidRPr="00E53781" w:rsidRDefault="00F15447" w:rsidP="00F15447">
            <w:pPr>
              <w:autoSpaceDE w:val="0"/>
              <w:autoSpaceDN w:val="0"/>
              <w:adjustRightInd w:val="0"/>
              <w:jc w:val="left"/>
              <w:rPr>
                <w:sz w:val="18"/>
                <w:szCs w:val="18"/>
              </w:rPr>
            </w:pPr>
          </w:p>
          <w:p w14:paraId="598ED716" w14:textId="77777777" w:rsidR="00F15447" w:rsidRPr="00E53781" w:rsidRDefault="00F15447" w:rsidP="00F15447">
            <w:pPr>
              <w:autoSpaceDE w:val="0"/>
              <w:autoSpaceDN w:val="0"/>
              <w:adjustRightInd w:val="0"/>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7DE5A3B" w14:textId="77777777" w:rsidR="00F15447" w:rsidRPr="00E53781" w:rsidRDefault="00F15447" w:rsidP="00F15447">
            <w:pPr>
              <w:autoSpaceDE w:val="0"/>
              <w:autoSpaceDN w:val="0"/>
              <w:adjustRightInd w:val="0"/>
              <w:jc w:val="left"/>
              <w:rPr>
                <w:sz w:val="18"/>
                <w:szCs w:val="18"/>
              </w:rPr>
            </w:pPr>
          </w:p>
          <w:p w14:paraId="08387137" w14:textId="77777777" w:rsidR="00F15447" w:rsidRPr="00E53781" w:rsidRDefault="00F15447" w:rsidP="00F15447">
            <w:pPr>
              <w:autoSpaceDE w:val="0"/>
              <w:autoSpaceDN w:val="0"/>
              <w:adjustRightInd w:val="0"/>
              <w:jc w:val="left"/>
              <w:rPr>
                <w:sz w:val="18"/>
                <w:szCs w:val="18"/>
              </w:rPr>
            </w:pPr>
          </w:p>
          <w:p w14:paraId="785BEE0B" w14:textId="77777777" w:rsidR="00F15447" w:rsidRPr="00E53781" w:rsidRDefault="00F15447" w:rsidP="00F15447">
            <w:pPr>
              <w:autoSpaceDE w:val="0"/>
              <w:autoSpaceDN w:val="0"/>
              <w:adjustRightInd w:val="0"/>
              <w:jc w:val="left"/>
              <w:rPr>
                <w:sz w:val="18"/>
                <w:szCs w:val="18"/>
              </w:rPr>
            </w:pPr>
            <w:r w:rsidRPr="00E53781">
              <w:rPr>
                <w:sz w:val="18"/>
                <w:szCs w:val="18"/>
              </w:rPr>
              <w:t>/</w:t>
            </w:r>
          </w:p>
          <w:p w14:paraId="79C81C7F" w14:textId="77777777" w:rsidR="00F15447" w:rsidRPr="00E53781" w:rsidRDefault="00F15447" w:rsidP="00F15447">
            <w:pPr>
              <w:autoSpaceDE w:val="0"/>
              <w:autoSpaceDN w:val="0"/>
              <w:adjustRightInd w:val="0"/>
              <w:jc w:val="left"/>
              <w:rPr>
                <w:sz w:val="18"/>
                <w:szCs w:val="18"/>
              </w:rPr>
            </w:pPr>
          </w:p>
          <w:p w14:paraId="0CFA21C3" w14:textId="77777777" w:rsidR="00F15447" w:rsidRPr="00E53781" w:rsidRDefault="00F15447" w:rsidP="00F15447">
            <w:pPr>
              <w:autoSpaceDE w:val="0"/>
              <w:autoSpaceDN w:val="0"/>
              <w:adjustRightInd w:val="0"/>
              <w:jc w:val="left"/>
              <w:rPr>
                <w:sz w:val="18"/>
                <w:szCs w:val="18"/>
              </w:rPr>
            </w:pPr>
          </w:p>
          <w:p w14:paraId="72EDDF6C" w14:textId="77777777" w:rsidR="00F15447" w:rsidRPr="00E53781" w:rsidRDefault="00F15447" w:rsidP="00F15447">
            <w:pPr>
              <w:autoSpaceDE w:val="0"/>
              <w:autoSpaceDN w:val="0"/>
              <w:adjustRightInd w:val="0"/>
              <w:jc w:val="left"/>
              <w:rPr>
                <w:sz w:val="18"/>
                <w:szCs w:val="18"/>
              </w:rPr>
            </w:pPr>
          </w:p>
          <w:p w14:paraId="2AA12B2C" w14:textId="77777777" w:rsidR="00F15447" w:rsidRPr="00E53781" w:rsidRDefault="00F15447" w:rsidP="00F15447">
            <w:pPr>
              <w:autoSpaceDE w:val="0"/>
              <w:autoSpaceDN w:val="0"/>
              <w:adjustRightInd w:val="0"/>
              <w:jc w:val="left"/>
              <w:rPr>
                <w:sz w:val="18"/>
                <w:szCs w:val="18"/>
              </w:rPr>
            </w:pPr>
            <w:r w:rsidRPr="00E53781">
              <w:rPr>
                <w:sz w:val="18"/>
                <w:szCs w:val="18"/>
              </w:rPr>
              <w:t>/</w:t>
            </w:r>
          </w:p>
          <w:p w14:paraId="0401F10F" w14:textId="77777777" w:rsidR="00F15447" w:rsidRPr="00E53781" w:rsidRDefault="00F15447" w:rsidP="00F15447">
            <w:pPr>
              <w:autoSpaceDE w:val="0"/>
              <w:autoSpaceDN w:val="0"/>
              <w:adjustRightInd w:val="0"/>
              <w:jc w:val="left"/>
              <w:rPr>
                <w:sz w:val="18"/>
                <w:szCs w:val="18"/>
              </w:rPr>
            </w:pPr>
          </w:p>
          <w:p w14:paraId="59897728" w14:textId="77777777" w:rsidR="00F15447" w:rsidRPr="00E53781" w:rsidRDefault="00F15447" w:rsidP="00F15447">
            <w:pPr>
              <w:autoSpaceDE w:val="0"/>
              <w:autoSpaceDN w:val="0"/>
              <w:adjustRightInd w:val="0"/>
              <w:jc w:val="left"/>
              <w:rPr>
                <w:sz w:val="18"/>
                <w:szCs w:val="18"/>
              </w:rPr>
            </w:pPr>
          </w:p>
          <w:p w14:paraId="09AD27E7" w14:textId="77777777" w:rsidR="00F15447" w:rsidRPr="00E53781" w:rsidRDefault="00F15447" w:rsidP="00F15447">
            <w:pPr>
              <w:autoSpaceDE w:val="0"/>
              <w:autoSpaceDN w:val="0"/>
              <w:adjustRightInd w:val="0"/>
              <w:jc w:val="left"/>
              <w:rPr>
                <w:sz w:val="18"/>
                <w:szCs w:val="18"/>
              </w:rPr>
            </w:pPr>
          </w:p>
          <w:p w14:paraId="52E091BF" w14:textId="77777777" w:rsidR="00F15447" w:rsidRPr="00E53781" w:rsidRDefault="00F15447"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0C443B82" w14:textId="77777777" w:rsidR="00F15447" w:rsidRPr="00E53781" w:rsidRDefault="00F15447" w:rsidP="00F15447">
            <w:pPr>
              <w:autoSpaceDE w:val="0"/>
              <w:autoSpaceDN w:val="0"/>
              <w:adjustRightInd w:val="0"/>
              <w:jc w:val="left"/>
              <w:rPr>
                <w:bCs/>
                <w:iCs/>
                <w:sz w:val="18"/>
                <w:szCs w:val="18"/>
              </w:rPr>
            </w:pPr>
          </w:p>
          <w:p w14:paraId="30ABAC04"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komunikacijske aktivnosti so se izvajale z najemniki glede pravilnega koriščenja priveznih mest in z izvajalcem del VGP Drava v zvezi z obnovo solinarskega mostu čez </w:t>
            </w:r>
            <w:r w:rsidR="001C0E3A" w:rsidRPr="00E53781">
              <w:rPr>
                <w:bCs/>
                <w:iCs/>
                <w:sz w:val="18"/>
                <w:szCs w:val="18"/>
              </w:rPr>
              <w:t xml:space="preserve">potok </w:t>
            </w:r>
            <w:r w:rsidRPr="00E53781">
              <w:rPr>
                <w:bCs/>
                <w:iCs/>
                <w:sz w:val="18"/>
                <w:szCs w:val="18"/>
              </w:rPr>
              <w:t>Roj</w:t>
            </w:r>
            <w:r w:rsidR="001C0E3A" w:rsidRPr="00E53781">
              <w:rPr>
                <w:bCs/>
                <w:iCs/>
                <w:sz w:val="18"/>
                <w:szCs w:val="18"/>
              </w:rPr>
              <w:t>a</w:t>
            </w:r>
            <w:r w:rsidRPr="00E53781">
              <w:rPr>
                <w:bCs/>
                <w:iCs/>
                <w:sz w:val="18"/>
                <w:szCs w:val="18"/>
              </w:rPr>
              <w:t xml:space="preserve"> </w:t>
            </w:r>
          </w:p>
          <w:p w14:paraId="44F2DB5C" w14:textId="77777777" w:rsidR="00F15447" w:rsidRPr="00E53781" w:rsidRDefault="00F15447" w:rsidP="00F15447">
            <w:pPr>
              <w:autoSpaceDE w:val="0"/>
              <w:autoSpaceDN w:val="0"/>
              <w:adjustRightInd w:val="0"/>
              <w:jc w:val="left"/>
              <w:rPr>
                <w:sz w:val="18"/>
                <w:szCs w:val="18"/>
                <w:lang w:eastAsia="en-GB"/>
              </w:rPr>
            </w:pPr>
          </w:p>
          <w:p w14:paraId="33D64452" w14:textId="77777777" w:rsidR="00F15447" w:rsidRPr="00E53781" w:rsidRDefault="00F15447" w:rsidP="00F15447">
            <w:pPr>
              <w:autoSpaceDE w:val="0"/>
              <w:autoSpaceDN w:val="0"/>
              <w:adjustRightInd w:val="0"/>
              <w:jc w:val="left"/>
              <w:rPr>
                <w:bCs/>
                <w:iCs/>
                <w:sz w:val="18"/>
                <w:szCs w:val="18"/>
              </w:rPr>
            </w:pPr>
            <w:r w:rsidRPr="00E53781">
              <w:rPr>
                <w:sz w:val="18"/>
                <w:szCs w:val="18"/>
                <w:lang w:eastAsia="en-GB"/>
              </w:rPr>
              <w:t>zaradi spremljanja kršitev varstvenih režimov in organizirane kraje, zaradi česar so bili lastniki plovil znatno oškodovani, se je v sklopu projekta FishMPABlue2 vzpostavil videonadzor s kamerami, ki nadzirajo območje ribiškega pristnišča, okolice Centra za obiskovalce i</w:t>
            </w:r>
            <w:r w:rsidR="001C0E3A" w:rsidRPr="00E53781">
              <w:rPr>
                <w:sz w:val="18"/>
                <w:szCs w:val="18"/>
                <w:lang w:eastAsia="en-GB"/>
              </w:rPr>
              <w:t>n uprave parka ter Strunjanski</w:t>
            </w:r>
            <w:r w:rsidRPr="00E53781">
              <w:rPr>
                <w:sz w:val="18"/>
                <w:szCs w:val="18"/>
                <w:lang w:eastAsia="en-GB"/>
              </w:rPr>
              <w:t xml:space="preserve"> zaliv</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E07C6D8" w14:textId="77777777" w:rsidR="00F15447" w:rsidRPr="00E53781" w:rsidRDefault="00F15447" w:rsidP="00F15447">
            <w:pPr>
              <w:autoSpaceDE w:val="0"/>
              <w:autoSpaceDN w:val="0"/>
              <w:adjustRightInd w:val="0"/>
              <w:jc w:val="left"/>
              <w:rPr>
                <w:bCs/>
                <w:iCs/>
                <w:sz w:val="18"/>
                <w:szCs w:val="18"/>
              </w:rPr>
            </w:pPr>
          </w:p>
          <w:p w14:paraId="4B642A21" w14:textId="77777777" w:rsidR="00F15447" w:rsidRPr="00E53781" w:rsidRDefault="00F15447" w:rsidP="00F15447">
            <w:pPr>
              <w:autoSpaceDE w:val="0"/>
              <w:autoSpaceDN w:val="0"/>
              <w:adjustRightInd w:val="0"/>
              <w:jc w:val="left"/>
              <w:rPr>
                <w:bCs/>
                <w:iCs/>
                <w:sz w:val="18"/>
                <w:szCs w:val="18"/>
              </w:rPr>
            </w:pPr>
          </w:p>
          <w:p w14:paraId="5CB10FC6"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A1.3</w:t>
            </w:r>
          </w:p>
          <w:p w14:paraId="0FB70C54" w14:textId="77777777" w:rsidR="00F15447" w:rsidRPr="00E53781" w:rsidRDefault="00F15447" w:rsidP="00F15447">
            <w:pPr>
              <w:autoSpaceDE w:val="0"/>
              <w:autoSpaceDN w:val="0"/>
              <w:adjustRightInd w:val="0"/>
              <w:jc w:val="left"/>
              <w:rPr>
                <w:bCs/>
                <w:iCs/>
                <w:sz w:val="18"/>
                <w:szCs w:val="18"/>
              </w:rPr>
            </w:pPr>
          </w:p>
          <w:p w14:paraId="7C60AD7B" w14:textId="77777777" w:rsidR="00F15447" w:rsidRPr="00E53781" w:rsidRDefault="00F15447" w:rsidP="00F15447">
            <w:pPr>
              <w:autoSpaceDE w:val="0"/>
              <w:autoSpaceDN w:val="0"/>
              <w:adjustRightInd w:val="0"/>
              <w:jc w:val="left"/>
              <w:rPr>
                <w:bCs/>
                <w:iCs/>
                <w:sz w:val="18"/>
                <w:szCs w:val="18"/>
              </w:rPr>
            </w:pPr>
          </w:p>
          <w:p w14:paraId="23EC4604" w14:textId="77777777" w:rsidR="001C0E3A" w:rsidRPr="00E53781" w:rsidRDefault="001C0E3A" w:rsidP="00F15447">
            <w:pPr>
              <w:autoSpaceDE w:val="0"/>
              <w:autoSpaceDN w:val="0"/>
              <w:adjustRightInd w:val="0"/>
              <w:jc w:val="left"/>
              <w:rPr>
                <w:bCs/>
                <w:iCs/>
                <w:sz w:val="18"/>
                <w:szCs w:val="18"/>
              </w:rPr>
            </w:pPr>
          </w:p>
          <w:p w14:paraId="3A46C485"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A1.3, A5.1, D1.7</w:t>
            </w:r>
          </w:p>
        </w:tc>
      </w:tr>
      <w:tr w:rsidR="00F15447" w:rsidRPr="00E53781" w14:paraId="35E0E112" w14:textId="77777777" w:rsidTr="00603DEA">
        <w:trPr>
          <w:trHeight w:val="1024"/>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1025F9C0" w14:textId="77777777" w:rsidR="00F15447" w:rsidRPr="00E53781" w:rsidRDefault="00F15447" w:rsidP="00F15447">
            <w:pPr>
              <w:jc w:val="left"/>
              <w:rPr>
                <w:sz w:val="18"/>
                <w:szCs w:val="18"/>
              </w:rPr>
            </w:pPr>
            <w:r w:rsidRPr="00E53781">
              <w:rPr>
                <w:sz w:val="18"/>
                <w:szCs w:val="18"/>
              </w:rPr>
              <w:lastRenderedPageBreak/>
              <w:t>muljasti in peščeni poloji, kopni ob oseki</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1BEAEC35" w14:textId="77777777" w:rsidR="00F15447" w:rsidRPr="00E53781" w:rsidRDefault="00F15447" w:rsidP="00F15447">
            <w:pPr>
              <w:jc w:val="left"/>
              <w:rPr>
                <w:sz w:val="18"/>
                <w:szCs w:val="18"/>
                <w:lang w:eastAsia="en-GB"/>
              </w:rPr>
            </w:pPr>
            <w:r w:rsidRPr="00E53781">
              <w:rPr>
                <w:sz w:val="18"/>
                <w:szCs w:val="18"/>
                <w:lang w:eastAsia="en-GB"/>
              </w:rPr>
              <w:t>1140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1E745C3C"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71033F5D"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HT</w:t>
            </w:r>
          </w:p>
          <w:p w14:paraId="24A2BD43" w14:textId="77777777" w:rsidR="00F15447" w:rsidRPr="00E53781" w:rsidRDefault="00F15447" w:rsidP="00F15447">
            <w:pPr>
              <w:autoSpaceDE w:val="0"/>
              <w:autoSpaceDN w:val="0"/>
              <w:adjustRightInd w:val="0"/>
              <w:jc w:val="left"/>
              <w:rPr>
                <w:b/>
                <w:bCs/>
                <w:iCs/>
                <w:sz w:val="18"/>
                <w:szCs w:val="18"/>
              </w:rPr>
            </w:pPr>
            <w:r w:rsidRPr="00E53781">
              <w:rPr>
                <w:sz w:val="18"/>
                <w:szCs w:val="18"/>
              </w:rPr>
              <w:t>določi se                      vrednost ni znana</w:t>
            </w:r>
          </w:p>
          <w:p w14:paraId="12436B2A" w14:textId="77777777" w:rsidR="00F15447" w:rsidRPr="00E53781" w:rsidRDefault="00F15447" w:rsidP="00F15447">
            <w:pPr>
              <w:autoSpaceDE w:val="0"/>
              <w:autoSpaceDN w:val="0"/>
              <w:adjustRightInd w:val="0"/>
              <w:jc w:val="left"/>
              <w:rPr>
                <w:b/>
                <w:bCs/>
                <w:iCs/>
                <w:sz w:val="18"/>
                <w:szCs w:val="18"/>
              </w:rPr>
            </w:pPr>
          </w:p>
          <w:p w14:paraId="3F72EA19" w14:textId="77777777" w:rsidR="00F15447" w:rsidRPr="00E53781" w:rsidRDefault="00F15447" w:rsidP="00F15447">
            <w:pPr>
              <w:autoSpaceDE w:val="0"/>
              <w:autoSpaceDN w:val="0"/>
              <w:adjustRightInd w:val="0"/>
              <w:jc w:val="left"/>
              <w:rPr>
                <w:b/>
                <w:bCs/>
                <w:iCs/>
                <w:sz w:val="18"/>
                <w:szCs w:val="18"/>
              </w:rPr>
            </w:pPr>
          </w:p>
          <w:p w14:paraId="368B91A1"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235EB172"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02CA21BC"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1F7CC912"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HT</w:t>
            </w:r>
          </w:p>
          <w:p w14:paraId="113A6B9F"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ohrani se                      upravljanje solnih</w:t>
            </w:r>
          </w:p>
          <w:p w14:paraId="093F6019"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bazenov na način,</w:t>
            </w:r>
          </w:p>
          <w:p w14:paraId="5F564E6F"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ki omogoča razvoj</w:t>
            </w:r>
          </w:p>
          <w:p w14:paraId="0D0BF0BD"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habitatnega hipa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E1F322B" w14:textId="77777777" w:rsidR="00F15447" w:rsidRPr="00E53781" w:rsidRDefault="00F15447" w:rsidP="00F15447">
            <w:pPr>
              <w:autoSpaceDE w:val="0"/>
              <w:autoSpaceDN w:val="0"/>
              <w:adjustRightInd w:val="0"/>
              <w:jc w:val="left"/>
              <w:rPr>
                <w:sz w:val="18"/>
                <w:szCs w:val="18"/>
              </w:rPr>
            </w:pPr>
          </w:p>
          <w:p w14:paraId="2DD4553E" w14:textId="77777777" w:rsidR="001C0E3A" w:rsidRPr="00E53781" w:rsidRDefault="001C0E3A" w:rsidP="00F15447">
            <w:pPr>
              <w:autoSpaceDE w:val="0"/>
              <w:autoSpaceDN w:val="0"/>
              <w:adjustRightInd w:val="0"/>
              <w:jc w:val="left"/>
              <w:rPr>
                <w:sz w:val="18"/>
                <w:szCs w:val="18"/>
              </w:rPr>
            </w:pPr>
          </w:p>
          <w:p w14:paraId="45D6F926" w14:textId="77777777" w:rsidR="00F15447" w:rsidRPr="00E53781" w:rsidRDefault="00F15447" w:rsidP="00F15447">
            <w:pPr>
              <w:autoSpaceDE w:val="0"/>
              <w:autoSpaceDN w:val="0"/>
              <w:adjustRightInd w:val="0"/>
              <w:jc w:val="left"/>
              <w:rPr>
                <w:sz w:val="18"/>
                <w:szCs w:val="18"/>
              </w:rPr>
            </w:pPr>
            <w:r w:rsidRPr="00E53781">
              <w:rPr>
                <w:sz w:val="18"/>
                <w:szCs w:val="18"/>
              </w:rPr>
              <w:t>spremljati velikost HT</w:t>
            </w:r>
          </w:p>
          <w:p w14:paraId="63210789" w14:textId="77777777" w:rsidR="00F15447" w:rsidRPr="00E53781" w:rsidRDefault="00F15447" w:rsidP="00F15447">
            <w:pPr>
              <w:autoSpaceDE w:val="0"/>
              <w:autoSpaceDN w:val="0"/>
              <w:adjustRightInd w:val="0"/>
              <w:jc w:val="left"/>
              <w:rPr>
                <w:sz w:val="18"/>
                <w:szCs w:val="18"/>
              </w:rPr>
            </w:pPr>
          </w:p>
          <w:p w14:paraId="052AFFB8" w14:textId="77777777" w:rsidR="00F15447" w:rsidRPr="00E53781" w:rsidRDefault="00F15447" w:rsidP="00F15447">
            <w:pPr>
              <w:autoSpaceDE w:val="0"/>
              <w:autoSpaceDN w:val="0"/>
              <w:adjustRightInd w:val="0"/>
              <w:jc w:val="left"/>
              <w:rPr>
                <w:sz w:val="18"/>
                <w:szCs w:val="18"/>
              </w:rPr>
            </w:pPr>
          </w:p>
          <w:p w14:paraId="5DA0ED5D" w14:textId="77777777" w:rsidR="001C0E3A" w:rsidRPr="00E53781" w:rsidRDefault="001C0E3A" w:rsidP="00F15447">
            <w:pPr>
              <w:autoSpaceDE w:val="0"/>
              <w:autoSpaceDN w:val="0"/>
              <w:adjustRightInd w:val="0"/>
              <w:jc w:val="left"/>
              <w:rPr>
                <w:sz w:val="18"/>
                <w:szCs w:val="18"/>
              </w:rPr>
            </w:pPr>
          </w:p>
          <w:p w14:paraId="01BEF97B" w14:textId="77777777" w:rsidR="00F15447" w:rsidRPr="00E53781" w:rsidRDefault="00F15447" w:rsidP="00F15447">
            <w:pPr>
              <w:autoSpaceDE w:val="0"/>
              <w:autoSpaceDN w:val="0"/>
              <w:adjustRightInd w:val="0"/>
              <w:jc w:val="left"/>
              <w:rPr>
                <w:sz w:val="18"/>
                <w:szCs w:val="18"/>
              </w:rPr>
            </w:pPr>
          </w:p>
          <w:p w14:paraId="16759E5B" w14:textId="77777777" w:rsidR="00F15447" w:rsidRPr="00E53781" w:rsidRDefault="00F15447" w:rsidP="00F15447">
            <w:pPr>
              <w:autoSpaceDE w:val="0"/>
              <w:autoSpaceDN w:val="0"/>
              <w:adjustRightInd w:val="0"/>
              <w:jc w:val="left"/>
              <w:rPr>
                <w:sz w:val="18"/>
                <w:szCs w:val="18"/>
              </w:rPr>
            </w:pPr>
          </w:p>
          <w:p w14:paraId="3948C527"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 območij</w:t>
            </w:r>
          </w:p>
          <w:p w14:paraId="37C04D93" w14:textId="77777777" w:rsidR="00F15447" w:rsidRPr="00E53781" w:rsidRDefault="00F15447" w:rsidP="00F15447">
            <w:pPr>
              <w:autoSpaceDE w:val="0"/>
              <w:autoSpaceDN w:val="0"/>
              <w:adjustRightInd w:val="0"/>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676CC329" w14:textId="77777777" w:rsidR="00F15447" w:rsidRPr="00E53781" w:rsidRDefault="00F15447" w:rsidP="00F15447">
            <w:pPr>
              <w:autoSpaceDE w:val="0"/>
              <w:autoSpaceDN w:val="0"/>
              <w:adjustRightInd w:val="0"/>
              <w:jc w:val="left"/>
              <w:rPr>
                <w:sz w:val="18"/>
                <w:szCs w:val="18"/>
              </w:rPr>
            </w:pPr>
          </w:p>
          <w:p w14:paraId="5287F607" w14:textId="77777777" w:rsidR="00F15447" w:rsidRPr="00E53781" w:rsidRDefault="00F15447" w:rsidP="00F15447">
            <w:pPr>
              <w:autoSpaceDE w:val="0"/>
              <w:autoSpaceDN w:val="0"/>
              <w:adjustRightInd w:val="0"/>
              <w:jc w:val="left"/>
              <w:rPr>
                <w:sz w:val="18"/>
                <w:szCs w:val="18"/>
              </w:rPr>
            </w:pPr>
          </w:p>
          <w:p w14:paraId="44F6473B" w14:textId="77777777" w:rsidR="00F15447" w:rsidRPr="00E53781" w:rsidRDefault="00F15447" w:rsidP="00F15447">
            <w:pPr>
              <w:autoSpaceDE w:val="0"/>
              <w:autoSpaceDN w:val="0"/>
              <w:adjustRightInd w:val="0"/>
              <w:jc w:val="left"/>
              <w:rPr>
                <w:sz w:val="18"/>
                <w:szCs w:val="18"/>
              </w:rPr>
            </w:pPr>
            <w:r w:rsidRPr="00E53781">
              <w:rPr>
                <w:sz w:val="18"/>
                <w:szCs w:val="18"/>
              </w:rPr>
              <w:t>/</w:t>
            </w:r>
          </w:p>
          <w:p w14:paraId="3717705C" w14:textId="77777777" w:rsidR="00F15447" w:rsidRPr="00E53781" w:rsidRDefault="00F15447" w:rsidP="00F15447">
            <w:pPr>
              <w:autoSpaceDE w:val="0"/>
              <w:autoSpaceDN w:val="0"/>
              <w:adjustRightInd w:val="0"/>
              <w:jc w:val="left"/>
              <w:rPr>
                <w:sz w:val="18"/>
                <w:szCs w:val="18"/>
              </w:rPr>
            </w:pPr>
          </w:p>
          <w:p w14:paraId="193E4FAB" w14:textId="77777777" w:rsidR="00F15447" w:rsidRPr="00E53781" w:rsidRDefault="00F15447" w:rsidP="00F15447">
            <w:pPr>
              <w:autoSpaceDE w:val="0"/>
              <w:autoSpaceDN w:val="0"/>
              <w:adjustRightInd w:val="0"/>
              <w:jc w:val="left"/>
              <w:rPr>
                <w:sz w:val="18"/>
                <w:szCs w:val="18"/>
              </w:rPr>
            </w:pPr>
          </w:p>
          <w:p w14:paraId="06830939" w14:textId="77777777" w:rsidR="00F15447" w:rsidRPr="00E53781" w:rsidRDefault="00F15447" w:rsidP="00F15447">
            <w:pPr>
              <w:autoSpaceDE w:val="0"/>
              <w:autoSpaceDN w:val="0"/>
              <w:adjustRightInd w:val="0"/>
              <w:jc w:val="left"/>
              <w:rPr>
                <w:sz w:val="18"/>
                <w:szCs w:val="18"/>
              </w:rPr>
            </w:pPr>
          </w:p>
          <w:p w14:paraId="6C0588BA" w14:textId="77777777" w:rsidR="00F15447" w:rsidRPr="00E53781" w:rsidRDefault="00F15447" w:rsidP="00F15447">
            <w:pPr>
              <w:autoSpaceDE w:val="0"/>
              <w:autoSpaceDN w:val="0"/>
              <w:adjustRightInd w:val="0"/>
              <w:jc w:val="left"/>
              <w:rPr>
                <w:sz w:val="18"/>
                <w:szCs w:val="18"/>
              </w:rPr>
            </w:pPr>
          </w:p>
          <w:p w14:paraId="2B5B2A2D" w14:textId="77777777" w:rsidR="001C0E3A" w:rsidRPr="00E53781" w:rsidRDefault="001C0E3A" w:rsidP="00F15447">
            <w:pPr>
              <w:autoSpaceDE w:val="0"/>
              <w:autoSpaceDN w:val="0"/>
              <w:adjustRightInd w:val="0"/>
              <w:jc w:val="left"/>
              <w:rPr>
                <w:sz w:val="18"/>
                <w:szCs w:val="18"/>
              </w:rPr>
            </w:pPr>
          </w:p>
          <w:p w14:paraId="636DDBAF" w14:textId="77777777" w:rsidR="00F15447" w:rsidRPr="00E53781" w:rsidRDefault="00F15447" w:rsidP="00F15447">
            <w:pPr>
              <w:autoSpaceDE w:val="0"/>
              <w:autoSpaceDN w:val="0"/>
              <w:adjustRightInd w:val="0"/>
              <w:jc w:val="left"/>
              <w:rPr>
                <w:sz w:val="18"/>
                <w:szCs w:val="18"/>
              </w:rPr>
            </w:pPr>
          </w:p>
          <w:p w14:paraId="0891B287" w14:textId="77777777" w:rsidR="00F15447" w:rsidRPr="00E53781" w:rsidRDefault="00F15447" w:rsidP="00F15447">
            <w:pPr>
              <w:autoSpaceDE w:val="0"/>
              <w:autoSpaceDN w:val="0"/>
              <w:adjustRightInd w:val="0"/>
              <w:jc w:val="left"/>
              <w:rPr>
                <w:sz w:val="18"/>
                <w:szCs w:val="18"/>
              </w:rPr>
            </w:pPr>
            <w:r w:rsidRPr="00E53781">
              <w:rPr>
                <w:sz w:val="18"/>
                <w:szCs w:val="18"/>
              </w:rPr>
              <w:t>vzdrževati in obnoviti soline (koncesionar)</w:t>
            </w:r>
          </w:p>
          <w:p w14:paraId="587A9260" w14:textId="77777777" w:rsidR="00F15447" w:rsidRPr="00E53781" w:rsidRDefault="00F15447"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714E4297" w14:textId="77777777" w:rsidR="00F15447" w:rsidRPr="00E53781" w:rsidRDefault="00F15447" w:rsidP="00F15447">
            <w:pPr>
              <w:autoSpaceDE w:val="0"/>
              <w:autoSpaceDN w:val="0"/>
              <w:adjustRightInd w:val="0"/>
              <w:jc w:val="left"/>
              <w:rPr>
                <w:bCs/>
                <w:iCs/>
                <w:sz w:val="18"/>
                <w:szCs w:val="18"/>
              </w:rPr>
            </w:pPr>
          </w:p>
          <w:p w14:paraId="625D9343" w14:textId="77777777" w:rsidR="00F15447" w:rsidRPr="00E53781" w:rsidRDefault="00F15447" w:rsidP="00F15447">
            <w:pPr>
              <w:autoSpaceDE w:val="0"/>
              <w:autoSpaceDN w:val="0"/>
              <w:adjustRightInd w:val="0"/>
              <w:jc w:val="left"/>
              <w:rPr>
                <w:bCs/>
                <w:iCs/>
                <w:sz w:val="18"/>
                <w:szCs w:val="18"/>
              </w:rPr>
            </w:pPr>
          </w:p>
          <w:p w14:paraId="3AE76DA6"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v okviru dveletnega načrta naravovarstvenega monitoringa KPS 2017-2018 se je spremljalo stanje velikosti HT 1140</w:t>
            </w:r>
          </w:p>
          <w:p w14:paraId="5B6639E4" w14:textId="77777777" w:rsidR="00F15447" w:rsidRPr="00E53781" w:rsidRDefault="00F15447" w:rsidP="00F15447">
            <w:pPr>
              <w:autoSpaceDE w:val="0"/>
              <w:autoSpaceDN w:val="0"/>
              <w:adjustRightInd w:val="0"/>
              <w:jc w:val="left"/>
              <w:rPr>
                <w:bCs/>
                <w:iCs/>
                <w:sz w:val="18"/>
                <w:szCs w:val="18"/>
              </w:rPr>
            </w:pPr>
          </w:p>
          <w:p w14:paraId="7BC7CFB1" w14:textId="77777777" w:rsidR="00F15447" w:rsidRPr="00E53781" w:rsidRDefault="00F15447" w:rsidP="00F15447">
            <w:pPr>
              <w:autoSpaceDE w:val="0"/>
              <w:autoSpaceDN w:val="0"/>
              <w:adjustRightInd w:val="0"/>
              <w:jc w:val="left"/>
              <w:rPr>
                <w:bCs/>
                <w:iCs/>
                <w:sz w:val="18"/>
                <w:szCs w:val="18"/>
              </w:rPr>
            </w:pPr>
          </w:p>
          <w:p w14:paraId="3B77C0C6" w14:textId="77777777" w:rsidR="00F15447" w:rsidRPr="00E53781" w:rsidRDefault="00F15447" w:rsidP="00F15447">
            <w:pPr>
              <w:autoSpaceDE w:val="0"/>
              <w:autoSpaceDN w:val="0"/>
              <w:adjustRightInd w:val="0"/>
              <w:jc w:val="left"/>
              <w:rPr>
                <w:bCs/>
                <w:iCs/>
                <w:sz w:val="18"/>
                <w:szCs w:val="18"/>
              </w:rPr>
            </w:pPr>
          </w:p>
          <w:p w14:paraId="7C2B2EFD" w14:textId="77777777" w:rsidR="001C0E3A" w:rsidRPr="00E53781" w:rsidRDefault="001C0E3A" w:rsidP="00F15447">
            <w:pPr>
              <w:autoSpaceDE w:val="0"/>
              <w:autoSpaceDN w:val="0"/>
              <w:adjustRightInd w:val="0"/>
              <w:jc w:val="left"/>
              <w:rPr>
                <w:bCs/>
                <w:iCs/>
                <w:sz w:val="18"/>
                <w:szCs w:val="18"/>
              </w:rPr>
            </w:pPr>
          </w:p>
          <w:p w14:paraId="1FB68F8E" w14:textId="77777777" w:rsidR="00F15447" w:rsidRPr="00E53781" w:rsidRDefault="00F15447" w:rsidP="00F15447">
            <w:pPr>
              <w:autoSpaceDE w:val="0"/>
              <w:autoSpaceDN w:val="0"/>
              <w:adjustRightInd w:val="0"/>
              <w:jc w:val="left"/>
              <w:rPr>
                <w:bCs/>
                <w:iCs/>
                <w:sz w:val="18"/>
                <w:szCs w:val="18"/>
              </w:rPr>
            </w:pPr>
          </w:p>
          <w:p w14:paraId="39AE06F0"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koncesionar je na solinah opravil redna vzdrževalna dela, ki so  potrebna za ohranitev HT 1140; poleg tega so na novo vzpostavljeni poloji v Roji in okoli lagune Stjuža v ugodnem stanju</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644D028C" w14:textId="77777777" w:rsidR="00F15447" w:rsidRPr="00E53781" w:rsidRDefault="00F15447" w:rsidP="00F15447">
            <w:pPr>
              <w:autoSpaceDE w:val="0"/>
              <w:autoSpaceDN w:val="0"/>
              <w:adjustRightInd w:val="0"/>
              <w:jc w:val="left"/>
              <w:rPr>
                <w:bCs/>
                <w:iCs/>
                <w:sz w:val="18"/>
                <w:szCs w:val="18"/>
              </w:rPr>
            </w:pPr>
          </w:p>
          <w:p w14:paraId="79679B22" w14:textId="77777777" w:rsidR="00F15447" w:rsidRPr="00E53781" w:rsidRDefault="00F15447" w:rsidP="00F15447">
            <w:pPr>
              <w:autoSpaceDE w:val="0"/>
              <w:autoSpaceDN w:val="0"/>
              <w:adjustRightInd w:val="0"/>
              <w:jc w:val="left"/>
              <w:rPr>
                <w:bCs/>
                <w:iCs/>
                <w:sz w:val="18"/>
                <w:szCs w:val="18"/>
              </w:rPr>
            </w:pPr>
          </w:p>
          <w:p w14:paraId="16B7653C"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A2.1</w:t>
            </w:r>
          </w:p>
          <w:p w14:paraId="14B36845" w14:textId="77777777" w:rsidR="00F15447" w:rsidRPr="00E53781" w:rsidRDefault="00F15447" w:rsidP="00F15447">
            <w:pPr>
              <w:autoSpaceDE w:val="0"/>
              <w:autoSpaceDN w:val="0"/>
              <w:adjustRightInd w:val="0"/>
              <w:jc w:val="left"/>
              <w:rPr>
                <w:bCs/>
                <w:iCs/>
                <w:sz w:val="18"/>
                <w:szCs w:val="18"/>
              </w:rPr>
            </w:pPr>
          </w:p>
          <w:p w14:paraId="41B3DEC1" w14:textId="77777777" w:rsidR="00F15447" w:rsidRPr="00E53781" w:rsidRDefault="00F15447" w:rsidP="00F15447">
            <w:pPr>
              <w:autoSpaceDE w:val="0"/>
              <w:autoSpaceDN w:val="0"/>
              <w:adjustRightInd w:val="0"/>
              <w:jc w:val="left"/>
              <w:rPr>
                <w:bCs/>
                <w:iCs/>
                <w:sz w:val="18"/>
                <w:szCs w:val="18"/>
              </w:rPr>
            </w:pPr>
          </w:p>
          <w:p w14:paraId="2C757B17" w14:textId="77777777" w:rsidR="00F15447" w:rsidRPr="00E53781" w:rsidRDefault="00F15447" w:rsidP="00F15447">
            <w:pPr>
              <w:autoSpaceDE w:val="0"/>
              <w:autoSpaceDN w:val="0"/>
              <w:adjustRightInd w:val="0"/>
              <w:jc w:val="left"/>
              <w:rPr>
                <w:bCs/>
                <w:iCs/>
                <w:sz w:val="18"/>
                <w:szCs w:val="18"/>
              </w:rPr>
            </w:pPr>
          </w:p>
          <w:p w14:paraId="31FFE731" w14:textId="77777777" w:rsidR="00F15447" w:rsidRPr="00E53781" w:rsidRDefault="00F15447" w:rsidP="00F15447">
            <w:pPr>
              <w:autoSpaceDE w:val="0"/>
              <w:autoSpaceDN w:val="0"/>
              <w:adjustRightInd w:val="0"/>
              <w:jc w:val="left"/>
              <w:rPr>
                <w:bCs/>
                <w:iCs/>
                <w:sz w:val="18"/>
                <w:szCs w:val="18"/>
              </w:rPr>
            </w:pPr>
          </w:p>
          <w:p w14:paraId="4155015E" w14:textId="77777777" w:rsidR="00F15447" w:rsidRPr="00E53781" w:rsidRDefault="00F15447" w:rsidP="00F15447">
            <w:pPr>
              <w:autoSpaceDE w:val="0"/>
              <w:autoSpaceDN w:val="0"/>
              <w:adjustRightInd w:val="0"/>
              <w:jc w:val="left"/>
              <w:rPr>
                <w:bCs/>
                <w:iCs/>
                <w:sz w:val="18"/>
                <w:szCs w:val="18"/>
              </w:rPr>
            </w:pPr>
          </w:p>
          <w:p w14:paraId="75224052" w14:textId="77777777" w:rsidR="00F15447" w:rsidRPr="00E53781" w:rsidRDefault="00F15447" w:rsidP="00F15447">
            <w:pPr>
              <w:autoSpaceDE w:val="0"/>
              <w:autoSpaceDN w:val="0"/>
              <w:adjustRightInd w:val="0"/>
              <w:jc w:val="left"/>
              <w:rPr>
                <w:bCs/>
                <w:iCs/>
                <w:sz w:val="18"/>
                <w:szCs w:val="18"/>
              </w:rPr>
            </w:pPr>
          </w:p>
          <w:p w14:paraId="3E0A8D70"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A4.4</w:t>
            </w:r>
          </w:p>
        </w:tc>
      </w:tr>
      <w:tr w:rsidR="00F15447" w:rsidRPr="00E53781" w14:paraId="2BE34F05" w14:textId="77777777" w:rsidTr="00603DEA">
        <w:trPr>
          <w:trHeight w:val="152"/>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0F275226" w14:textId="77777777" w:rsidR="00F15447" w:rsidRPr="00E53781" w:rsidRDefault="00F15447" w:rsidP="00F15447">
            <w:pPr>
              <w:jc w:val="left"/>
              <w:rPr>
                <w:bCs/>
                <w:sz w:val="18"/>
                <w:szCs w:val="18"/>
                <w:lang w:eastAsia="en-GB"/>
              </w:rPr>
            </w:pPr>
            <w:r w:rsidRPr="00E53781">
              <w:rPr>
                <w:sz w:val="18"/>
                <w:szCs w:val="18"/>
              </w:rPr>
              <w:t>obalne lagune</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728730C7" w14:textId="77777777" w:rsidR="00F15447" w:rsidRPr="00E53781" w:rsidRDefault="00F15447" w:rsidP="00F15447">
            <w:pPr>
              <w:jc w:val="left"/>
              <w:rPr>
                <w:sz w:val="18"/>
                <w:szCs w:val="18"/>
                <w:lang w:eastAsia="en-GB"/>
              </w:rPr>
            </w:pPr>
            <w:r w:rsidRPr="00E53781">
              <w:rPr>
                <w:sz w:val="18"/>
                <w:szCs w:val="18"/>
              </w:rPr>
              <w:t>1150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47672C3E"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5C191A5E"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4A156BCE"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32D587A4"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HT</w:t>
            </w:r>
          </w:p>
          <w:p w14:paraId="44C17532" w14:textId="77777777" w:rsidR="00F15447" w:rsidRPr="00E53781" w:rsidRDefault="00F15447" w:rsidP="00F15447">
            <w:pPr>
              <w:autoSpaceDE w:val="0"/>
              <w:autoSpaceDN w:val="0"/>
              <w:adjustRightInd w:val="0"/>
              <w:jc w:val="left"/>
              <w:rPr>
                <w:sz w:val="18"/>
                <w:szCs w:val="18"/>
              </w:rPr>
            </w:pPr>
            <w:r w:rsidRPr="00E53781">
              <w:rPr>
                <w:sz w:val="18"/>
                <w:szCs w:val="18"/>
              </w:rPr>
              <w:t>se obnovi na                naravno obrežje</w:t>
            </w:r>
          </w:p>
          <w:p w14:paraId="4CB9D81A" w14:textId="77777777" w:rsidR="00F15447" w:rsidRPr="00E53781" w:rsidRDefault="00F15447" w:rsidP="00F15447">
            <w:pPr>
              <w:autoSpaceDE w:val="0"/>
              <w:autoSpaceDN w:val="0"/>
              <w:adjustRightInd w:val="0"/>
              <w:jc w:val="left"/>
              <w:rPr>
                <w:sz w:val="18"/>
                <w:szCs w:val="18"/>
              </w:rPr>
            </w:pPr>
          </w:p>
          <w:p w14:paraId="10A44E97" w14:textId="77777777" w:rsidR="00F15447" w:rsidRPr="00E53781" w:rsidRDefault="00F15447" w:rsidP="00F15447">
            <w:pPr>
              <w:autoSpaceDE w:val="0"/>
              <w:autoSpaceDN w:val="0"/>
              <w:adjustRightInd w:val="0"/>
              <w:jc w:val="left"/>
              <w:rPr>
                <w:sz w:val="18"/>
                <w:szCs w:val="18"/>
              </w:rPr>
            </w:pPr>
          </w:p>
          <w:p w14:paraId="0A67B4FA" w14:textId="77777777" w:rsidR="001C0E3A" w:rsidRPr="00E53781" w:rsidRDefault="001C0E3A" w:rsidP="00F15447">
            <w:pPr>
              <w:autoSpaceDE w:val="0"/>
              <w:autoSpaceDN w:val="0"/>
              <w:adjustRightInd w:val="0"/>
              <w:jc w:val="left"/>
              <w:rPr>
                <w:sz w:val="18"/>
                <w:szCs w:val="18"/>
              </w:rPr>
            </w:pPr>
          </w:p>
          <w:p w14:paraId="47967E30" w14:textId="77777777" w:rsidR="00F15447" w:rsidRPr="00E53781" w:rsidRDefault="00F15447" w:rsidP="00F15447">
            <w:pPr>
              <w:autoSpaceDE w:val="0"/>
              <w:autoSpaceDN w:val="0"/>
              <w:adjustRightInd w:val="0"/>
              <w:jc w:val="left"/>
              <w:rPr>
                <w:sz w:val="18"/>
                <w:szCs w:val="18"/>
              </w:rPr>
            </w:pPr>
            <w:r w:rsidRPr="00E53781">
              <w:rPr>
                <w:sz w:val="18"/>
                <w:szCs w:val="18"/>
              </w:rPr>
              <w:t>se obnovi na                naravno obrežje</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373C715" w14:textId="77777777" w:rsidR="00F15447" w:rsidRPr="00E53781" w:rsidRDefault="00F15447" w:rsidP="00F15447">
            <w:pPr>
              <w:autoSpaceDE w:val="0"/>
              <w:autoSpaceDN w:val="0"/>
              <w:adjustRightInd w:val="0"/>
              <w:jc w:val="left"/>
              <w:rPr>
                <w:sz w:val="18"/>
                <w:szCs w:val="18"/>
              </w:rPr>
            </w:pPr>
          </w:p>
          <w:p w14:paraId="3BA9740E" w14:textId="77777777" w:rsidR="001C0E3A" w:rsidRPr="00E53781" w:rsidRDefault="001C0E3A" w:rsidP="00F15447">
            <w:pPr>
              <w:autoSpaceDE w:val="0"/>
              <w:autoSpaceDN w:val="0"/>
              <w:adjustRightInd w:val="0"/>
              <w:jc w:val="left"/>
              <w:rPr>
                <w:sz w:val="18"/>
                <w:szCs w:val="18"/>
              </w:rPr>
            </w:pPr>
          </w:p>
          <w:p w14:paraId="6ED607A3" w14:textId="77777777" w:rsidR="00F15447" w:rsidRPr="00E53781" w:rsidRDefault="00F15447" w:rsidP="00F15447">
            <w:pPr>
              <w:autoSpaceDE w:val="0"/>
              <w:autoSpaceDN w:val="0"/>
              <w:adjustRightInd w:val="0"/>
              <w:jc w:val="left"/>
              <w:rPr>
                <w:sz w:val="18"/>
                <w:szCs w:val="18"/>
              </w:rPr>
            </w:pPr>
            <w:r w:rsidRPr="00E53781">
              <w:rPr>
                <w:sz w:val="18"/>
                <w:szCs w:val="18"/>
              </w:rPr>
              <w:t>obnovitev</w:t>
            </w:r>
          </w:p>
          <w:p w14:paraId="23EFEE27" w14:textId="77777777" w:rsidR="00F15447" w:rsidRPr="00E53781" w:rsidRDefault="00F15447" w:rsidP="00F15447">
            <w:pPr>
              <w:autoSpaceDE w:val="0"/>
              <w:autoSpaceDN w:val="0"/>
              <w:adjustRightInd w:val="0"/>
              <w:jc w:val="left"/>
              <w:rPr>
                <w:sz w:val="18"/>
                <w:szCs w:val="18"/>
              </w:rPr>
            </w:pPr>
          </w:p>
          <w:p w14:paraId="46902469" w14:textId="77777777" w:rsidR="001C0E3A" w:rsidRPr="00E53781" w:rsidRDefault="001C0E3A" w:rsidP="00F15447">
            <w:pPr>
              <w:autoSpaceDE w:val="0"/>
              <w:autoSpaceDN w:val="0"/>
              <w:adjustRightInd w:val="0"/>
              <w:jc w:val="left"/>
              <w:rPr>
                <w:sz w:val="18"/>
                <w:szCs w:val="18"/>
              </w:rPr>
            </w:pPr>
          </w:p>
          <w:p w14:paraId="22D1AC9C" w14:textId="77777777" w:rsidR="00F15447" w:rsidRPr="00E53781" w:rsidRDefault="00F15447" w:rsidP="00F15447">
            <w:pPr>
              <w:autoSpaceDE w:val="0"/>
              <w:autoSpaceDN w:val="0"/>
              <w:adjustRightInd w:val="0"/>
              <w:jc w:val="left"/>
              <w:rPr>
                <w:sz w:val="18"/>
                <w:szCs w:val="18"/>
              </w:rPr>
            </w:pPr>
          </w:p>
          <w:p w14:paraId="60D795B1"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w:t>
            </w:r>
          </w:p>
          <w:p w14:paraId="499689E8" w14:textId="77777777" w:rsidR="00F15447" w:rsidRPr="00E53781" w:rsidRDefault="00F15447" w:rsidP="00F15447">
            <w:pPr>
              <w:autoSpaceDE w:val="0"/>
              <w:autoSpaceDN w:val="0"/>
              <w:adjustRightInd w:val="0"/>
              <w:jc w:val="left"/>
              <w:rPr>
                <w:sz w:val="18"/>
                <w:szCs w:val="18"/>
              </w:rPr>
            </w:pPr>
            <w:r w:rsidRPr="00E53781">
              <w:rPr>
                <w:sz w:val="18"/>
                <w:szCs w:val="18"/>
              </w:rPr>
              <w:t>območij</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F35649F" w14:textId="77777777" w:rsidR="00F15447" w:rsidRPr="00E53781" w:rsidRDefault="00F15447" w:rsidP="00F15447">
            <w:pPr>
              <w:autoSpaceDE w:val="0"/>
              <w:autoSpaceDN w:val="0"/>
              <w:adjustRightInd w:val="0"/>
              <w:jc w:val="left"/>
              <w:rPr>
                <w:sz w:val="18"/>
                <w:szCs w:val="18"/>
              </w:rPr>
            </w:pPr>
          </w:p>
          <w:p w14:paraId="2E61EB59" w14:textId="77777777" w:rsidR="001C0E3A" w:rsidRPr="00E53781" w:rsidRDefault="001C0E3A" w:rsidP="00F15447">
            <w:pPr>
              <w:autoSpaceDE w:val="0"/>
              <w:autoSpaceDN w:val="0"/>
              <w:adjustRightInd w:val="0"/>
              <w:jc w:val="left"/>
              <w:rPr>
                <w:sz w:val="18"/>
                <w:szCs w:val="18"/>
              </w:rPr>
            </w:pPr>
          </w:p>
          <w:p w14:paraId="7D8E8906" w14:textId="77777777" w:rsidR="00F15447" w:rsidRPr="00E53781" w:rsidRDefault="00F15447" w:rsidP="00F15447">
            <w:pPr>
              <w:autoSpaceDE w:val="0"/>
              <w:autoSpaceDN w:val="0"/>
              <w:adjustRightInd w:val="0"/>
              <w:jc w:val="left"/>
              <w:rPr>
                <w:sz w:val="18"/>
                <w:szCs w:val="18"/>
              </w:rPr>
            </w:pPr>
            <w:r w:rsidRPr="00E53781">
              <w:rPr>
                <w:sz w:val="18"/>
                <w:szCs w:val="18"/>
              </w:rPr>
              <w:t>urediti poloje</w:t>
            </w:r>
          </w:p>
          <w:p w14:paraId="602BA742" w14:textId="77777777" w:rsidR="00F15447" w:rsidRPr="00E53781" w:rsidRDefault="00F15447" w:rsidP="00F15447">
            <w:pPr>
              <w:autoSpaceDE w:val="0"/>
              <w:autoSpaceDN w:val="0"/>
              <w:adjustRightInd w:val="0"/>
              <w:jc w:val="left"/>
              <w:rPr>
                <w:sz w:val="18"/>
                <w:szCs w:val="18"/>
              </w:rPr>
            </w:pPr>
          </w:p>
          <w:p w14:paraId="05BC8764" w14:textId="77777777" w:rsidR="001C0E3A" w:rsidRPr="00E53781" w:rsidRDefault="001C0E3A" w:rsidP="00F15447">
            <w:pPr>
              <w:autoSpaceDE w:val="0"/>
              <w:autoSpaceDN w:val="0"/>
              <w:adjustRightInd w:val="0"/>
              <w:jc w:val="left"/>
              <w:rPr>
                <w:sz w:val="18"/>
                <w:szCs w:val="18"/>
              </w:rPr>
            </w:pPr>
          </w:p>
          <w:p w14:paraId="2CA2B6D6" w14:textId="77777777" w:rsidR="001C0E3A" w:rsidRPr="00E53781" w:rsidRDefault="001C0E3A" w:rsidP="00F15447">
            <w:pPr>
              <w:autoSpaceDE w:val="0"/>
              <w:autoSpaceDN w:val="0"/>
              <w:adjustRightInd w:val="0"/>
              <w:jc w:val="left"/>
              <w:rPr>
                <w:sz w:val="18"/>
                <w:szCs w:val="18"/>
              </w:rPr>
            </w:pPr>
          </w:p>
          <w:p w14:paraId="794CE95C" w14:textId="77777777" w:rsidR="00F15447" w:rsidRPr="00E53781" w:rsidRDefault="00F15447" w:rsidP="00F15447">
            <w:pPr>
              <w:autoSpaceDE w:val="0"/>
              <w:autoSpaceDN w:val="0"/>
              <w:adjustRightInd w:val="0"/>
              <w:jc w:val="left"/>
              <w:rPr>
                <w:sz w:val="18"/>
                <w:szCs w:val="18"/>
              </w:rPr>
            </w:pPr>
            <w:r w:rsidRPr="00E53781">
              <w:rPr>
                <w:sz w:val="18"/>
                <w:szCs w:val="18"/>
              </w:rPr>
              <w:t>usmerjati obisk</w:t>
            </w:r>
          </w:p>
          <w:p w14:paraId="16A1626A" w14:textId="77777777" w:rsidR="00F15447" w:rsidRPr="00E53781" w:rsidRDefault="00F15447" w:rsidP="00F15447">
            <w:pPr>
              <w:autoSpaceDE w:val="0"/>
              <w:autoSpaceDN w:val="0"/>
              <w:adjustRightInd w:val="0"/>
              <w:jc w:val="left"/>
              <w:rPr>
                <w:sz w:val="18"/>
                <w:szCs w:val="18"/>
              </w:rPr>
            </w:pPr>
          </w:p>
          <w:p w14:paraId="484936E0" w14:textId="77777777" w:rsidR="00F15447" w:rsidRPr="00E53781" w:rsidRDefault="00F15447"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3BCB1C52" w14:textId="77777777" w:rsidR="00F15447" w:rsidRPr="00E53781" w:rsidRDefault="00F15447" w:rsidP="00F15447">
            <w:pPr>
              <w:autoSpaceDE w:val="0"/>
              <w:autoSpaceDN w:val="0"/>
              <w:adjustRightInd w:val="0"/>
              <w:jc w:val="left"/>
              <w:rPr>
                <w:bCs/>
                <w:iCs/>
                <w:sz w:val="18"/>
                <w:szCs w:val="18"/>
              </w:rPr>
            </w:pPr>
          </w:p>
          <w:p w14:paraId="7A0A53AC" w14:textId="77777777" w:rsidR="00F15447" w:rsidRPr="00E53781" w:rsidRDefault="00F15447" w:rsidP="00F15447">
            <w:pPr>
              <w:autoSpaceDE w:val="0"/>
              <w:autoSpaceDN w:val="0"/>
              <w:adjustRightInd w:val="0"/>
              <w:jc w:val="left"/>
              <w:rPr>
                <w:bCs/>
                <w:iCs/>
                <w:sz w:val="18"/>
                <w:szCs w:val="18"/>
              </w:rPr>
            </w:pPr>
          </w:p>
          <w:p w14:paraId="7938DE2C" w14:textId="77777777" w:rsidR="00F15447" w:rsidRPr="00E53781" w:rsidRDefault="00F15447" w:rsidP="00F15447">
            <w:pPr>
              <w:autoSpaceDE w:val="0"/>
              <w:autoSpaceDN w:val="0"/>
              <w:adjustRightInd w:val="0"/>
              <w:jc w:val="left"/>
              <w:rPr>
                <w:bCs/>
                <w:iCs/>
                <w:sz w:val="18"/>
                <w:szCs w:val="18"/>
              </w:rPr>
            </w:pPr>
          </w:p>
          <w:p w14:paraId="15B04562" w14:textId="77777777" w:rsidR="00F15447" w:rsidRPr="00E53781" w:rsidRDefault="00F15447" w:rsidP="00F15447">
            <w:pPr>
              <w:autoSpaceDE w:val="0"/>
              <w:autoSpaceDN w:val="0"/>
              <w:adjustRightInd w:val="0"/>
              <w:jc w:val="left"/>
              <w:rPr>
                <w:bCs/>
                <w:iCs/>
                <w:sz w:val="18"/>
                <w:szCs w:val="18"/>
              </w:rPr>
            </w:pPr>
          </w:p>
          <w:p w14:paraId="26627CC5" w14:textId="77777777" w:rsidR="00F15447" w:rsidRPr="00E53781" w:rsidRDefault="00F15447" w:rsidP="00F15447">
            <w:pPr>
              <w:autoSpaceDE w:val="0"/>
              <w:autoSpaceDN w:val="0"/>
              <w:adjustRightInd w:val="0"/>
              <w:jc w:val="left"/>
              <w:rPr>
                <w:sz w:val="18"/>
                <w:szCs w:val="18"/>
              </w:rPr>
            </w:pPr>
            <w:r w:rsidRPr="00E53781">
              <w:rPr>
                <w:sz w:val="18"/>
                <w:szCs w:val="18"/>
              </w:rPr>
              <w:t xml:space="preserve">zagotavljalo se je ugodno stanje na urejenih poplavljenih muljastih polojih v laguni, ki se zaraščajo s halofitno vegetacijo </w:t>
            </w:r>
          </w:p>
          <w:p w14:paraId="2B5965F0" w14:textId="77777777" w:rsidR="001C0E3A" w:rsidRPr="00E53781" w:rsidRDefault="001C0E3A" w:rsidP="00F15447">
            <w:pPr>
              <w:autoSpaceDE w:val="0"/>
              <w:autoSpaceDN w:val="0"/>
              <w:adjustRightInd w:val="0"/>
              <w:jc w:val="left"/>
              <w:rPr>
                <w:sz w:val="18"/>
                <w:szCs w:val="18"/>
              </w:rPr>
            </w:pPr>
          </w:p>
          <w:p w14:paraId="1FA86FE5"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obiskovalci ob laguni so primerno usmerjeni, informacije o naravni vrednoti so postavljene ob poti;</w:t>
            </w:r>
            <w:r w:rsidRPr="00E53781">
              <w:rPr>
                <w:sz w:val="18"/>
                <w:szCs w:val="18"/>
                <w:lang w:eastAsia="en-GB"/>
              </w:rPr>
              <w:t xml:space="preserve"> ostaja le ena uhojena nezavarovana potka čez vegetacijo S brežine do lagune in pojav neodobrene enkratne košnje dvometrskega pasu vegetacije ob parkirišču</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BD97784" w14:textId="77777777" w:rsidR="00F15447" w:rsidRPr="00E53781" w:rsidRDefault="00F15447" w:rsidP="00F15447">
            <w:pPr>
              <w:autoSpaceDE w:val="0"/>
              <w:autoSpaceDN w:val="0"/>
              <w:adjustRightInd w:val="0"/>
              <w:jc w:val="left"/>
              <w:rPr>
                <w:bCs/>
                <w:iCs/>
                <w:sz w:val="18"/>
                <w:szCs w:val="18"/>
              </w:rPr>
            </w:pPr>
          </w:p>
          <w:p w14:paraId="00CAB5D5" w14:textId="77777777" w:rsidR="00F15447" w:rsidRPr="00E53781" w:rsidRDefault="00F15447" w:rsidP="00F15447">
            <w:pPr>
              <w:autoSpaceDE w:val="0"/>
              <w:autoSpaceDN w:val="0"/>
              <w:adjustRightInd w:val="0"/>
              <w:jc w:val="left"/>
              <w:rPr>
                <w:bCs/>
                <w:iCs/>
                <w:sz w:val="18"/>
                <w:szCs w:val="18"/>
              </w:rPr>
            </w:pPr>
          </w:p>
          <w:p w14:paraId="7BAE6CAA" w14:textId="77777777" w:rsidR="00F15447" w:rsidRPr="00E53781" w:rsidRDefault="00F15447" w:rsidP="00F15447">
            <w:pPr>
              <w:autoSpaceDE w:val="0"/>
              <w:autoSpaceDN w:val="0"/>
              <w:adjustRightInd w:val="0"/>
              <w:jc w:val="left"/>
              <w:rPr>
                <w:bCs/>
                <w:iCs/>
                <w:sz w:val="18"/>
                <w:szCs w:val="18"/>
              </w:rPr>
            </w:pPr>
          </w:p>
          <w:p w14:paraId="6D8BB01D" w14:textId="77777777" w:rsidR="00F15447" w:rsidRPr="00E53781" w:rsidRDefault="00F15447" w:rsidP="00F15447">
            <w:pPr>
              <w:autoSpaceDE w:val="0"/>
              <w:autoSpaceDN w:val="0"/>
              <w:adjustRightInd w:val="0"/>
              <w:jc w:val="left"/>
              <w:rPr>
                <w:bCs/>
                <w:iCs/>
                <w:sz w:val="18"/>
                <w:szCs w:val="18"/>
              </w:rPr>
            </w:pPr>
          </w:p>
          <w:p w14:paraId="22F045BE"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A1.4</w:t>
            </w:r>
          </w:p>
          <w:p w14:paraId="76B05194" w14:textId="77777777" w:rsidR="00F15447" w:rsidRPr="00E53781" w:rsidRDefault="00F15447" w:rsidP="00F15447">
            <w:pPr>
              <w:autoSpaceDE w:val="0"/>
              <w:autoSpaceDN w:val="0"/>
              <w:adjustRightInd w:val="0"/>
              <w:jc w:val="left"/>
              <w:rPr>
                <w:bCs/>
                <w:iCs/>
                <w:sz w:val="18"/>
                <w:szCs w:val="18"/>
              </w:rPr>
            </w:pPr>
          </w:p>
          <w:p w14:paraId="65368683" w14:textId="77777777" w:rsidR="001C0E3A" w:rsidRPr="00E53781" w:rsidRDefault="001C0E3A" w:rsidP="00F15447">
            <w:pPr>
              <w:autoSpaceDE w:val="0"/>
              <w:autoSpaceDN w:val="0"/>
              <w:adjustRightInd w:val="0"/>
              <w:jc w:val="left"/>
              <w:rPr>
                <w:bCs/>
                <w:iCs/>
                <w:sz w:val="18"/>
                <w:szCs w:val="18"/>
              </w:rPr>
            </w:pPr>
          </w:p>
          <w:p w14:paraId="77D33138" w14:textId="77777777" w:rsidR="001C0E3A" w:rsidRPr="00E53781" w:rsidRDefault="001C0E3A" w:rsidP="00F15447">
            <w:pPr>
              <w:autoSpaceDE w:val="0"/>
              <w:autoSpaceDN w:val="0"/>
              <w:adjustRightInd w:val="0"/>
              <w:jc w:val="left"/>
              <w:rPr>
                <w:bCs/>
                <w:iCs/>
                <w:sz w:val="18"/>
                <w:szCs w:val="18"/>
              </w:rPr>
            </w:pPr>
          </w:p>
          <w:p w14:paraId="7C14252E"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A1.4</w:t>
            </w:r>
          </w:p>
        </w:tc>
      </w:tr>
      <w:tr w:rsidR="00F15447" w:rsidRPr="00E53781" w14:paraId="5D90D37A" w14:textId="77777777" w:rsidTr="00603DEA">
        <w:trPr>
          <w:trHeight w:val="650"/>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4A5B4FA7" w14:textId="77777777" w:rsidR="00F15447" w:rsidRPr="00E53781" w:rsidRDefault="00F15447" w:rsidP="00F15447">
            <w:pPr>
              <w:jc w:val="left"/>
              <w:rPr>
                <w:sz w:val="18"/>
                <w:szCs w:val="18"/>
              </w:rPr>
            </w:pPr>
            <w:r w:rsidRPr="00E53781">
              <w:rPr>
                <w:sz w:val="18"/>
                <w:szCs w:val="18"/>
              </w:rPr>
              <w:t xml:space="preserve">pionirski sestoji vrst rodu </w:t>
            </w:r>
            <w:r w:rsidRPr="00E53781">
              <w:rPr>
                <w:i/>
                <w:sz w:val="18"/>
                <w:szCs w:val="18"/>
              </w:rPr>
              <w:t>Salicornia</w:t>
            </w:r>
            <w:r w:rsidRPr="00E53781">
              <w:rPr>
                <w:sz w:val="18"/>
                <w:szCs w:val="18"/>
              </w:rPr>
              <w:t xml:space="preserve"> in drugih enoletnic na </w:t>
            </w:r>
            <w:r w:rsidRPr="00E53781">
              <w:rPr>
                <w:sz w:val="18"/>
                <w:szCs w:val="18"/>
              </w:rPr>
              <w:lastRenderedPageBreak/>
              <w:t>mulju in pesku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2C0B9588" w14:textId="77777777" w:rsidR="00F15447" w:rsidRPr="00E53781" w:rsidRDefault="00F15447" w:rsidP="00F15447">
            <w:pPr>
              <w:jc w:val="left"/>
              <w:rPr>
                <w:sz w:val="18"/>
                <w:szCs w:val="18"/>
              </w:rPr>
            </w:pPr>
            <w:r w:rsidRPr="00E53781">
              <w:rPr>
                <w:sz w:val="18"/>
                <w:szCs w:val="18"/>
              </w:rPr>
              <w:lastRenderedPageBreak/>
              <w:t>1310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53745068"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303D82FE" w14:textId="77777777" w:rsidR="001C0E3A" w:rsidRPr="00E53781" w:rsidRDefault="00F15447" w:rsidP="00F15447">
            <w:pPr>
              <w:autoSpaceDE w:val="0"/>
              <w:autoSpaceDN w:val="0"/>
              <w:adjustRightInd w:val="0"/>
              <w:jc w:val="left"/>
              <w:rPr>
                <w:b/>
                <w:bCs/>
                <w:iCs/>
                <w:sz w:val="18"/>
                <w:szCs w:val="18"/>
              </w:rPr>
            </w:pPr>
            <w:r w:rsidRPr="00E53781">
              <w:rPr>
                <w:b/>
                <w:bCs/>
                <w:iCs/>
                <w:sz w:val="18"/>
                <w:szCs w:val="18"/>
              </w:rPr>
              <w:t>HT</w:t>
            </w:r>
          </w:p>
          <w:p w14:paraId="42D7229D" w14:textId="77777777" w:rsidR="00F15447" w:rsidRPr="00E53781" w:rsidRDefault="00F15447" w:rsidP="00F15447">
            <w:pPr>
              <w:autoSpaceDE w:val="0"/>
              <w:autoSpaceDN w:val="0"/>
              <w:adjustRightInd w:val="0"/>
              <w:jc w:val="left"/>
              <w:rPr>
                <w:b/>
                <w:bCs/>
                <w:iCs/>
                <w:sz w:val="18"/>
                <w:szCs w:val="18"/>
              </w:rPr>
            </w:pPr>
            <w:r w:rsidRPr="00E53781">
              <w:rPr>
                <w:sz w:val="18"/>
                <w:szCs w:val="18"/>
              </w:rPr>
              <w:t>določi se                      vrednost ni znana</w:t>
            </w:r>
          </w:p>
          <w:p w14:paraId="5257C0CB" w14:textId="77777777" w:rsidR="00F15447" w:rsidRPr="00E53781" w:rsidRDefault="00F15447" w:rsidP="00F15447">
            <w:pPr>
              <w:autoSpaceDE w:val="0"/>
              <w:autoSpaceDN w:val="0"/>
              <w:adjustRightInd w:val="0"/>
              <w:jc w:val="left"/>
              <w:rPr>
                <w:b/>
                <w:bCs/>
                <w:iCs/>
                <w:sz w:val="18"/>
                <w:szCs w:val="18"/>
              </w:rPr>
            </w:pPr>
          </w:p>
          <w:p w14:paraId="0B8C0AD5"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1688541D"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070FA1FF"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lastRenderedPageBreak/>
              <w:t xml:space="preserve">strukture, </w:t>
            </w:r>
          </w:p>
          <w:p w14:paraId="7DC675B8"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HT</w:t>
            </w:r>
          </w:p>
          <w:p w14:paraId="419F1BFD" w14:textId="77777777" w:rsidR="00F15447" w:rsidRPr="00E53781" w:rsidRDefault="00F15447" w:rsidP="00F15447">
            <w:pPr>
              <w:autoSpaceDE w:val="0"/>
              <w:autoSpaceDN w:val="0"/>
              <w:adjustRightInd w:val="0"/>
              <w:jc w:val="left"/>
              <w:rPr>
                <w:bCs/>
                <w:iCs/>
                <w:sz w:val="18"/>
                <w:szCs w:val="18"/>
              </w:rPr>
            </w:pPr>
            <w:r w:rsidRPr="00E53781">
              <w:rPr>
                <w:sz w:val="18"/>
                <w:szCs w:val="18"/>
              </w:rPr>
              <w:t xml:space="preserve">ohrani se                     </w:t>
            </w:r>
            <w:r w:rsidRPr="00E53781">
              <w:rPr>
                <w:bCs/>
                <w:iCs/>
                <w:sz w:val="18"/>
                <w:szCs w:val="18"/>
              </w:rPr>
              <w:t>upravljanje solnih</w:t>
            </w:r>
          </w:p>
          <w:p w14:paraId="10019467"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bazenov na način,</w:t>
            </w:r>
          </w:p>
          <w:p w14:paraId="27A6DE94"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ki omogoča razvoj</w:t>
            </w:r>
          </w:p>
          <w:p w14:paraId="47B59F38" w14:textId="77777777" w:rsidR="00F15447" w:rsidRPr="00E53781" w:rsidRDefault="00F15447" w:rsidP="00F15447">
            <w:pPr>
              <w:autoSpaceDE w:val="0"/>
              <w:autoSpaceDN w:val="0"/>
              <w:adjustRightInd w:val="0"/>
              <w:jc w:val="left"/>
              <w:rPr>
                <w:b/>
                <w:bCs/>
                <w:iCs/>
                <w:sz w:val="18"/>
                <w:szCs w:val="18"/>
              </w:rPr>
            </w:pPr>
            <w:r w:rsidRPr="00E53781">
              <w:rPr>
                <w:bCs/>
                <w:iCs/>
                <w:sz w:val="18"/>
                <w:szCs w:val="18"/>
              </w:rPr>
              <w:t xml:space="preserve">                                    habitatnega hipa</w:t>
            </w:r>
            <w:r w:rsidRPr="00E53781">
              <w:rPr>
                <w:b/>
                <w:bCs/>
                <w:iCs/>
                <w:sz w:val="18"/>
                <w:szCs w:val="18"/>
              </w:rPr>
              <w:t xml:space="preserve"> </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DA9FDD0" w14:textId="77777777" w:rsidR="00F15447" w:rsidRPr="00E53781" w:rsidRDefault="00F15447" w:rsidP="00F15447">
            <w:pPr>
              <w:autoSpaceDE w:val="0"/>
              <w:autoSpaceDN w:val="0"/>
              <w:adjustRightInd w:val="0"/>
              <w:jc w:val="left"/>
              <w:rPr>
                <w:sz w:val="18"/>
                <w:szCs w:val="18"/>
              </w:rPr>
            </w:pPr>
          </w:p>
          <w:p w14:paraId="1D7ADF91" w14:textId="77777777" w:rsidR="001C0E3A" w:rsidRPr="00E53781" w:rsidRDefault="001C0E3A" w:rsidP="00F15447">
            <w:pPr>
              <w:autoSpaceDE w:val="0"/>
              <w:autoSpaceDN w:val="0"/>
              <w:adjustRightInd w:val="0"/>
              <w:jc w:val="left"/>
              <w:rPr>
                <w:sz w:val="18"/>
                <w:szCs w:val="18"/>
              </w:rPr>
            </w:pPr>
          </w:p>
          <w:p w14:paraId="0DDF90B3" w14:textId="77777777" w:rsidR="00F15447" w:rsidRPr="00E53781" w:rsidRDefault="00F15447" w:rsidP="00F15447">
            <w:pPr>
              <w:autoSpaceDE w:val="0"/>
              <w:autoSpaceDN w:val="0"/>
              <w:adjustRightInd w:val="0"/>
              <w:jc w:val="left"/>
              <w:rPr>
                <w:sz w:val="18"/>
                <w:szCs w:val="18"/>
              </w:rPr>
            </w:pPr>
            <w:r w:rsidRPr="00E53781">
              <w:rPr>
                <w:sz w:val="18"/>
                <w:szCs w:val="18"/>
              </w:rPr>
              <w:t>spremljati velikost HT</w:t>
            </w:r>
          </w:p>
          <w:p w14:paraId="54BEE065" w14:textId="77777777" w:rsidR="00F15447" w:rsidRPr="00E53781" w:rsidRDefault="00F15447" w:rsidP="00F15447">
            <w:pPr>
              <w:autoSpaceDE w:val="0"/>
              <w:autoSpaceDN w:val="0"/>
              <w:adjustRightInd w:val="0"/>
              <w:jc w:val="left"/>
              <w:rPr>
                <w:bCs/>
                <w:iCs/>
                <w:sz w:val="18"/>
                <w:szCs w:val="18"/>
              </w:rPr>
            </w:pPr>
          </w:p>
          <w:p w14:paraId="39B35377" w14:textId="77777777" w:rsidR="00F15447" w:rsidRPr="00E53781" w:rsidRDefault="00F15447" w:rsidP="00F15447">
            <w:pPr>
              <w:autoSpaceDE w:val="0"/>
              <w:autoSpaceDN w:val="0"/>
              <w:adjustRightInd w:val="0"/>
              <w:jc w:val="left"/>
              <w:rPr>
                <w:sz w:val="18"/>
                <w:szCs w:val="18"/>
              </w:rPr>
            </w:pPr>
          </w:p>
          <w:p w14:paraId="2F95CEBA" w14:textId="77777777" w:rsidR="00F15447" w:rsidRPr="00E53781" w:rsidRDefault="00F15447" w:rsidP="00F15447">
            <w:pPr>
              <w:autoSpaceDE w:val="0"/>
              <w:autoSpaceDN w:val="0"/>
              <w:adjustRightInd w:val="0"/>
              <w:jc w:val="left"/>
              <w:rPr>
                <w:sz w:val="18"/>
                <w:szCs w:val="18"/>
              </w:rPr>
            </w:pPr>
          </w:p>
          <w:p w14:paraId="21288EE3" w14:textId="77777777" w:rsidR="00F15447" w:rsidRPr="00E53781" w:rsidRDefault="00F15447" w:rsidP="00F15447">
            <w:pPr>
              <w:autoSpaceDE w:val="0"/>
              <w:autoSpaceDN w:val="0"/>
              <w:adjustRightInd w:val="0"/>
              <w:jc w:val="left"/>
              <w:rPr>
                <w:sz w:val="18"/>
                <w:szCs w:val="18"/>
              </w:rPr>
            </w:pPr>
          </w:p>
          <w:p w14:paraId="2BFE61B9"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 območij</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58F7C614" w14:textId="77777777" w:rsidR="00F15447" w:rsidRPr="00E53781" w:rsidRDefault="00F15447" w:rsidP="00F15447">
            <w:pPr>
              <w:autoSpaceDE w:val="0"/>
              <w:autoSpaceDN w:val="0"/>
              <w:adjustRightInd w:val="0"/>
              <w:jc w:val="left"/>
              <w:rPr>
                <w:bCs/>
                <w:iCs/>
                <w:sz w:val="18"/>
                <w:szCs w:val="18"/>
              </w:rPr>
            </w:pPr>
          </w:p>
          <w:p w14:paraId="3476DF3C" w14:textId="77777777" w:rsidR="00F15447" w:rsidRPr="00E53781" w:rsidRDefault="00F15447" w:rsidP="00F15447">
            <w:pPr>
              <w:autoSpaceDE w:val="0"/>
              <w:autoSpaceDN w:val="0"/>
              <w:adjustRightInd w:val="0"/>
              <w:jc w:val="left"/>
              <w:rPr>
                <w:bCs/>
                <w:iCs/>
                <w:sz w:val="18"/>
                <w:szCs w:val="18"/>
              </w:rPr>
            </w:pPr>
          </w:p>
          <w:p w14:paraId="4F5EBED6"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w:t>
            </w:r>
          </w:p>
          <w:p w14:paraId="00CC00DF" w14:textId="77777777" w:rsidR="00F15447" w:rsidRPr="00E53781" w:rsidRDefault="00F15447" w:rsidP="00F15447">
            <w:pPr>
              <w:autoSpaceDE w:val="0"/>
              <w:autoSpaceDN w:val="0"/>
              <w:adjustRightInd w:val="0"/>
              <w:jc w:val="left"/>
              <w:rPr>
                <w:sz w:val="18"/>
                <w:szCs w:val="18"/>
              </w:rPr>
            </w:pPr>
          </w:p>
          <w:p w14:paraId="2D4A186B" w14:textId="77777777" w:rsidR="00F15447" w:rsidRPr="00E53781" w:rsidRDefault="00F15447" w:rsidP="00F15447">
            <w:pPr>
              <w:autoSpaceDE w:val="0"/>
              <w:autoSpaceDN w:val="0"/>
              <w:adjustRightInd w:val="0"/>
              <w:jc w:val="left"/>
              <w:rPr>
                <w:sz w:val="18"/>
                <w:szCs w:val="18"/>
              </w:rPr>
            </w:pPr>
          </w:p>
          <w:p w14:paraId="0E979D90" w14:textId="77777777" w:rsidR="00F15447" w:rsidRPr="00E53781" w:rsidRDefault="00F15447" w:rsidP="00F15447">
            <w:pPr>
              <w:autoSpaceDE w:val="0"/>
              <w:autoSpaceDN w:val="0"/>
              <w:adjustRightInd w:val="0"/>
              <w:jc w:val="left"/>
              <w:rPr>
                <w:sz w:val="18"/>
                <w:szCs w:val="18"/>
              </w:rPr>
            </w:pPr>
          </w:p>
          <w:p w14:paraId="69845060" w14:textId="77777777" w:rsidR="00F15447" w:rsidRPr="00E53781" w:rsidRDefault="00F15447" w:rsidP="00F15447">
            <w:pPr>
              <w:autoSpaceDE w:val="0"/>
              <w:autoSpaceDN w:val="0"/>
              <w:adjustRightInd w:val="0"/>
              <w:jc w:val="left"/>
              <w:rPr>
                <w:sz w:val="18"/>
                <w:szCs w:val="18"/>
              </w:rPr>
            </w:pPr>
          </w:p>
          <w:p w14:paraId="140C57C5" w14:textId="77777777" w:rsidR="00F15447" w:rsidRPr="00E53781" w:rsidRDefault="00F15447" w:rsidP="00F15447">
            <w:pPr>
              <w:autoSpaceDE w:val="0"/>
              <w:autoSpaceDN w:val="0"/>
              <w:adjustRightInd w:val="0"/>
              <w:jc w:val="left"/>
              <w:rPr>
                <w:sz w:val="18"/>
                <w:szCs w:val="18"/>
              </w:rPr>
            </w:pPr>
          </w:p>
          <w:p w14:paraId="388FD71D" w14:textId="77777777" w:rsidR="00F15447" w:rsidRPr="00E53781" w:rsidRDefault="00F15447" w:rsidP="00F15447">
            <w:pPr>
              <w:autoSpaceDE w:val="0"/>
              <w:autoSpaceDN w:val="0"/>
              <w:adjustRightInd w:val="0"/>
              <w:jc w:val="left"/>
              <w:rPr>
                <w:sz w:val="18"/>
                <w:szCs w:val="18"/>
              </w:rPr>
            </w:pPr>
            <w:r w:rsidRPr="00E53781">
              <w:rPr>
                <w:sz w:val="18"/>
                <w:szCs w:val="18"/>
              </w:rPr>
              <w:t>vzdrževati in obnoviti soline (koncesionar)</w:t>
            </w: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013C565F" w14:textId="77777777" w:rsidR="00F15447" w:rsidRPr="00E53781" w:rsidRDefault="00F15447" w:rsidP="00F15447">
            <w:pPr>
              <w:autoSpaceDE w:val="0"/>
              <w:autoSpaceDN w:val="0"/>
              <w:adjustRightInd w:val="0"/>
              <w:jc w:val="left"/>
              <w:rPr>
                <w:bCs/>
                <w:iCs/>
                <w:sz w:val="18"/>
                <w:szCs w:val="18"/>
              </w:rPr>
            </w:pPr>
          </w:p>
          <w:p w14:paraId="02CA1E08" w14:textId="77777777" w:rsidR="00F15447" w:rsidRPr="00E53781" w:rsidRDefault="00F15447" w:rsidP="00F15447">
            <w:pPr>
              <w:autoSpaceDE w:val="0"/>
              <w:autoSpaceDN w:val="0"/>
              <w:adjustRightInd w:val="0"/>
              <w:jc w:val="left"/>
              <w:rPr>
                <w:bCs/>
                <w:iCs/>
                <w:sz w:val="18"/>
                <w:szCs w:val="18"/>
              </w:rPr>
            </w:pPr>
          </w:p>
          <w:p w14:paraId="1EEED022"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v okviru dveletnega načrta naravovarstvenega monitoringa KPS 2017-2018 se je spremljalo stanje velikosti HT 1310</w:t>
            </w:r>
          </w:p>
          <w:p w14:paraId="4AB3624E" w14:textId="77777777" w:rsidR="00F15447" w:rsidRPr="00E53781" w:rsidRDefault="00F15447" w:rsidP="00F15447">
            <w:pPr>
              <w:autoSpaceDE w:val="0"/>
              <w:autoSpaceDN w:val="0"/>
              <w:adjustRightInd w:val="0"/>
              <w:jc w:val="left"/>
              <w:rPr>
                <w:bCs/>
                <w:iCs/>
                <w:sz w:val="18"/>
                <w:szCs w:val="18"/>
              </w:rPr>
            </w:pPr>
          </w:p>
          <w:p w14:paraId="5ECF337F" w14:textId="77777777" w:rsidR="00F15447" w:rsidRPr="00E53781" w:rsidRDefault="00F15447" w:rsidP="00F15447">
            <w:pPr>
              <w:autoSpaceDE w:val="0"/>
              <w:autoSpaceDN w:val="0"/>
              <w:adjustRightInd w:val="0"/>
              <w:jc w:val="left"/>
              <w:rPr>
                <w:bCs/>
                <w:iCs/>
                <w:sz w:val="18"/>
                <w:szCs w:val="18"/>
              </w:rPr>
            </w:pPr>
          </w:p>
          <w:p w14:paraId="4DF77989" w14:textId="77777777" w:rsidR="00F15447" w:rsidRPr="00E53781" w:rsidRDefault="00F15447" w:rsidP="00F15447">
            <w:pPr>
              <w:autoSpaceDE w:val="0"/>
              <w:autoSpaceDN w:val="0"/>
              <w:adjustRightInd w:val="0"/>
              <w:jc w:val="left"/>
              <w:rPr>
                <w:bCs/>
                <w:iCs/>
                <w:sz w:val="18"/>
                <w:szCs w:val="18"/>
              </w:rPr>
            </w:pPr>
          </w:p>
          <w:p w14:paraId="29FE53EA" w14:textId="77777777" w:rsidR="00F15447" w:rsidRPr="00E53781" w:rsidRDefault="00F15447" w:rsidP="00F15447">
            <w:pPr>
              <w:autoSpaceDE w:val="0"/>
              <w:autoSpaceDN w:val="0"/>
              <w:adjustRightInd w:val="0"/>
              <w:jc w:val="left"/>
              <w:rPr>
                <w:bCs/>
                <w:iCs/>
                <w:sz w:val="18"/>
                <w:szCs w:val="18"/>
              </w:rPr>
            </w:pPr>
          </w:p>
          <w:p w14:paraId="1CE5F500"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koncesionar je na solinah opravil redna vzdrževalna dela, ki so  potrebna za ohranitev HT 1310</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CF4D54B" w14:textId="77777777" w:rsidR="00F15447" w:rsidRPr="00E53781" w:rsidRDefault="00F15447" w:rsidP="00F15447">
            <w:pPr>
              <w:autoSpaceDE w:val="0"/>
              <w:autoSpaceDN w:val="0"/>
              <w:adjustRightInd w:val="0"/>
              <w:jc w:val="left"/>
              <w:rPr>
                <w:bCs/>
                <w:iCs/>
                <w:sz w:val="18"/>
                <w:szCs w:val="18"/>
              </w:rPr>
            </w:pPr>
          </w:p>
          <w:p w14:paraId="17A7855A" w14:textId="77777777" w:rsidR="00F15447" w:rsidRPr="00E53781" w:rsidRDefault="00F15447" w:rsidP="00F15447">
            <w:pPr>
              <w:autoSpaceDE w:val="0"/>
              <w:autoSpaceDN w:val="0"/>
              <w:adjustRightInd w:val="0"/>
              <w:jc w:val="left"/>
              <w:rPr>
                <w:bCs/>
                <w:iCs/>
                <w:sz w:val="18"/>
                <w:szCs w:val="18"/>
              </w:rPr>
            </w:pPr>
          </w:p>
          <w:p w14:paraId="10B37EC7"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A2.1</w:t>
            </w:r>
          </w:p>
          <w:p w14:paraId="51134ACB" w14:textId="77777777" w:rsidR="00F15447" w:rsidRPr="00E53781" w:rsidRDefault="00F15447" w:rsidP="00F15447">
            <w:pPr>
              <w:autoSpaceDE w:val="0"/>
              <w:autoSpaceDN w:val="0"/>
              <w:adjustRightInd w:val="0"/>
              <w:jc w:val="left"/>
              <w:rPr>
                <w:bCs/>
                <w:iCs/>
                <w:sz w:val="18"/>
                <w:szCs w:val="18"/>
              </w:rPr>
            </w:pPr>
          </w:p>
          <w:p w14:paraId="6C2937EB" w14:textId="77777777" w:rsidR="00F15447" w:rsidRPr="00E53781" w:rsidRDefault="00F15447" w:rsidP="00F15447">
            <w:pPr>
              <w:autoSpaceDE w:val="0"/>
              <w:autoSpaceDN w:val="0"/>
              <w:adjustRightInd w:val="0"/>
              <w:jc w:val="left"/>
              <w:rPr>
                <w:bCs/>
                <w:iCs/>
                <w:sz w:val="18"/>
                <w:szCs w:val="18"/>
              </w:rPr>
            </w:pPr>
          </w:p>
          <w:p w14:paraId="04531AFA" w14:textId="77777777" w:rsidR="00F15447" w:rsidRPr="00E53781" w:rsidRDefault="00F15447" w:rsidP="00F15447">
            <w:pPr>
              <w:autoSpaceDE w:val="0"/>
              <w:autoSpaceDN w:val="0"/>
              <w:adjustRightInd w:val="0"/>
              <w:jc w:val="left"/>
              <w:rPr>
                <w:bCs/>
                <w:iCs/>
                <w:sz w:val="18"/>
                <w:szCs w:val="18"/>
              </w:rPr>
            </w:pPr>
          </w:p>
          <w:p w14:paraId="033E8BD1" w14:textId="77777777" w:rsidR="00F15447" w:rsidRPr="00E53781" w:rsidRDefault="00F15447" w:rsidP="00F15447">
            <w:pPr>
              <w:autoSpaceDE w:val="0"/>
              <w:autoSpaceDN w:val="0"/>
              <w:adjustRightInd w:val="0"/>
              <w:jc w:val="left"/>
              <w:rPr>
                <w:bCs/>
                <w:iCs/>
                <w:sz w:val="18"/>
                <w:szCs w:val="18"/>
              </w:rPr>
            </w:pPr>
          </w:p>
          <w:p w14:paraId="11867DBC" w14:textId="77777777" w:rsidR="00F15447" w:rsidRPr="00E53781" w:rsidRDefault="00F15447" w:rsidP="00F15447">
            <w:pPr>
              <w:autoSpaceDE w:val="0"/>
              <w:autoSpaceDN w:val="0"/>
              <w:adjustRightInd w:val="0"/>
              <w:jc w:val="left"/>
              <w:rPr>
                <w:bCs/>
                <w:iCs/>
                <w:sz w:val="18"/>
                <w:szCs w:val="18"/>
              </w:rPr>
            </w:pPr>
          </w:p>
          <w:p w14:paraId="6F926099"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A4.4</w:t>
            </w:r>
          </w:p>
        </w:tc>
      </w:tr>
      <w:tr w:rsidR="00F15447" w:rsidRPr="00E53781" w14:paraId="16BA44B1" w14:textId="77777777" w:rsidTr="00603DEA">
        <w:trPr>
          <w:trHeight w:val="152"/>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180DDFF1" w14:textId="77777777" w:rsidR="00F15447" w:rsidRPr="00E53781" w:rsidRDefault="00F15447" w:rsidP="00F15447">
            <w:pPr>
              <w:jc w:val="left"/>
              <w:rPr>
                <w:sz w:val="18"/>
                <w:szCs w:val="18"/>
              </w:rPr>
            </w:pPr>
            <w:r w:rsidRPr="00E53781">
              <w:rPr>
                <w:sz w:val="18"/>
                <w:szCs w:val="18"/>
              </w:rPr>
              <w:lastRenderedPageBreak/>
              <w:t>sredozemska slanoljubna grmičevja</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754D440" w14:textId="77777777" w:rsidR="00F15447" w:rsidRPr="00E53781" w:rsidRDefault="00F15447" w:rsidP="00F15447">
            <w:pPr>
              <w:jc w:val="left"/>
              <w:rPr>
                <w:sz w:val="18"/>
                <w:szCs w:val="18"/>
              </w:rPr>
            </w:pPr>
            <w:r w:rsidRPr="00E53781">
              <w:rPr>
                <w:sz w:val="18"/>
                <w:szCs w:val="18"/>
              </w:rPr>
              <w:t>1420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3C5F81D4"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37046F0B"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HT</w:t>
            </w:r>
          </w:p>
          <w:p w14:paraId="4024C858" w14:textId="77777777" w:rsidR="00F15447" w:rsidRPr="00E53781" w:rsidRDefault="00F15447" w:rsidP="00F15447">
            <w:pPr>
              <w:autoSpaceDE w:val="0"/>
              <w:autoSpaceDN w:val="0"/>
              <w:adjustRightInd w:val="0"/>
              <w:jc w:val="left"/>
              <w:rPr>
                <w:b/>
                <w:bCs/>
                <w:iCs/>
                <w:sz w:val="18"/>
                <w:szCs w:val="18"/>
              </w:rPr>
            </w:pPr>
            <w:r w:rsidRPr="00E53781">
              <w:rPr>
                <w:sz w:val="18"/>
                <w:szCs w:val="18"/>
              </w:rPr>
              <w:t>ohrani se                      2,5 ha</w:t>
            </w:r>
          </w:p>
          <w:p w14:paraId="5E26BF85" w14:textId="77777777" w:rsidR="00F15447" w:rsidRPr="00E53781" w:rsidRDefault="00F15447" w:rsidP="00F15447">
            <w:pPr>
              <w:autoSpaceDE w:val="0"/>
              <w:autoSpaceDN w:val="0"/>
              <w:adjustRightInd w:val="0"/>
              <w:jc w:val="left"/>
              <w:rPr>
                <w:b/>
                <w:bCs/>
                <w:iCs/>
                <w:sz w:val="18"/>
                <w:szCs w:val="18"/>
              </w:rPr>
            </w:pPr>
          </w:p>
          <w:p w14:paraId="0F8E2C35" w14:textId="77777777" w:rsidR="00F15447" w:rsidRPr="00E53781" w:rsidRDefault="00F15447" w:rsidP="00F15447">
            <w:pPr>
              <w:autoSpaceDE w:val="0"/>
              <w:autoSpaceDN w:val="0"/>
              <w:adjustRightInd w:val="0"/>
              <w:jc w:val="left"/>
              <w:rPr>
                <w:b/>
                <w:bCs/>
                <w:iCs/>
                <w:sz w:val="18"/>
                <w:szCs w:val="18"/>
              </w:rPr>
            </w:pPr>
          </w:p>
          <w:p w14:paraId="5C42AD64" w14:textId="77777777" w:rsidR="00F15447" w:rsidRPr="00E53781" w:rsidRDefault="00F15447" w:rsidP="00F15447">
            <w:pPr>
              <w:autoSpaceDE w:val="0"/>
              <w:autoSpaceDN w:val="0"/>
              <w:adjustRightInd w:val="0"/>
              <w:jc w:val="left"/>
              <w:rPr>
                <w:b/>
                <w:bCs/>
                <w:iCs/>
                <w:sz w:val="18"/>
                <w:szCs w:val="18"/>
              </w:rPr>
            </w:pPr>
          </w:p>
          <w:p w14:paraId="0502C1C1"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55CFB638"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1C8E6986"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1E72F1BA"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HT</w:t>
            </w:r>
          </w:p>
          <w:p w14:paraId="3AB04151" w14:textId="77777777" w:rsidR="00F15447" w:rsidRPr="00E53781" w:rsidRDefault="00F15447" w:rsidP="00F15447">
            <w:pPr>
              <w:autoSpaceDE w:val="0"/>
              <w:autoSpaceDN w:val="0"/>
              <w:adjustRightInd w:val="0"/>
              <w:jc w:val="left"/>
              <w:rPr>
                <w:bCs/>
                <w:iCs/>
                <w:sz w:val="18"/>
                <w:szCs w:val="18"/>
              </w:rPr>
            </w:pPr>
            <w:r w:rsidRPr="00E53781">
              <w:rPr>
                <w:sz w:val="18"/>
                <w:szCs w:val="18"/>
              </w:rPr>
              <w:t xml:space="preserve">ohrani se                      </w:t>
            </w:r>
            <w:r w:rsidRPr="00E53781">
              <w:rPr>
                <w:bCs/>
                <w:iCs/>
                <w:sz w:val="18"/>
                <w:szCs w:val="18"/>
              </w:rPr>
              <w:t>upravljanje solnih</w:t>
            </w:r>
          </w:p>
          <w:p w14:paraId="16C6849D"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bazenov na način,</w:t>
            </w:r>
          </w:p>
          <w:p w14:paraId="58DA39C0"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ki omogoča razvoj</w:t>
            </w:r>
          </w:p>
          <w:p w14:paraId="46E655DD"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habitatnega hipa</w:t>
            </w:r>
            <w:r w:rsidRPr="00E53781">
              <w:rPr>
                <w:b/>
                <w:bCs/>
                <w:iCs/>
                <w:sz w:val="18"/>
                <w:szCs w:val="18"/>
              </w:rPr>
              <w:t xml:space="preserve"> </w:t>
            </w:r>
          </w:p>
          <w:p w14:paraId="0D78D455" w14:textId="77777777" w:rsidR="00F15447" w:rsidRPr="00E53781" w:rsidRDefault="00F15447" w:rsidP="00F15447">
            <w:pPr>
              <w:autoSpaceDE w:val="0"/>
              <w:autoSpaceDN w:val="0"/>
              <w:adjustRightInd w:val="0"/>
              <w:jc w:val="left"/>
              <w:rPr>
                <w:bCs/>
                <w:iCs/>
                <w:sz w:val="18"/>
                <w:szCs w:val="18"/>
              </w:rPr>
            </w:pPr>
          </w:p>
          <w:p w14:paraId="6F767A92" w14:textId="77777777" w:rsidR="00F15447" w:rsidRPr="00E53781" w:rsidRDefault="00F15447" w:rsidP="00F15447">
            <w:pPr>
              <w:autoSpaceDE w:val="0"/>
              <w:autoSpaceDN w:val="0"/>
              <w:adjustRightInd w:val="0"/>
              <w:jc w:val="left"/>
              <w:rPr>
                <w:bCs/>
                <w:iCs/>
                <w:sz w:val="18"/>
                <w:szCs w:val="18"/>
              </w:rPr>
            </w:pPr>
          </w:p>
          <w:p w14:paraId="2F492DFF"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ohrani se                      brez sprememb</w:t>
            </w:r>
          </w:p>
          <w:p w14:paraId="25766C53"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konfiguracije</w:t>
            </w:r>
          </w:p>
          <w:p w14:paraId="4B267A14"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                                     terena na solinah</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1E262783" w14:textId="77777777" w:rsidR="00F15447" w:rsidRPr="00E53781" w:rsidRDefault="00F15447" w:rsidP="00F15447">
            <w:pPr>
              <w:autoSpaceDE w:val="0"/>
              <w:autoSpaceDN w:val="0"/>
              <w:adjustRightInd w:val="0"/>
              <w:jc w:val="left"/>
              <w:rPr>
                <w:sz w:val="18"/>
                <w:szCs w:val="18"/>
              </w:rPr>
            </w:pPr>
          </w:p>
          <w:p w14:paraId="38C682B0" w14:textId="77777777" w:rsidR="00F15447" w:rsidRPr="00E53781" w:rsidRDefault="00F15447" w:rsidP="00F15447">
            <w:pPr>
              <w:autoSpaceDE w:val="0"/>
              <w:autoSpaceDN w:val="0"/>
              <w:adjustRightInd w:val="0"/>
              <w:jc w:val="left"/>
              <w:rPr>
                <w:sz w:val="18"/>
                <w:szCs w:val="18"/>
              </w:rPr>
            </w:pPr>
          </w:p>
          <w:p w14:paraId="32907953" w14:textId="77777777" w:rsidR="00F15447" w:rsidRPr="00E53781" w:rsidRDefault="00F15447" w:rsidP="00F15447">
            <w:pPr>
              <w:autoSpaceDE w:val="0"/>
              <w:autoSpaceDN w:val="0"/>
              <w:adjustRightInd w:val="0"/>
              <w:jc w:val="left"/>
              <w:rPr>
                <w:sz w:val="18"/>
                <w:szCs w:val="18"/>
              </w:rPr>
            </w:pPr>
            <w:r w:rsidRPr="00E53781">
              <w:rPr>
                <w:sz w:val="18"/>
                <w:szCs w:val="18"/>
              </w:rPr>
              <w:t>vključiti varstveni cilj v načrt</w:t>
            </w:r>
          </w:p>
          <w:p w14:paraId="6B8B2164" w14:textId="77777777" w:rsidR="00F15447" w:rsidRPr="00E53781" w:rsidRDefault="00F15447" w:rsidP="00F15447">
            <w:pPr>
              <w:autoSpaceDE w:val="0"/>
              <w:autoSpaceDN w:val="0"/>
              <w:adjustRightInd w:val="0"/>
              <w:jc w:val="left"/>
              <w:rPr>
                <w:sz w:val="18"/>
                <w:szCs w:val="18"/>
              </w:rPr>
            </w:pPr>
            <w:r w:rsidRPr="00E53781">
              <w:rPr>
                <w:sz w:val="18"/>
                <w:szCs w:val="18"/>
              </w:rPr>
              <w:t>upravljanja KP Strunjan</w:t>
            </w:r>
          </w:p>
          <w:p w14:paraId="538CFB07" w14:textId="77777777" w:rsidR="00F15447" w:rsidRPr="00E53781" w:rsidRDefault="00F15447" w:rsidP="00F15447">
            <w:pPr>
              <w:autoSpaceDE w:val="0"/>
              <w:autoSpaceDN w:val="0"/>
              <w:adjustRightInd w:val="0"/>
              <w:jc w:val="left"/>
              <w:rPr>
                <w:sz w:val="18"/>
                <w:szCs w:val="18"/>
              </w:rPr>
            </w:pPr>
          </w:p>
          <w:p w14:paraId="62872591" w14:textId="77777777" w:rsidR="00F15447" w:rsidRPr="00E53781" w:rsidRDefault="00F15447" w:rsidP="00F15447">
            <w:pPr>
              <w:autoSpaceDE w:val="0"/>
              <w:autoSpaceDN w:val="0"/>
              <w:adjustRightInd w:val="0"/>
              <w:jc w:val="left"/>
              <w:rPr>
                <w:sz w:val="18"/>
                <w:szCs w:val="18"/>
              </w:rPr>
            </w:pPr>
          </w:p>
          <w:p w14:paraId="75B90656" w14:textId="77777777" w:rsidR="00F15447" w:rsidRPr="00E53781" w:rsidRDefault="00F15447" w:rsidP="00F15447">
            <w:pPr>
              <w:autoSpaceDE w:val="0"/>
              <w:autoSpaceDN w:val="0"/>
              <w:adjustRightInd w:val="0"/>
              <w:jc w:val="left"/>
              <w:rPr>
                <w:sz w:val="18"/>
                <w:szCs w:val="18"/>
              </w:rPr>
            </w:pPr>
          </w:p>
          <w:p w14:paraId="56350934"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 območij</w:t>
            </w:r>
            <w:r w:rsidRPr="00E53781" w:rsidDel="00F634E8">
              <w:rPr>
                <w:sz w:val="18"/>
                <w:szCs w:val="18"/>
              </w:rPr>
              <w:t xml:space="preserve"> </w:t>
            </w:r>
          </w:p>
          <w:p w14:paraId="4BAEE263" w14:textId="77777777" w:rsidR="00F15447" w:rsidRPr="00E53781" w:rsidRDefault="00F15447" w:rsidP="00F15447">
            <w:pPr>
              <w:autoSpaceDE w:val="0"/>
              <w:autoSpaceDN w:val="0"/>
              <w:adjustRightInd w:val="0"/>
              <w:jc w:val="left"/>
              <w:rPr>
                <w:sz w:val="18"/>
                <w:szCs w:val="18"/>
              </w:rPr>
            </w:pPr>
          </w:p>
          <w:p w14:paraId="0F2FC948" w14:textId="77777777" w:rsidR="00F15447" w:rsidRPr="00E53781" w:rsidRDefault="00F15447" w:rsidP="00F15447">
            <w:pPr>
              <w:autoSpaceDE w:val="0"/>
              <w:autoSpaceDN w:val="0"/>
              <w:adjustRightInd w:val="0"/>
              <w:jc w:val="left"/>
              <w:rPr>
                <w:sz w:val="18"/>
                <w:szCs w:val="18"/>
              </w:rPr>
            </w:pPr>
          </w:p>
          <w:p w14:paraId="3749966A" w14:textId="77777777" w:rsidR="00F15447" w:rsidRPr="00E53781" w:rsidRDefault="00F15447" w:rsidP="00F15447">
            <w:pPr>
              <w:autoSpaceDE w:val="0"/>
              <w:autoSpaceDN w:val="0"/>
              <w:adjustRightInd w:val="0"/>
              <w:jc w:val="left"/>
              <w:rPr>
                <w:sz w:val="18"/>
                <w:szCs w:val="18"/>
              </w:rPr>
            </w:pPr>
          </w:p>
          <w:p w14:paraId="1D1C3062"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w:t>
            </w:r>
          </w:p>
          <w:p w14:paraId="5D78EB34" w14:textId="77777777" w:rsidR="00F15447" w:rsidRPr="00E53781" w:rsidRDefault="00F15447" w:rsidP="00F15447">
            <w:pPr>
              <w:autoSpaceDE w:val="0"/>
              <w:autoSpaceDN w:val="0"/>
              <w:adjustRightInd w:val="0"/>
              <w:jc w:val="left"/>
              <w:rPr>
                <w:sz w:val="18"/>
                <w:szCs w:val="18"/>
              </w:rPr>
            </w:pPr>
            <w:r w:rsidRPr="00E53781">
              <w:rPr>
                <w:sz w:val="18"/>
                <w:szCs w:val="18"/>
              </w:rPr>
              <w:t>območij</w:t>
            </w:r>
          </w:p>
          <w:p w14:paraId="02E40E4C" w14:textId="77777777" w:rsidR="00F15447" w:rsidRPr="00E53781" w:rsidRDefault="00F15447" w:rsidP="00F15447">
            <w:pPr>
              <w:autoSpaceDE w:val="0"/>
              <w:autoSpaceDN w:val="0"/>
              <w:adjustRightInd w:val="0"/>
              <w:jc w:val="left"/>
              <w:rPr>
                <w:sz w:val="18"/>
                <w:szCs w:val="18"/>
              </w:rPr>
            </w:pPr>
          </w:p>
          <w:p w14:paraId="02053C60" w14:textId="77777777" w:rsidR="00F15447" w:rsidRPr="00E53781" w:rsidRDefault="00F15447" w:rsidP="00F15447">
            <w:pPr>
              <w:autoSpaceDE w:val="0"/>
              <w:autoSpaceDN w:val="0"/>
              <w:adjustRightInd w:val="0"/>
              <w:jc w:val="left"/>
              <w:rPr>
                <w:sz w:val="18"/>
                <w:szCs w:val="18"/>
              </w:rPr>
            </w:pPr>
          </w:p>
          <w:p w14:paraId="1DE9DC49" w14:textId="77777777" w:rsidR="00F15447" w:rsidRPr="00E53781" w:rsidRDefault="00F15447" w:rsidP="00F15447">
            <w:pPr>
              <w:autoSpaceDE w:val="0"/>
              <w:autoSpaceDN w:val="0"/>
              <w:adjustRightInd w:val="0"/>
              <w:jc w:val="left"/>
              <w:rPr>
                <w:sz w:val="18"/>
                <w:szCs w:val="18"/>
              </w:rPr>
            </w:pP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FB4A9D8" w14:textId="77777777" w:rsidR="00F15447" w:rsidRPr="00E53781" w:rsidRDefault="00F15447" w:rsidP="00F15447">
            <w:pPr>
              <w:autoSpaceDE w:val="0"/>
              <w:autoSpaceDN w:val="0"/>
              <w:adjustRightInd w:val="0"/>
              <w:jc w:val="left"/>
              <w:rPr>
                <w:sz w:val="18"/>
                <w:szCs w:val="18"/>
              </w:rPr>
            </w:pPr>
          </w:p>
          <w:p w14:paraId="40E480AF" w14:textId="77777777" w:rsidR="00F15447" w:rsidRPr="00E53781" w:rsidRDefault="00F15447" w:rsidP="00F15447">
            <w:pPr>
              <w:autoSpaceDE w:val="0"/>
              <w:autoSpaceDN w:val="0"/>
              <w:adjustRightInd w:val="0"/>
              <w:jc w:val="left"/>
              <w:rPr>
                <w:sz w:val="18"/>
                <w:szCs w:val="18"/>
              </w:rPr>
            </w:pPr>
          </w:p>
          <w:p w14:paraId="1929A2C7" w14:textId="77777777" w:rsidR="00F15447" w:rsidRPr="00E53781" w:rsidRDefault="00F15447" w:rsidP="00F15447">
            <w:pPr>
              <w:autoSpaceDE w:val="0"/>
              <w:autoSpaceDN w:val="0"/>
              <w:adjustRightInd w:val="0"/>
              <w:jc w:val="left"/>
              <w:rPr>
                <w:sz w:val="18"/>
                <w:szCs w:val="18"/>
              </w:rPr>
            </w:pPr>
            <w:r w:rsidRPr="00E53781">
              <w:rPr>
                <w:sz w:val="18"/>
                <w:szCs w:val="18"/>
              </w:rPr>
              <w:t>določijo naravovarstvene</w:t>
            </w:r>
          </w:p>
          <w:p w14:paraId="6D5660AA" w14:textId="77777777" w:rsidR="00F15447" w:rsidRPr="00E53781" w:rsidRDefault="00F15447" w:rsidP="00F15447">
            <w:pPr>
              <w:autoSpaceDE w:val="0"/>
              <w:autoSpaceDN w:val="0"/>
              <w:adjustRightInd w:val="0"/>
              <w:jc w:val="left"/>
              <w:rPr>
                <w:sz w:val="18"/>
                <w:szCs w:val="18"/>
              </w:rPr>
            </w:pPr>
            <w:r w:rsidRPr="00E53781">
              <w:rPr>
                <w:sz w:val="18"/>
                <w:szCs w:val="18"/>
              </w:rPr>
              <w:t>smernice in mnenja</w:t>
            </w:r>
          </w:p>
          <w:p w14:paraId="25C758B0" w14:textId="77777777" w:rsidR="00F15447" w:rsidRPr="00E53781" w:rsidRDefault="00F15447" w:rsidP="00F15447">
            <w:pPr>
              <w:autoSpaceDE w:val="0"/>
              <w:autoSpaceDN w:val="0"/>
              <w:adjustRightInd w:val="0"/>
              <w:jc w:val="left"/>
              <w:rPr>
                <w:sz w:val="18"/>
                <w:szCs w:val="18"/>
              </w:rPr>
            </w:pPr>
          </w:p>
          <w:p w14:paraId="6BA22663" w14:textId="77777777" w:rsidR="00F15447" w:rsidRPr="00E53781" w:rsidRDefault="00F15447" w:rsidP="00F15447">
            <w:pPr>
              <w:autoSpaceDE w:val="0"/>
              <w:autoSpaceDN w:val="0"/>
              <w:adjustRightInd w:val="0"/>
              <w:jc w:val="left"/>
              <w:rPr>
                <w:sz w:val="18"/>
                <w:szCs w:val="18"/>
              </w:rPr>
            </w:pPr>
          </w:p>
          <w:p w14:paraId="46A7849F" w14:textId="77777777" w:rsidR="00F15447" w:rsidRPr="00E53781" w:rsidRDefault="00F15447" w:rsidP="00F15447">
            <w:pPr>
              <w:autoSpaceDE w:val="0"/>
              <w:autoSpaceDN w:val="0"/>
              <w:adjustRightInd w:val="0"/>
              <w:jc w:val="left"/>
              <w:rPr>
                <w:sz w:val="18"/>
                <w:szCs w:val="18"/>
              </w:rPr>
            </w:pPr>
          </w:p>
          <w:p w14:paraId="2397ADE4" w14:textId="77777777" w:rsidR="00F15447" w:rsidRPr="00E53781" w:rsidRDefault="00F15447" w:rsidP="00F15447">
            <w:pPr>
              <w:autoSpaceDE w:val="0"/>
              <w:autoSpaceDN w:val="0"/>
              <w:adjustRightInd w:val="0"/>
              <w:jc w:val="left"/>
              <w:rPr>
                <w:sz w:val="18"/>
                <w:szCs w:val="18"/>
              </w:rPr>
            </w:pPr>
          </w:p>
          <w:p w14:paraId="0CF6CD69" w14:textId="77777777" w:rsidR="00F15447" w:rsidRPr="00E53781" w:rsidRDefault="00F15447" w:rsidP="00F15447">
            <w:pPr>
              <w:autoSpaceDE w:val="0"/>
              <w:autoSpaceDN w:val="0"/>
              <w:adjustRightInd w:val="0"/>
              <w:jc w:val="left"/>
              <w:rPr>
                <w:sz w:val="18"/>
                <w:szCs w:val="18"/>
              </w:rPr>
            </w:pPr>
          </w:p>
          <w:p w14:paraId="7332F6DB" w14:textId="77777777" w:rsidR="00F15447" w:rsidRPr="00E53781" w:rsidRDefault="00F15447" w:rsidP="00F15447">
            <w:pPr>
              <w:autoSpaceDE w:val="0"/>
              <w:autoSpaceDN w:val="0"/>
              <w:adjustRightInd w:val="0"/>
              <w:jc w:val="left"/>
              <w:rPr>
                <w:sz w:val="18"/>
                <w:szCs w:val="18"/>
              </w:rPr>
            </w:pPr>
            <w:r w:rsidRPr="00E53781">
              <w:rPr>
                <w:sz w:val="18"/>
                <w:szCs w:val="18"/>
              </w:rPr>
              <w:t>vzdrževati in obnoviti soline (koncesionar)</w:t>
            </w:r>
          </w:p>
          <w:p w14:paraId="053514DE" w14:textId="77777777" w:rsidR="00F15447" w:rsidRPr="00E53781" w:rsidRDefault="00F15447" w:rsidP="00F15447">
            <w:pPr>
              <w:autoSpaceDE w:val="0"/>
              <w:autoSpaceDN w:val="0"/>
              <w:adjustRightInd w:val="0"/>
              <w:jc w:val="left"/>
              <w:rPr>
                <w:sz w:val="18"/>
                <w:szCs w:val="18"/>
              </w:rPr>
            </w:pPr>
          </w:p>
          <w:p w14:paraId="606E2BF0" w14:textId="77777777" w:rsidR="00F15447" w:rsidRPr="00E53781" w:rsidRDefault="00F15447" w:rsidP="00F15447">
            <w:pPr>
              <w:autoSpaceDE w:val="0"/>
              <w:autoSpaceDN w:val="0"/>
              <w:adjustRightInd w:val="0"/>
              <w:jc w:val="left"/>
              <w:rPr>
                <w:sz w:val="18"/>
                <w:szCs w:val="18"/>
              </w:rPr>
            </w:pPr>
          </w:p>
          <w:p w14:paraId="7D98853A" w14:textId="77777777" w:rsidR="00F15447" w:rsidRPr="00E53781" w:rsidRDefault="00F15447" w:rsidP="00F15447">
            <w:pPr>
              <w:autoSpaceDE w:val="0"/>
              <w:autoSpaceDN w:val="0"/>
              <w:adjustRightInd w:val="0"/>
              <w:jc w:val="left"/>
              <w:rPr>
                <w:sz w:val="18"/>
                <w:szCs w:val="18"/>
              </w:rPr>
            </w:pPr>
          </w:p>
          <w:p w14:paraId="5F3C099D" w14:textId="77777777" w:rsidR="00F15447" w:rsidRPr="00E53781" w:rsidRDefault="00F15447" w:rsidP="00F15447">
            <w:pPr>
              <w:autoSpaceDE w:val="0"/>
              <w:autoSpaceDN w:val="0"/>
              <w:adjustRightInd w:val="0"/>
              <w:jc w:val="left"/>
              <w:rPr>
                <w:sz w:val="18"/>
                <w:szCs w:val="18"/>
              </w:rPr>
            </w:pPr>
            <w:r w:rsidRPr="00E53781">
              <w:rPr>
                <w:sz w:val="18"/>
                <w:szCs w:val="18"/>
              </w:rPr>
              <w:t>določijo naravovarstvene</w:t>
            </w:r>
          </w:p>
          <w:p w14:paraId="1D49BC81" w14:textId="77777777" w:rsidR="00F15447" w:rsidRPr="00E53781" w:rsidRDefault="00F15447" w:rsidP="00F15447">
            <w:pPr>
              <w:autoSpaceDE w:val="0"/>
              <w:autoSpaceDN w:val="0"/>
              <w:adjustRightInd w:val="0"/>
              <w:jc w:val="left"/>
              <w:rPr>
                <w:sz w:val="18"/>
                <w:szCs w:val="18"/>
              </w:rPr>
            </w:pPr>
            <w:r w:rsidRPr="00E53781">
              <w:rPr>
                <w:sz w:val="18"/>
                <w:szCs w:val="18"/>
              </w:rPr>
              <w:t>smernice in mnenja</w:t>
            </w:r>
          </w:p>
          <w:p w14:paraId="30D16CFE" w14:textId="77777777" w:rsidR="00F15447" w:rsidRPr="00E53781" w:rsidRDefault="00F15447" w:rsidP="00F15447">
            <w:pPr>
              <w:autoSpaceDE w:val="0"/>
              <w:autoSpaceDN w:val="0"/>
              <w:adjustRightInd w:val="0"/>
              <w:jc w:val="left"/>
              <w:rPr>
                <w:sz w:val="18"/>
                <w:szCs w:val="18"/>
              </w:rPr>
            </w:pPr>
          </w:p>
          <w:p w14:paraId="6D4F14BA" w14:textId="77777777" w:rsidR="00F15447" w:rsidRPr="00E53781" w:rsidRDefault="00F15447" w:rsidP="00F15447">
            <w:pPr>
              <w:autoSpaceDE w:val="0"/>
              <w:autoSpaceDN w:val="0"/>
              <w:adjustRightInd w:val="0"/>
              <w:jc w:val="left"/>
              <w:rPr>
                <w:sz w:val="18"/>
                <w:szCs w:val="18"/>
              </w:rPr>
            </w:pPr>
          </w:p>
          <w:p w14:paraId="0DDB1637" w14:textId="77777777" w:rsidR="00F15447" w:rsidRPr="00E53781" w:rsidRDefault="00F15447"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28EFEC29" w14:textId="77777777" w:rsidR="00F15447" w:rsidRPr="00E53781" w:rsidRDefault="00F15447" w:rsidP="00F15447">
            <w:pPr>
              <w:autoSpaceDE w:val="0"/>
              <w:autoSpaceDN w:val="0"/>
              <w:adjustRightInd w:val="0"/>
              <w:jc w:val="left"/>
              <w:rPr>
                <w:bCs/>
                <w:iCs/>
                <w:sz w:val="18"/>
                <w:szCs w:val="18"/>
              </w:rPr>
            </w:pPr>
          </w:p>
          <w:p w14:paraId="1743B2DE" w14:textId="77777777" w:rsidR="00F15447" w:rsidRPr="00E53781" w:rsidRDefault="00F15447" w:rsidP="00F15447">
            <w:pPr>
              <w:autoSpaceDE w:val="0"/>
              <w:autoSpaceDN w:val="0"/>
              <w:adjustRightInd w:val="0"/>
              <w:jc w:val="left"/>
              <w:rPr>
                <w:bCs/>
                <w:iCs/>
                <w:sz w:val="18"/>
                <w:szCs w:val="18"/>
              </w:rPr>
            </w:pPr>
          </w:p>
          <w:p w14:paraId="1B31BD8D" w14:textId="77777777" w:rsidR="00F15447" w:rsidRPr="00E53781" w:rsidRDefault="001C0E3A" w:rsidP="00F15447">
            <w:pPr>
              <w:autoSpaceDE w:val="0"/>
              <w:autoSpaceDN w:val="0"/>
              <w:adjustRightInd w:val="0"/>
              <w:jc w:val="left"/>
              <w:rPr>
                <w:bCs/>
                <w:iCs/>
                <w:sz w:val="18"/>
                <w:szCs w:val="18"/>
              </w:rPr>
            </w:pPr>
            <w:r w:rsidRPr="00E53781">
              <w:rPr>
                <w:bCs/>
                <w:iCs/>
                <w:sz w:val="18"/>
                <w:szCs w:val="18"/>
              </w:rPr>
              <w:t>predlog</w:t>
            </w:r>
            <w:r w:rsidR="00F15447" w:rsidRPr="00E53781">
              <w:rPr>
                <w:bCs/>
                <w:iCs/>
                <w:sz w:val="18"/>
                <w:szCs w:val="18"/>
              </w:rPr>
              <w:t xml:space="preserve"> NU je v zaključni fazi </w:t>
            </w:r>
            <w:r w:rsidRPr="00E53781">
              <w:rPr>
                <w:bCs/>
                <w:iCs/>
                <w:sz w:val="18"/>
                <w:szCs w:val="18"/>
              </w:rPr>
              <w:t>sprejemanja</w:t>
            </w:r>
          </w:p>
          <w:p w14:paraId="5E4187F6" w14:textId="77777777" w:rsidR="00F15447" w:rsidRPr="00E53781" w:rsidRDefault="00F15447" w:rsidP="00F15447">
            <w:pPr>
              <w:autoSpaceDE w:val="0"/>
              <w:autoSpaceDN w:val="0"/>
              <w:adjustRightInd w:val="0"/>
              <w:jc w:val="left"/>
              <w:rPr>
                <w:bCs/>
                <w:iCs/>
                <w:sz w:val="18"/>
                <w:szCs w:val="18"/>
              </w:rPr>
            </w:pPr>
          </w:p>
          <w:p w14:paraId="1309DBFC" w14:textId="77777777" w:rsidR="00F15447" w:rsidRPr="00E53781" w:rsidRDefault="00F15447" w:rsidP="00F15447">
            <w:pPr>
              <w:autoSpaceDE w:val="0"/>
              <w:autoSpaceDN w:val="0"/>
              <w:adjustRightInd w:val="0"/>
              <w:jc w:val="left"/>
              <w:rPr>
                <w:bCs/>
                <w:iCs/>
                <w:sz w:val="18"/>
                <w:szCs w:val="18"/>
              </w:rPr>
            </w:pPr>
          </w:p>
          <w:p w14:paraId="7C49106F" w14:textId="77777777" w:rsidR="00F15447" w:rsidRPr="00E53781" w:rsidRDefault="00F15447" w:rsidP="00F15447">
            <w:pPr>
              <w:autoSpaceDE w:val="0"/>
              <w:autoSpaceDN w:val="0"/>
              <w:adjustRightInd w:val="0"/>
              <w:jc w:val="left"/>
              <w:rPr>
                <w:bCs/>
                <w:iCs/>
                <w:sz w:val="18"/>
                <w:szCs w:val="18"/>
              </w:rPr>
            </w:pPr>
          </w:p>
          <w:p w14:paraId="1A0873E1" w14:textId="77777777" w:rsidR="00F15447" w:rsidRPr="00E53781" w:rsidRDefault="00F15447" w:rsidP="00F15447">
            <w:pPr>
              <w:autoSpaceDE w:val="0"/>
              <w:autoSpaceDN w:val="0"/>
              <w:adjustRightInd w:val="0"/>
              <w:jc w:val="left"/>
              <w:rPr>
                <w:bCs/>
                <w:iCs/>
                <w:sz w:val="18"/>
                <w:szCs w:val="18"/>
              </w:rPr>
            </w:pPr>
          </w:p>
          <w:p w14:paraId="51523476" w14:textId="77777777" w:rsidR="00F15447" w:rsidRPr="00E53781" w:rsidRDefault="00F15447" w:rsidP="00F15447">
            <w:pPr>
              <w:autoSpaceDE w:val="0"/>
              <w:autoSpaceDN w:val="0"/>
              <w:adjustRightInd w:val="0"/>
              <w:jc w:val="left"/>
              <w:rPr>
                <w:bCs/>
                <w:iCs/>
                <w:sz w:val="18"/>
                <w:szCs w:val="18"/>
              </w:rPr>
            </w:pPr>
          </w:p>
          <w:p w14:paraId="59B375C5" w14:textId="77777777" w:rsidR="00F15447" w:rsidRPr="00E53781" w:rsidRDefault="00F15447" w:rsidP="00F15447">
            <w:pPr>
              <w:autoSpaceDE w:val="0"/>
              <w:autoSpaceDN w:val="0"/>
              <w:adjustRightInd w:val="0"/>
              <w:jc w:val="left"/>
              <w:rPr>
                <w:bCs/>
                <w:iCs/>
                <w:sz w:val="18"/>
                <w:szCs w:val="18"/>
              </w:rPr>
            </w:pPr>
          </w:p>
          <w:p w14:paraId="54B9FDC7" w14:textId="77777777" w:rsidR="00F15447" w:rsidRPr="00E53781" w:rsidRDefault="00F15447" w:rsidP="00F15447">
            <w:pPr>
              <w:autoSpaceDE w:val="0"/>
              <w:autoSpaceDN w:val="0"/>
              <w:adjustRightInd w:val="0"/>
              <w:jc w:val="left"/>
              <w:rPr>
                <w:bCs/>
                <w:iCs/>
                <w:sz w:val="18"/>
                <w:szCs w:val="18"/>
              </w:rPr>
            </w:pPr>
          </w:p>
          <w:p w14:paraId="7E4994C1"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koncesionar je na solinah opravil redna vzdrževalna dela, ki so  potrebna za ohranitev HT 1420</w:t>
            </w:r>
          </w:p>
          <w:p w14:paraId="67DCABAB" w14:textId="77777777" w:rsidR="00F15447" w:rsidRPr="00E53781" w:rsidRDefault="00F15447" w:rsidP="00F15447">
            <w:pPr>
              <w:autoSpaceDE w:val="0"/>
              <w:autoSpaceDN w:val="0"/>
              <w:adjustRightInd w:val="0"/>
              <w:jc w:val="left"/>
              <w:rPr>
                <w:bCs/>
                <w:iCs/>
                <w:sz w:val="18"/>
                <w:szCs w:val="18"/>
              </w:rPr>
            </w:pPr>
          </w:p>
          <w:p w14:paraId="17B2AD32" w14:textId="77777777" w:rsidR="00F15447" w:rsidRPr="00E53781" w:rsidRDefault="00F15447" w:rsidP="00F15447">
            <w:pPr>
              <w:autoSpaceDE w:val="0"/>
              <w:autoSpaceDN w:val="0"/>
              <w:adjustRightInd w:val="0"/>
              <w:jc w:val="left"/>
              <w:rPr>
                <w:bCs/>
                <w:iCs/>
                <w:sz w:val="18"/>
                <w:szCs w:val="18"/>
              </w:rPr>
            </w:pPr>
          </w:p>
          <w:p w14:paraId="3CAB041F" w14:textId="77777777" w:rsidR="00F15447" w:rsidRPr="00E53781" w:rsidRDefault="00F15447" w:rsidP="00F15447">
            <w:pPr>
              <w:autoSpaceDE w:val="0"/>
              <w:autoSpaceDN w:val="0"/>
              <w:adjustRightInd w:val="0"/>
              <w:jc w:val="left"/>
              <w:rPr>
                <w:bCs/>
                <w:iCs/>
                <w:sz w:val="18"/>
                <w:szCs w:val="18"/>
              </w:rPr>
            </w:pPr>
          </w:p>
          <w:p w14:paraId="07C9F281" w14:textId="77777777" w:rsidR="00F15447" w:rsidRPr="00E53781" w:rsidRDefault="00F15447" w:rsidP="00F15447">
            <w:pPr>
              <w:autoSpaceDE w:val="0"/>
              <w:autoSpaceDN w:val="0"/>
              <w:adjustRightInd w:val="0"/>
              <w:jc w:val="left"/>
              <w:rPr>
                <w:bCs/>
                <w:iCs/>
                <w:sz w:val="18"/>
                <w:szCs w:val="18"/>
              </w:rPr>
            </w:pPr>
          </w:p>
          <w:p w14:paraId="6968FF26" w14:textId="77777777" w:rsidR="00F15447" w:rsidRPr="00E53781" w:rsidRDefault="00F15447" w:rsidP="00F15447">
            <w:pPr>
              <w:autoSpaceDE w:val="0"/>
              <w:autoSpaceDN w:val="0"/>
              <w:adjustRightInd w:val="0"/>
              <w:jc w:val="left"/>
              <w:rPr>
                <w:bCs/>
                <w:iCs/>
                <w:sz w:val="18"/>
                <w:szCs w:val="18"/>
              </w:rPr>
            </w:pPr>
            <w:r w:rsidRPr="00E53781">
              <w:rPr>
                <w:sz w:val="18"/>
                <w:szCs w:val="18"/>
              </w:rPr>
              <w:t>sporazum o razmejitvi odgovornosti pri rabi rudarskega pridobivalnega  prostora Strunjanskih solin, glede načina in pogojev uporabe rudarskega prostora ter razmejitvi odgovornosti v zvezi z izvajanjem dejavnosti na območju med JZKPS in koncesionarjem, določa ohranitev HT 1420 brez sprememb konfiguracije terena na solinah</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7C114F29" w14:textId="77777777" w:rsidR="00F15447" w:rsidRPr="00E53781" w:rsidRDefault="00F15447" w:rsidP="00F15447">
            <w:pPr>
              <w:autoSpaceDE w:val="0"/>
              <w:autoSpaceDN w:val="0"/>
              <w:adjustRightInd w:val="0"/>
              <w:jc w:val="left"/>
              <w:rPr>
                <w:bCs/>
                <w:iCs/>
                <w:sz w:val="18"/>
                <w:szCs w:val="18"/>
              </w:rPr>
            </w:pPr>
          </w:p>
          <w:p w14:paraId="3F16C97C" w14:textId="77777777" w:rsidR="00F15447" w:rsidRPr="00E53781" w:rsidRDefault="00F15447" w:rsidP="00F15447">
            <w:pPr>
              <w:autoSpaceDE w:val="0"/>
              <w:autoSpaceDN w:val="0"/>
              <w:adjustRightInd w:val="0"/>
              <w:jc w:val="left"/>
              <w:rPr>
                <w:bCs/>
                <w:iCs/>
                <w:sz w:val="18"/>
                <w:szCs w:val="18"/>
              </w:rPr>
            </w:pPr>
          </w:p>
          <w:p w14:paraId="683C81F8"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D1.2</w:t>
            </w:r>
          </w:p>
          <w:p w14:paraId="745304D2" w14:textId="77777777" w:rsidR="00F15447" w:rsidRPr="00E53781" w:rsidRDefault="00F15447" w:rsidP="00F15447">
            <w:pPr>
              <w:autoSpaceDE w:val="0"/>
              <w:autoSpaceDN w:val="0"/>
              <w:adjustRightInd w:val="0"/>
              <w:jc w:val="left"/>
              <w:rPr>
                <w:bCs/>
                <w:iCs/>
                <w:sz w:val="18"/>
                <w:szCs w:val="18"/>
              </w:rPr>
            </w:pPr>
          </w:p>
          <w:p w14:paraId="2FECE48D" w14:textId="77777777" w:rsidR="00F15447" w:rsidRPr="00E53781" w:rsidRDefault="00F15447" w:rsidP="00F15447">
            <w:pPr>
              <w:autoSpaceDE w:val="0"/>
              <w:autoSpaceDN w:val="0"/>
              <w:adjustRightInd w:val="0"/>
              <w:jc w:val="left"/>
              <w:rPr>
                <w:bCs/>
                <w:iCs/>
                <w:sz w:val="18"/>
                <w:szCs w:val="18"/>
              </w:rPr>
            </w:pPr>
          </w:p>
          <w:p w14:paraId="2E08BD3B" w14:textId="77777777" w:rsidR="00F15447" w:rsidRPr="00E53781" w:rsidRDefault="00F15447" w:rsidP="00F15447">
            <w:pPr>
              <w:autoSpaceDE w:val="0"/>
              <w:autoSpaceDN w:val="0"/>
              <w:adjustRightInd w:val="0"/>
              <w:jc w:val="left"/>
              <w:rPr>
                <w:bCs/>
                <w:iCs/>
                <w:sz w:val="18"/>
                <w:szCs w:val="18"/>
              </w:rPr>
            </w:pPr>
          </w:p>
          <w:p w14:paraId="20504944" w14:textId="77777777" w:rsidR="00F15447" w:rsidRPr="00E53781" w:rsidRDefault="00F15447" w:rsidP="00F15447">
            <w:pPr>
              <w:autoSpaceDE w:val="0"/>
              <w:autoSpaceDN w:val="0"/>
              <w:adjustRightInd w:val="0"/>
              <w:jc w:val="left"/>
              <w:rPr>
                <w:bCs/>
                <w:iCs/>
                <w:sz w:val="18"/>
                <w:szCs w:val="18"/>
              </w:rPr>
            </w:pPr>
          </w:p>
          <w:p w14:paraId="43177E75" w14:textId="77777777" w:rsidR="00F15447" w:rsidRPr="00E53781" w:rsidRDefault="00F15447" w:rsidP="00F15447">
            <w:pPr>
              <w:autoSpaceDE w:val="0"/>
              <w:autoSpaceDN w:val="0"/>
              <w:adjustRightInd w:val="0"/>
              <w:jc w:val="left"/>
              <w:rPr>
                <w:bCs/>
                <w:iCs/>
                <w:sz w:val="18"/>
                <w:szCs w:val="18"/>
              </w:rPr>
            </w:pPr>
          </w:p>
          <w:p w14:paraId="775B36A7" w14:textId="77777777" w:rsidR="00F15447" w:rsidRPr="00E53781" w:rsidRDefault="00F15447" w:rsidP="00F15447">
            <w:pPr>
              <w:autoSpaceDE w:val="0"/>
              <w:autoSpaceDN w:val="0"/>
              <w:adjustRightInd w:val="0"/>
              <w:jc w:val="left"/>
              <w:rPr>
                <w:bCs/>
                <w:iCs/>
                <w:sz w:val="18"/>
                <w:szCs w:val="18"/>
              </w:rPr>
            </w:pPr>
          </w:p>
          <w:p w14:paraId="014C90F2" w14:textId="77777777" w:rsidR="00F15447" w:rsidRPr="00E53781" w:rsidRDefault="00F15447" w:rsidP="00F15447">
            <w:pPr>
              <w:autoSpaceDE w:val="0"/>
              <w:autoSpaceDN w:val="0"/>
              <w:adjustRightInd w:val="0"/>
              <w:jc w:val="left"/>
              <w:rPr>
                <w:bCs/>
                <w:iCs/>
                <w:sz w:val="18"/>
                <w:szCs w:val="18"/>
              </w:rPr>
            </w:pPr>
          </w:p>
          <w:p w14:paraId="71613328"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A4.4</w:t>
            </w:r>
          </w:p>
          <w:p w14:paraId="38F47BEB" w14:textId="77777777" w:rsidR="00F15447" w:rsidRPr="00E53781" w:rsidRDefault="00F15447" w:rsidP="00F15447">
            <w:pPr>
              <w:autoSpaceDE w:val="0"/>
              <w:autoSpaceDN w:val="0"/>
              <w:adjustRightInd w:val="0"/>
              <w:jc w:val="left"/>
              <w:rPr>
                <w:bCs/>
                <w:iCs/>
                <w:sz w:val="18"/>
                <w:szCs w:val="18"/>
              </w:rPr>
            </w:pPr>
          </w:p>
          <w:p w14:paraId="1642CB74" w14:textId="77777777" w:rsidR="00F15447" w:rsidRPr="00E53781" w:rsidRDefault="00F15447" w:rsidP="00F15447">
            <w:pPr>
              <w:autoSpaceDE w:val="0"/>
              <w:autoSpaceDN w:val="0"/>
              <w:adjustRightInd w:val="0"/>
              <w:jc w:val="left"/>
              <w:rPr>
                <w:bCs/>
                <w:iCs/>
                <w:sz w:val="18"/>
                <w:szCs w:val="18"/>
              </w:rPr>
            </w:pPr>
          </w:p>
          <w:p w14:paraId="1B83D5E5" w14:textId="77777777" w:rsidR="00F15447" w:rsidRPr="00E53781" w:rsidRDefault="00F15447" w:rsidP="00F15447">
            <w:pPr>
              <w:autoSpaceDE w:val="0"/>
              <w:autoSpaceDN w:val="0"/>
              <w:adjustRightInd w:val="0"/>
              <w:jc w:val="left"/>
              <w:rPr>
                <w:bCs/>
                <w:iCs/>
                <w:sz w:val="18"/>
                <w:szCs w:val="18"/>
              </w:rPr>
            </w:pPr>
          </w:p>
          <w:p w14:paraId="2BB160E0" w14:textId="77777777" w:rsidR="00F15447" w:rsidRPr="00E53781" w:rsidRDefault="00F15447" w:rsidP="00F15447">
            <w:pPr>
              <w:autoSpaceDE w:val="0"/>
              <w:autoSpaceDN w:val="0"/>
              <w:adjustRightInd w:val="0"/>
              <w:jc w:val="left"/>
              <w:rPr>
                <w:bCs/>
                <w:iCs/>
                <w:sz w:val="18"/>
                <w:szCs w:val="18"/>
              </w:rPr>
            </w:pPr>
          </w:p>
          <w:p w14:paraId="4EDE2B12" w14:textId="77777777" w:rsidR="00F15447" w:rsidRPr="00E53781" w:rsidRDefault="00F15447" w:rsidP="00F15447">
            <w:pPr>
              <w:autoSpaceDE w:val="0"/>
              <w:autoSpaceDN w:val="0"/>
              <w:adjustRightInd w:val="0"/>
              <w:jc w:val="left"/>
              <w:rPr>
                <w:bCs/>
                <w:iCs/>
                <w:sz w:val="18"/>
                <w:szCs w:val="18"/>
              </w:rPr>
            </w:pPr>
          </w:p>
          <w:p w14:paraId="3C272622"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A4.4</w:t>
            </w:r>
          </w:p>
          <w:p w14:paraId="44EEC2F7" w14:textId="77777777" w:rsidR="00F15447" w:rsidRPr="00E53781" w:rsidRDefault="00F15447" w:rsidP="00F15447">
            <w:pPr>
              <w:autoSpaceDE w:val="0"/>
              <w:autoSpaceDN w:val="0"/>
              <w:adjustRightInd w:val="0"/>
              <w:jc w:val="left"/>
              <w:rPr>
                <w:bCs/>
                <w:iCs/>
                <w:sz w:val="18"/>
                <w:szCs w:val="18"/>
              </w:rPr>
            </w:pPr>
          </w:p>
        </w:tc>
      </w:tr>
      <w:tr w:rsidR="00F15447" w:rsidRPr="00E53781" w14:paraId="449A64C4" w14:textId="77777777" w:rsidTr="00603DEA">
        <w:trPr>
          <w:trHeight w:val="152"/>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02E9EE4E" w14:textId="77777777" w:rsidR="00F15447" w:rsidRPr="00E53781" w:rsidRDefault="00F15447" w:rsidP="00F15447">
            <w:pPr>
              <w:jc w:val="left"/>
              <w:rPr>
                <w:sz w:val="18"/>
                <w:szCs w:val="18"/>
              </w:rPr>
            </w:pPr>
            <w:r w:rsidRPr="00E53781">
              <w:rPr>
                <w:sz w:val="18"/>
                <w:szCs w:val="18"/>
              </w:rPr>
              <w:t>združbe enoletnic na obalnem drobirju</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6367DC0F" w14:textId="77777777" w:rsidR="00F15447" w:rsidRPr="00E53781" w:rsidRDefault="00F15447" w:rsidP="00F15447">
            <w:pPr>
              <w:jc w:val="left"/>
              <w:rPr>
                <w:sz w:val="18"/>
                <w:szCs w:val="18"/>
              </w:rPr>
            </w:pPr>
            <w:r w:rsidRPr="00E53781">
              <w:rPr>
                <w:sz w:val="18"/>
                <w:szCs w:val="18"/>
              </w:rPr>
              <w:t>1210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22720E5C"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0C9DA0EA"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HT</w:t>
            </w:r>
          </w:p>
          <w:p w14:paraId="1632DB0C" w14:textId="77777777" w:rsidR="00F15447" w:rsidRPr="00E53781" w:rsidRDefault="00F15447" w:rsidP="00F15447">
            <w:pPr>
              <w:autoSpaceDE w:val="0"/>
              <w:autoSpaceDN w:val="0"/>
              <w:adjustRightInd w:val="0"/>
              <w:jc w:val="left"/>
              <w:rPr>
                <w:b/>
                <w:bCs/>
                <w:iCs/>
                <w:sz w:val="18"/>
                <w:szCs w:val="18"/>
              </w:rPr>
            </w:pPr>
            <w:r w:rsidRPr="00E53781">
              <w:rPr>
                <w:sz w:val="18"/>
                <w:szCs w:val="18"/>
              </w:rPr>
              <w:t>ohrani se                      4,2 ha</w:t>
            </w:r>
          </w:p>
          <w:p w14:paraId="380A0B04" w14:textId="77777777" w:rsidR="00F15447" w:rsidRPr="00E53781" w:rsidRDefault="00F15447" w:rsidP="00F15447">
            <w:pPr>
              <w:autoSpaceDE w:val="0"/>
              <w:autoSpaceDN w:val="0"/>
              <w:adjustRightInd w:val="0"/>
              <w:jc w:val="left"/>
              <w:rPr>
                <w:b/>
                <w:bCs/>
                <w:iCs/>
                <w:sz w:val="18"/>
                <w:szCs w:val="18"/>
              </w:rPr>
            </w:pPr>
          </w:p>
          <w:p w14:paraId="74556002" w14:textId="77777777" w:rsidR="00F15447" w:rsidRPr="00E53781" w:rsidRDefault="00F15447" w:rsidP="00F15447">
            <w:pPr>
              <w:autoSpaceDE w:val="0"/>
              <w:autoSpaceDN w:val="0"/>
              <w:adjustRightInd w:val="0"/>
              <w:jc w:val="left"/>
              <w:rPr>
                <w:b/>
                <w:bCs/>
                <w:iCs/>
                <w:sz w:val="18"/>
                <w:szCs w:val="18"/>
              </w:rPr>
            </w:pPr>
          </w:p>
          <w:p w14:paraId="0A51187A" w14:textId="77777777" w:rsidR="00F15447" w:rsidRPr="00E53781" w:rsidRDefault="00F15447" w:rsidP="00F15447">
            <w:pPr>
              <w:autoSpaceDE w:val="0"/>
              <w:autoSpaceDN w:val="0"/>
              <w:adjustRightInd w:val="0"/>
              <w:jc w:val="left"/>
              <w:rPr>
                <w:b/>
                <w:bCs/>
                <w:iCs/>
                <w:sz w:val="18"/>
                <w:szCs w:val="18"/>
              </w:rPr>
            </w:pPr>
          </w:p>
          <w:p w14:paraId="6424BB96" w14:textId="77777777" w:rsidR="00F15447" w:rsidRPr="00E53781" w:rsidRDefault="00F15447" w:rsidP="00F15447">
            <w:pPr>
              <w:autoSpaceDE w:val="0"/>
              <w:autoSpaceDN w:val="0"/>
              <w:adjustRightInd w:val="0"/>
              <w:jc w:val="left"/>
              <w:rPr>
                <w:b/>
                <w:bCs/>
                <w:iCs/>
                <w:sz w:val="18"/>
                <w:szCs w:val="18"/>
              </w:rPr>
            </w:pPr>
          </w:p>
          <w:p w14:paraId="703D5D54"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7D3258AC"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0F80B3C0"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577C8A91"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HT</w:t>
            </w:r>
          </w:p>
          <w:p w14:paraId="5FDCB0E5" w14:textId="77777777" w:rsidR="00F15447" w:rsidRPr="00E53781" w:rsidRDefault="00F15447" w:rsidP="00F15447">
            <w:pPr>
              <w:autoSpaceDE w:val="0"/>
              <w:autoSpaceDN w:val="0"/>
              <w:adjustRightInd w:val="0"/>
              <w:jc w:val="left"/>
              <w:rPr>
                <w:sz w:val="18"/>
                <w:szCs w:val="18"/>
              </w:rPr>
            </w:pPr>
            <w:r w:rsidRPr="00E53781">
              <w:rPr>
                <w:sz w:val="18"/>
                <w:szCs w:val="18"/>
              </w:rPr>
              <w:lastRenderedPageBreak/>
              <w:t>ohrani se                      brez premeščanja</w:t>
            </w:r>
          </w:p>
          <w:p w14:paraId="307B2153" w14:textId="77777777" w:rsidR="00F15447" w:rsidRPr="00E53781" w:rsidRDefault="00F15447" w:rsidP="00F15447">
            <w:pPr>
              <w:autoSpaceDE w:val="0"/>
              <w:autoSpaceDN w:val="0"/>
              <w:adjustRightInd w:val="0"/>
              <w:jc w:val="left"/>
              <w:rPr>
                <w:sz w:val="18"/>
                <w:szCs w:val="18"/>
              </w:rPr>
            </w:pPr>
            <w:r w:rsidRPr="00E53781">
              <w:rPr>
                <w:sz w:val="18"/>
                <w:szCs w:val="18"/>
              </w:rPr>
              <w:t xml:space="preserve">                                     kamenja</w:t>
            </w:r>
          </w:p>
          <w:p w14:paraId="7EBA48B6" w14:textId="77777777" w:rsidR="00F15447" w:rsidRPr="00E53781" w:rsidRDefault="00F15447" w:rsidP="00F15447">
            <w:pPr>
              <w:autoSpaceDE w:val="0"/>
              <w:autoSpaceDN w:val="0"/>
              <w:adjustRightInd w:val="0"/>
              <w:jc w:val="left"/>
              <w:rPr>
                <w:sz w:val="18"/>
                <w:szCs w:val="18"/>
              </w:rPr>
            </w:pPr>
          </w:p>
          <w:p w14:paraId="4B846CF8" w14:textId="77777777" w:rsidR="00F15447" w:rsidRPr="00E53781" w:rsidRDefault="00F15447" w:rsidP="00F15447">
            <w:pPr>
              <w:autoSpaceDE w:val="0"/>
              <w:autoSpaceDN w:val="0"/>
              <w:adjustRightInd w:val="0"/>
              <w:jc w:val="left"/>
              <w:rPr>
                <w:sz w:val="18"/>
                <w:szCs w:val="18"/>
              </w:rPr>
            </w:pPr>
          </w:p>
          <w:p w14:paraId="325553DD" w14:textId="77777777" w:rsidR="00F15447" w:rsidRPr="00E53781" w:rsidRDefault="00F15447" w:rsidP="00F15447">
            <w:pPr>
              <w:autoSpaceDE w:val="0"/>
              <w:autoSpaceDN w:val="0"/>
              <w:adjustRightInd w:val="0"/>
              <w:jc w:val="left"/>
              <w:rPr>
                <w:sz w:val="18"/>
                <w:szCs w:val="18"/>
              </w:rPr>
            </w:pPr>
          </w:p>
          <w:p w14:paraId="0E7F2319" w14:textId="77777777" w:rsidR="00F15447" w:rsidRPr="00E53781" w:rsidRDefault="00F15447" w:rsidP="00F15447">
            <w:pPr>
              <w:autoSpaceDE w:val="0"/>
              <w:autoSpaceDN w:val="0"/>
              <w:adjustRightInd w:val="0"/>
              <w:jc w:val="left"/>
              <w:rPr>
                <w:sz w:val="18"/>
                <w:szCs w:val="18"/>
              </w:rPr>
            </w:pPr>
          </w:p>
          <w:p w14:paraId="3E723971" w14:textId="77777777" w:rsidR="00F15447" w:rsidRPr="00E53781" w:rsidRDefault="00F15447" w:rsidP="00F15447">
            <w:pPr>
              <w:autoSpaceDE w:val="0"/>
              <w:autoSpaceDN w:val="0"/>
              <w:adjustRightInd w:val="0"/>
              <w:jc w:val="left"/>
              <w:rPr>
                <w:sz w:val="18"/>
                <w:szCs w:val="18"/>
              </w:rPr>
            </w:pPr>
          </w:p>
          <w:p w14:paraId="3F128934" w14:textId="77777777" w:rsidR="00F15447" w:rsidRPr="00E53781" w:rsidRDefault="00F15447" w:rsidP="00F15447">
            <w:pPr>
              <w:autoSpaceDE w:val="0"/>
              <w:autoSpaceDN w:val="0"/>
              <w:adjustRightInd w:val="0"/>
              <w:jc w:val="left"/>
              <w:rPr>
                <w:sz w:val="18"/>
                <w:szCs w:val="18"/>
              </w:rPr>
            </w:pPr>
          </w:p>
          <w:p w14:paraId="452671F9" w14:textId="77777777" w:rsidR="00F15447" w:rsidRPr="00E53781" w:rsidRDefault="00F15447" w:rsidP="00F15447">
            <w:pPr>
              <w:autoSpaceDE w:val="0"/>
              <w:autoSpaceDN w:val="0"/>
              <w:adjustRightInd w:val="0"/>
              <w:jc w:val="left"/>
              <w:rPr>
                <w:sz w:val="18"/>
                <w:szCs w:val="18"/>
              </w:rPr>
            </w:pPr>
            <w:r w:rsidRPr="00E53781">
              <w:rPr>
                <w:sz w:val="18"/>
                <w:szCs w:val="18"/>
              </w:rPr>
              <w:t>ohrani se                      brez premeščanja</w:t>
            </w:r>
          </w:p>
          <w:p w14:paraId="6EEF2E61" w14:textId="77777777" w:rsidR="00F15447" w:rsidRPr="00E53781" w:rsidRDefault="00F15447" w:rsidP="00F15447">
            <w:pPr>
              <w:autoSpaceDE w:val="0"/>
              <w:autoSpaceDN w:val="0"/>
              <w:adjustRightInd w:val="0"/>
              <w:jc w:val="left"/>
              <w:rPr>
                <w:sz w:val="18"/>
                <w:szCs w:val="18"/>
              </w:rPr>
            </w:pPr>
            <w:r w:rsidRPr="00E53781">
              <w:rPr>
                <w:sz w:val="18"/>
                <w:szCs w:val="18"/>
              </w:rPr>
              <w:t xml:space="preserve">                                     kamenja</w:t>
            </w:r>
          </w:p>
          <w:p w14:paraId="68D31FAB" w14:textId="77777777" w:rsidR="00F15447" w:rsidRPr="00E53781" w:rsidRDefault="00F15447" w:rsidP="00F15447">
            <w:pPr>
              <w:autoSpaceDE w:val="0"/>
              <w:autoSpaceDN w:val="0"/>
              <w:adjustRightInd w:val="0"/>
              <w:jc w:val="left"/>
              <w:rPr>
                <w:sz w:val="18"/>
                <w:szCs w:val="18"/>
              </w:rPr>
            </w:pPr>
          </w:p>
          <w:p w14:paraId="0672DAA3" w14:textId="77777777" w:rsidR="00F15447" w:rsidRPr="00E53781" w:rsidRDefault="00F15447" w:rsidP="00F15447">
            <w:pPr>
              <w:autoSpaceDE w:val="0"/>
              <w:autoSpaceDN w:val="0"/>
              <w:adjustRightInd w:val="0"/>
              <w:jc w:val="left"/>
              <w:rPr>
                <w:sz w:val="18"/>
                <w:szCs w:val="18"/>
              </w:rPr>
            </w:pPr>
          </w:p>
          <w:p w14:paraId="7F3A47D3" w14:textId="77777777" w:rsidR="001C0E3A" w:rsidRPr="00E53781" w:rsidRDefault="001C0E3A" w:rsidP="00F15447">
            <w:pPr>
              <w:autoSpaceDE w:val="0"/>
              <w:autoSpaceDN w:val="0"/>
              <w:adjustRightInd w:val="0"/>
              <w:jc w:val="left"/>
              <w:rPr>
                <w:sz w:val="18"/>
                <w:szCs w:val="18"/>
              </w:rPr>
            </w:pPr>
          </w:p>
          <w:p w14:paraId="79E254B9" w14:textId="77777777" w:rsidR="00F15447" w:rsidRPr="00E53781" w:rsidRDefault="00F15447" w:rsidP="00F15447">
            <w:pPr>
              <w:autoSpaceDE w:val="0"/>
              <w:autoSpaceDN w:val="0"/>
              <w:adjustRightInd w:val="0"/>
              <w:jc w:val="left"/>
              <w:rPr>
                <w:sz w:val="18"/>
                <w:szCs w:val="18"/>
              </w:rPr>
            </w:pPr>
            <w:r w:rsidRPr="00E53781">
              <w:rPr>
                <w:sz w:val="18"/>
                <w:szCs w:val="18"/>
              </w:rPr>
              <w:t>ohrani se                      brez premeščanja</w:t>
            </w:r>
          </w:p>
          <w:p w14:paraId="7AD92CC6" w14:textId="77777777" w:rsidR="00F15447" w:rsidRPr="00E53781" w:rsidRDefault="00F15447" w:rsidP="00F15447">
            <w:pPr>
              <w:autoSpaceDE w:val="0"/>
              <w:autoSpaceDN w:val="0"/>
              <w:adjustRightInd w:val="0"/>
              <w:jc w:val="left"/>
              <w:rPr>
                <w:sz w:val="18"/>
                <w:szCs w:val="18"/>
              </w:rPr>
            </w:pPr>
            <w:r w:rsidRPr="00E53781">
              <w:rPr>
                <w:sz w:val="18"/>
                <w:szCs w:val="18"/>
              </w:rPr>
              <w:t xml:space="preserve">                                     kamenja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8979399" w14:textId="77777777" w:rsidR="00F15447" w:rsidRPr="00E53781" w:rsidRDefault="00F15447" w:rsidP="00F15447">
            <w:pPr>
              <w:autoSpaceDE w:val="0"/>
              <w:autoSpaceDN w:val="0"/>
              <w:adjustRightInd w:val="0"/>
              <w:jc w:val="left"/>
              <w:rPr>
                <w:sz w:val="18"/>
                <w:szCs w:val="18"/>
              </w:rPr>
            </w:pPr>
          </w:p>
          <w:p w14:paraId="6A065588" w14:textId="77777777" w:rsidR="00F15447" w:rsidRPr="00E53781" w:rsidRDefault="00F15447" w:rsidP="00F15447">
            <w:pPr>
              <w:autoSpaceDE w:val="0"/>
              <w:autoSpaceDN w:val="0"/>
              <w:adjustRightInd w:val="0"/>
              <w:jc w:val="left"/>
              <w:rPr>
                <w:sz w:val="18"/>
                <w:szCs w:val="18"/>
              </w:rPr>
            </w:pPr>
          </w:p>
          <w:p w14:paraId="100C337A" w14:textId="77777777" w:rsidR="00F15447" w:rsidRPr="00E53781" w:rsidRDefault="00F15447" w:rsidP="00F15447">
            <w:pPr>
              <w:autoSpaceDE w:val="0"/>
              <w:autoSpaceDN w:val="0"/>
              <w:adjustRightInd w:val="0"/>
              <w:jc w:val="left"/>
              <w:rPr>
                <w:sz w:val="18"/>
                <w:szCs w:val="18"/>
              </w:rPr>
            </w:pPr>
            <w:r w:rsidRPr="00E53781">
              <w:rPr>
                <w:sz w:val="18"/>
                <w:szCs w:val="18"/>
              </w:rPr>
              <w:t>vključiti varstveni cilj v načrt</w:t>
            </w:r>
          </w:p>
          <w:p w14:paraId="3F1F8678" w14:textId="77777777" w:rsidR="00F15447" w:rsidRPr="00E53781" w:rsidRDefault="00F15447" w:rsidP="00F15447">
            <w:pPr>
              <w:autoSpaceDE w:val="0"/>
              <w:autoSpaceDN w:val="0"/>
              <w:adjustRightInd w:val="0"/>
              <w:jc w:val="left"/>
              <w:rPr>
                <w:sz w:val="18"/>
                <w:szCs w:val="18"/>
              </w:rPr>
            </w:pPr>
            <w:r w:rsidRPr="00E53781">
              <w:rPr>
                <w:sz w:val="18"/>
                <w:szCs w:val="18"/>
              </w:rPr>
              <w:t>upravljanja KP Strunjan</w:t>
            </w:r>
          </w:p>
          <w:p w14:paraId="37767772" w14:textId="77777777" w:rsidR="00F15447" w:rsidRPr="00E53781" w:rsidRDefault="00F15447" w:rsidP="00F15447">
            <w:pPr>
              <w:autoSpaceDE w:val="0"/>
              <w:autoSpaceDN w:val="0"/>
              <w:adjustRightInd w:val="0"/>
              <w:jc w:val="left"/>
              <w:rPr>
                <w:sz w:val="18"/>
                <w:szCs w:val="18"/>
              </w:rPr>
            </w:pPr>
          </w:p>
          <w:p w14:paraId="56D11FB0" w14:textId="77777777" w:rsidR="00F15447" w:rsidRPr="00E53781" w:rsidRDefault="00F15447" w:rsidP="00F15447">
            <w:pPr>
              <w:autoSpaceDE w:val="0"/>
              <w:autoSpaceDN w:val="0"/>
              <w:adjustRightInd w:val="0"/>
              <w:jc w:val="left"/>
              <w:rPr>
                <w:sz w:val="18"/>
                <w:szCs w:val="18"/>
              </w:rPr>
            </w:pPr>
          </w:p>
          <w:p w14:paraId="2FB98385" w14:textId="77777777" w:rsidR="00F15447" w:rsidRPr="00E53781" w:rsidRDefault="00F15447" w:rsidP="00F15447">
            <w:pPr>
              <w:autoSpaceDE w:val="0"/>
              <w:autoSpaceDN w:val="0"/>
              <w:adjustRightInd w:val="0"/>
              <w:jc w:val="left"/>
              <w:rPr>
                <w:sz w:val="18"/>
                <w:szCs w:val="18"/>
              </w:rPr>
            </w:pPr>
          </w:p>
          <w:p w14:paraId="7AF76452" w14:textId="77777777" w:rsidR="00F15447" w:rsidRPr="00E53781" w:rsidRDefault="00F15447" w:rsidP="00F15447">
            <w:pPr>
              <w:autoSpaceDE w:val="0"/>
              <w:autoSpaceDN w:val="0"/>
              <w:adjustRightInd w:val="0"/>
              <w:jc w:val="left"/>
              <w:rPr>
                <w:sz w:val="18"/>
                <w:szCs w:val="18"/>
              </w:rPr>
            </w:pPr>
          </w:p>
          <w:p w14:paraId="7FD0AA47" w14:textId="77777777" w:rsidR="00F15447" w:rsidRPr="00E53781" w:rsidRDefault="00F15447" w:rsidP="00F15447">
            <w:pPr>
              <w:autoSpaceDE w:val="0"/>
              <w:autoSpaceDN w:val="0"/>
              <w:adjustRightInd w:val="0"/>
              <w:jc w:val="left"/>
              <w:rPr>
                <w:sz w:val="18"/>
                <w:szCs w:val="18"/>
              </w:rPr>
            </w:pPr>
            <w:r w:rsidRPr="00E53781">
              <w:rPr>
                <w:sz w:val="18"/>
                <w:szCs w:val="18"/>
              </w:rPr>
              <w:lastRenderedPageBreak/>
              <w:t>komunikacijske aktivnosti</w:t>
            </w:r>
          </w:p>
          <w:p w14:paraId="032155D1" w14:textId="77777777" w:rsidR="00F15447" w:rsidRPr="00E53781" w:rsidRDefault="00F15447" w:rsidP="00F15447">
            <w:pPr>
              <w:autoSpaceDE w:val="0"/>
              <w:autoSpaceDN w:val="0"/>
              <w:adjustRightInd w:val="0"/>
              <w:jc w:val="left"/>
              <w:rPr>
                <w:sz w:val="18"/>
                <w:szCs w:val="18"/>
              </w:rPr>
            </w:pPr>
          </w:p>
          <w:p w14:paraId="30E5D552" w14:textId="77777777" w:rsidR="00F15447" w:rsidRPr="00E53781" w:rsidRDefault="00F15447" w:rsidP="00F15447">
            <w:pPr>
              <w:autoSpaceDE w:val="0"/>
              <w:autoSpaceDN w:val="0"/>
              <w:adjustRightInd w:val="0"/>
              <w:jc w:val="left"/>
              <w:rPr>
                <w:sz w:val="18"/>
                <w:szCs w:val="18"/>
              </w:rPr>
            </w:pPr>
          </w:p>
          <w:p w14:paraId="7C356C93" w14:textId="77777777" w:rsidR="00F15447" w:rsidRPr="00E53781" w:rsidRDefault="00F15447" w:rsidP="00F15447">
            <w:pPr>
              <w:autoSpaceDE w:val="0"/>
              <w:autoSpaceDN w:val="0"/>
              <w:adjustRightInd w:val="0"/>
              <w:jc w:val="left"/>
              <w:rPr>
                <w:sz w:val="18"/>
                <w:szCs w:val="18"/>
              </w:rPr>
            </w:pPr>
          </w:p>
          <w:p w14:paraId="289346AE" w14:textId="77777777" w:rsidR="00F15447" w:rsidRPr="00E53781" w:rsidRDefault="00F15447" w:rsidP="00F15447">
            <w:pPr>
              <w:autoSpaceDE w:val="0"/>
              <w:autoSpaceDN w:val="0"/>
              <w:adjustRightInd w:val="0"/>
              <w:jc w:val="left"/>
              <w:rPr>
                <w:sz w:val="18"/>
                <w:szCs w:val="18"/>
              </w:rPr>
            </w:pPr>
          </w:p>
          <w:p w14:paraId="350B3DAE" w14:textId="77777777" w:rsidR="00F15447" w:rsidRPr="00E53781" w:rsidRDefault="00F15447" w:rsidP="00F15447">
            <w:pPr>
              <w:autoSpaceDE w:val="0"/>
              <w:autoSpaceDN w:val="0"/>
              <w:adjustRightInd w:val="0"/>
              <w:jc w:val="left"/>
              <w:rPr>
                <w:sz w:val="18"/>
                <w:szCs w:val="18"/>
              </w:rPr>
            </w:pPr>
          </w:p>
          <w:p w14:paraId="0B4A0618" w14:textId="77777777" w:rsidR="00F15447" w:rsidRPr="00E53781" w:rsidRDefault="00F15447" w:rsidP="00F15447">
            <w:pPr>
              <w:autoSpaceDE w:val="0"/>
              <w:autoSpaceDN w:val="0"/>
              <w:adjustRightInd w:val="0"/>
              <w:jc w:val="left"/>
              <w:rPr>
                <w:sz w:val="18"/>
                <w:szCs w:val="18"/>
              </w:rPr>
            </w:pPr>
          </w:p>
          <w:p w14:paraId="31D87DF1"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w:t>
            </w:r>
          </w:p>
          <w:p w14:paraId="59645B5E" w14:textId="77777777" w:rsidR="00F15447" w:rsidRPr="00E53781" w:rsidRDefault="00F15447" w:rsidP="00F15447">
            <w:pPr>
              <w:autoSpaceDE w:val="0"/>
              <w:autoSpaceDN w:val="0"/>
              <w:adjustRightInd w:val="0"/>
              <w:jc w:val="left"/>
              <w:rPr>
                <w:sz w:val="18"/>
                <w:szCs w:val="18"/>
              </w:rPr>
            </w:pPr>
            <w:r w:rsidRPr="00E53781">
              <w:rPr>
                <w:sz w:val="18"/>
                <w:szCs w:val="18"/>
              </w:rPr>
              <w:t>območij</w:t>
            </w:r>
          </w:p>
          <w:p w14:paraId="7A1216A9" w14:textId="77777777" w:rsidR="00F15447" w:rsidRPr="00E53781" w:rsidRDefault="00F15447" w:rsidP="00F15447">
            <w:pPr>
              <w:autoSpaceDE w:val="0"/>
              <w:autoSpaceDN w:val="0"/>
              <w:adjustRightInd w:val="0"/>
              <w:jc w:val="left"/>
              <w:rPr>
                <w:sz w:val="18"/>
                <w:szCs w:val="18"/>
              </w:rPr>
            </w:pPr>
          </w:p>
          <w:p w14:paraId="22FC58B8" w14:textId="77777777" w:rsidR="001C0E3A" w:rsidRPr="00E53781" w:rsidRDefault="001C0E3A" w:rsidP="00F15447">
            <w:pPr>
              <w:autoSpaceDE w:val="0"/>
              <w:autoSpaceDN w:val="0"/>
              <w:adjustRightInd w:val="0"/>
              <w:jc w:val="left"/>
              <w:rPr>
                <w:sz w:val="18"/>
                <w:szCs w:val="18"/>
              </w:rPr>
            </w:pPr>
          </w:p>
          <w:p w14:paraId="45E4401E" w14:textId="77777777" w:rsidR="00F15447" w:rsidRPr="00E53781" w:rsidRDefault="00F15447" w:rsidP="00F15447">
            <w:pPr>
              <w:autoSpaceDE w:val="0"/>
              <w:autoSpaceDN w:val="0"/>
              <w:adjustRightInd w:val="0"/>
              <w:jc w:val="left"/>
              <w:rPr>
                <w:sz w:val="18"/>
                <w:szCs w:val="18"/>
              </w:rPr>
            </w:pPr>
            <w:r w:rsidRPr="00E53781">
              <w:rPr>
                <w:sz w:val="18"/>
                <w:szCs w:val="18"/>
              </w:rPr>
              <w:t>izvajati nadzor</w:t>
            </w:r>
          </w:p>
          <w:p w14:paraId="607C9E5B" w14:textId="77777777" w:rsidR="00F15447" w:rsidRPr="00E53781" w:rsidDel="00C2111F" w:rsidRDefault="00F15447" w:rsidP="00F15447">
            <w:pPr>
              <w:autoSpaceDE w:val="0"/>
              <w:autoSpaceDN w:val="0"/>
              <w:adjustRightInd w:val="0"/>
              <w:jc w:val="left"/>
              <w:rPr>
                <w:sz w:val="18"/>
                <w:szCs w:val="18"/>
              </w:rPr>
            </w:pPr>
            <w:r w:rsidRPr="00E53781">
              <w:rPr>
                <w:sz w:val="18"/>
                <w:szCs w:val="18"/>
              </w:rPr>
              <w:t>(občina, Inšpekcija za okolje in naravo)</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7D3F2A2" w14:textId="77777777" w:rsidR="00F15447" w:rsidRPr="00E53781" w:rsidRDefault="00F15447" w:rsidP="00F15447">
            <w:pPr>
              <w:autoSpaceDE w:val="0"/>
              <w:autoSpaceDN w:val="0"/>
              <w:adjustRightInd w:val="0"/>
              <w:jc w:val="left"/>
              <w:rPr>
                <w:sz w:val="18"/>
                <w:szCs w:val="18"/>
              </w:rPr>
            </w:pPr>
          </w:p>
          <w:p w14:paraId="09100812" w14:textId="77777777" w:rsidR="00F15447" w:rsidRPr="00E53781" w:rsidRDefault="00F15447" w:rsidP="00F15447">
            <w:pPr>
              <w:autoSpaceDE w:val="0"/>
              <w:autoSpaceDN w:val="0"/>
              <w:adjustRightInd w:val="0"/>
              <w:jc w:val="left"/>
              <w:rPr>
                <w:sz w:val="18"/>
                <w:szCs w:val="18"/>
              </w:rPr>
            </w:pPr>
          </w:p>
          <w:p w14:paraId="47125E80" w14:textId="77777777" w:rsidR="00F15447" w:rsidRPr="00E53781" w:rsidRDefault="00F15447" w:rsidP="00F15447">
            <w:pPr>
              <w:autoSpaceDE w:val="0"/>
              <w:autoSpaceDN w:val="0"/>
              <w:adjustRightInd w:val="0"/>
              <w:jc w:val="left"/>
              <w:rPr>
                <w:sz w:val="18"/>
                <w:szCs w:val="18"/>
              </w:rPr>
            </w:pPr>
            <w:r w:rsidRPr="00E53781">
              <w:rPr>
                <w:sz w:val="18"/>
                <w:szCs w:val="18"/>
              </w:rPr>
              <w:t>določijo naravovarstvene smernice in mnenja</w:t>
            </w:r>
          </w:p>
          <w:p w14:paraId="26C024AD" w14:textId="77777777" w:rsidR="00F15447" w:rsidRPr="00E53781" w:rsidRDefault="00F15447" w:rsidP="00F15447">
            <w:pPr>
              <w:autoSpaceDE w:val="0"/>
              <w:autoSpaceDN w:val="0"/>
              <w:adjustRightInd w:val="0"/>
              <w:jc w:val="left"/>
              <w:rPr>
                <w:sz w:val="18"/>
                <w:szCs w:val="18"/>
              </w:rPr>
            </w:pPr>
          </w:p>
          <w:p w14:paraId="344BC1F6" w14:textId="77777777" w:rsidR="00F15447" w:rsidRPr="00E53781" w:rsidRDefault="00F15447" w:rsidP="00F15447">
            <w:pPr>
              <w:autoSpaceDE w:val="0"/>
              <w:autoSpaceDN w:val="0"/>
              <w:adjustRightInd w:val="0"/>
              <w:jc w:val="left"/>
              <w:rPr>
                <w:sz w:val="18"/>
                <w:szCs w:val="18"/>
              </w:rPr>
            </w:pPr>
          </w:p>
          <w:p w14:paraId="595CCE49" w14:textId="77777777" w:rsidR="00F15447" w:rsidRPr="00E53781" w:rsidRDefault="00F15447" w:rsidP="00F15447">
            <w:pPr>
              <w:autoSpaceDE w:val="0"/>
              <w:autoSpaceDN w:val="0"/>
              <w:adjustRightInd w:val="0"/>
              <w:jc w:val="left"/>
              <w:rPr>
                <w:sz w:val="18"/>
                <w:szCs w:val="18"/>
              </w:rPr>
            </w:pPr>
          </w:p>
          <w:p w14:paraId="5862B124" w14:textId="77777777" w:rsidR="00F15447" w:rsidRPr="00E53781" w:rsidRDefault="00F15447" w:rsidP="00F15447">
            <w:pPr>
              <w:autoSpaceDE w:val="0"/>
              <w:autoSpaceDN w:val="0"/>
              <w:adjustRightInd w:val="0"/>
              <w:jc w:val="left"/>
              <w:rPr>
                <w:sz w:val="18"/>
                <w:szCs w:val="18"/>
              </w:rPr>
            </w:pPr>
          </w:p>
          <w:p w14:paraId="5D329E20" w14:textId="77777777" w:rsidR="00F15447" w:rsidRPr="00E53781" w:rsidRDefault="00F15447" w:rsidP="00F15447">
            <w:pPr>
              <w:autoSpaceDE w:val="0"/>
              <w:autoSpaceDN w:val="0"/>
              <w:adjustRightInd w:val="0"/>
              <w:jc w:val="left"/>
              <w:rPr>
                <w:sz w:val="18"/>
                <w:szCs w:val="18"/>
              </w:rPr>
            </w:pPr>
          </w:p>
          <w:p w14:paraId="79E9089D" w14:textId="77777777" w:rsidR="00F15447" w:rsidRPr="00E53781" w:rsidRDefault="00F15447" w:rsidP="00F15447">
            <w:pPr>
              <w:autoSpaceDE w:val="0"/>
              <w:autoSpaceDN w:val="0"/>
              <w:adjustRightInd w:val="0"/>
              <w:jc w:val="left"/>
              <w:rPr>
                <w:sz w:val="18"/>
                <w:szCs w:val="18"/>
              </w:rPr>
            </w:pPr>
          </w:p>
          <w:p w14:paraId="7BFC6AD0" w14:textId="77777777" w:rsidR="00F15447" w:rsidRPr="00E53781" w:rsidRDefault="00F15447" w:rsidP="00F15447">
            <w:pPr>
              <w:autoSpaceDE w:val="0"/>
              <w:autoSpaceDN w:val="0"/>
              <w:adjustRightInd w:val="0"/>
              <w:jc w:val="left"/>
              <w:rPr>
                <w:sz w:val="18"/>
                <w:szCs w:val="18"/>
              </w:rPr>
            </w:pPr>
            <w:r w:rsidRPr="00E53781">
              <w:rPr>
                <w:sz w:val="18"/>
                <w:szCs w:val="18"/>
              </w:rPr>
              <w:lastRenderedPageBreak/>
              <w:t>/</w:t>
            </w:r>
          </w:p>
          <w:p w14:paraId="1D9AB077" w14:textId="77777777" w:rsidR="00F15447" w:rsidRPr="00E53781" w:rsidRDefault="00F15447" w:rsidP="00F15447">
            <w:pPr>
              <w:autoSpaceDE w:val="0"/>
              <w:autoSpaceDN w:val="0"/>
              <w:adjustRightInd w:val="0"/>
              <w:jc w:val="left"/>
              <w:rPr>
                <w:sz w:val="18"/>
                <w:szCs w:val="18"/>
              </w:rPr>
            </w:pPr>
          </w:p>
          <w:p w14:paraId="5270854B" w14:textId="77777777" w:rsidR="00F15447" w:rsidRPr="00E53781" w:rsidRDefault="00F15447" w:rsidP="00F15447">
            <w:pPr>
              <w:autoSpaceDE w:val="0"/>
              <w:autoSpaceDN w:val="0"/>
              <w:adjustRightInd w:val="0"/>
              <w:jc w:val="left"/>
              <w:rPr>
                <w:sz w:val="18"/>
                <w:szCs w:val="18"/>
              </w:rPr>
            </w:pPr>
          </w:p>
          <w:p w14:paraId="41B673B3" w14:textId="77777777" w:rsidR="00F15447" w:rsidRPr="00E53781" w:rsidRDefault="00F15447" w:rsidP="00F15447">
            <w:pPr>
              <w:autoSpaceDE w:val="0"/>
              <w:autoSpaceDN w:val="0"/>
              <w:adjustRightInd w:val="0"/>
              <w:jc w:val="left"/>
              <w:rPr>
                <w:sz w:val="18"/>
                <w:szCs w:val="18"/>
              </w:rPr>
            </w:pPr>
          </w:p>
          <w:p w14:paraId="0F81719F" w14:textId="77777777" w:rsidR="00F15447" w:rsidRPr="00E53781" w:rsidRDefault="00F15447" w:rsidP="00F15447">
            <w:pPr>
              <w:autoSpaceDE w:val="0"/>
              <w:autoSpaceDN w:val="0"/>
              <w:adjustRightInd w:val="0"/>
              <w:jc w:val="left"/>
              <w:rPr>
                <w:sz w:val="18"/>
                <w:szCs w:val="18"/>
              </w:rPr>
            </w:pPr>
          </w:p>
          <w:p w14:paraId="73F0A132" w14:textId="77777777" w:rsidR="00F15447" w:rsidRPr="00E53781" w:rsidRDefault="00F15447" w:rsidP="00F15447">
            <w:pPr>
              <w:autoSpaceDE w:val="0"/>
              <w:autoSpaceDN w:val="0"/>
              <w:adjustRightInd w:val="0"/>
              <w:jc w:val="left"/>
              <w:rPr>
                <w:sz w:val="18"/>
                <w:szCs w:val="18"/>
              </w:rPr>
            </w:pPr>
          </w:p>
          <w:p w14:paraId="71650375" w14:textId="77777777" w:rsidR="00F15447" w:rsidRPr="00E53781" w:rsidRDefault="00F15447" w:rsidP="00F15447">
            <w:pPr>
              <w:autoSpaceDE w:val="0"/>
              <w:autoSpaceDN w:val="0"/>
              <w:adjustRightInd w:val="0"/>
              <w:jc w:val="left"/>
              <w:rPr>
                <w:sz w:val="18"/>
                <w:szCs w:val="18"/>
              </w:rPr>
            </w:pPr>
          </w:p>
          <w:p w14:paraId="4B4288ED" w14:textId="77777777" w:rsidR="00F15447" w:rsidRPr="00E53781" w:rsidRDefault="00F15447" w:rsidP="00F15447">
            <w:pPr>
              <w:autoSpaceDE w:val="0"/>
              <w:autoSpaceDN w:val="0"/>
              <w:adjustRightInd w:val="0"/>
              <w:jc w:val="left"/>
              <w:rPr>
                <w:sz w:val="18"/>
                <w:szCs w:val="18"/>
              </w:rPr>
            </w:pPr>
          </w:p>
          <w:p w14:paraId="528BDBD1" w14:textId="77777777" w:rsidR="00F15447" w:rsidRPr="00E53781" w:rsidRDefault="00F15447" w:rsidP="00F15447">
            <w:pPr>
              <w:autoSpaceDE w:val="0"/>
              <w:autoSpaceDN w:val="0"/>
              <w:adjustRightInd w:val="0"/>
              <w:jc w:val="left"/>
              <w:rPr>
                <w:sz w:val="18"/>
                <w:szCs w:val="18"/>
              </w:rPr>
            </w:pPr>
            <w:r w:rsidRPr="00E53781">
              <w:rPr>
                <w:sz w:val="18"/>
                <w:szCs w:val="18"/>
              </w:rPr>
              <w:t>usmerjati obisk</w:t>
            </w:r>
          </w:p>
          <w:p w14:paraId="5A7CB418" w14:textId="77777777" w:rsidR="00F15447" w:rsidRPr="00E53781" w:rsidRDefault="00F15447" w:rsidP="00F15447">
            <w:pPr>
              <w:autoSpaceDE w:val="0"/>
              <w:autoSpaceDN w:val="0"/>
              <w:adjustRightInd w:val="0"/>
              <w:jc w:val="left"/>
              <w:rPr>
                <w:sz w:val="18"/>
                <w:szCs w:val="18"/>
              </w:rPr>
            </w:pPr>
          </w:p>
          <w:p w14:paraId="7D15EE62" w14:textId="77777777" w:rsidR="00F15447" w:rsidRPr="00E53781" w:rsidRDefault="00F15447" w:rsidP="00F15447">
            <w:pPr>
              <w:autoSpaceDE w:val="0"/>
              <w:autoSpaceDN w:val="0"/>
              <w:adjustRightInd w:val="0"/>
              <w:jc w:val="left"/>
              <w:rPr>
                <w:sz w:val="18"/>
                <w:szCs w:val="18"/>
              </w:rPr>
            </w:pPr>
          </w:p>
          <w:p w14:paraId="4D67147F" w14:textId="77777777" w:rsidR="00F15447" w:rsidRPr="00E53781" w:rsidRDefault="00F15447" w:rsidP="00F15447">
            <w:pPr>
              <w:autoSpaceDE w:val="0"/>
              <w:autoSpaceDN w:val="0"/>
              <w:adjustRightInd w:val="0"/>
              <w:jc w:val="left"/>
              <w:rPr>
                <w:sz w:val="18"/>
                <w:szCs w:val="18"/>
              </w:rPr>
            </w:pPr>
          </w:p>
          <w:p w14:paraId="068A1F63" w14:textId="77777777" w:rsidR="001C0E3A" w:rsidRPr="00E53781" w:rsidRDefault="001C0E3A" w:rsidP="00F15447">
            <w:pPr>
              <w:autoSpaceDE w:val="0"/>
              <w:autoSpaceDN w:val="0"/>
              <w:adjustRightInd w:val="0"/>
              <w:jc w:val="left"/>
              <w:rPr>
                <w:sz w:val="18"/>
                <w:szCs w:val="18"/>
              </w:rPr>
            </w:pPr>
          </w:p>
          <w:p w14:paraId="7BE2C4DF" w14:textId="77777777" w:rsidR="00F15447" w:rsidRPr="00E53781" w:rsidRDefault="00F15447" w:rsidP="00F15447">
            <w:pPr>
              <w:autoSpaceDE w:val="0"/>
              <w:autoSpaceDN w:val="0"/>
              <w:adjustRightInd w:val="0"/>
              <w:jc w:val="left"/>
              <w:rPr>
                <w:sz w:val="18"/>
                <w:szCs w:val="18"/>
              </w:rPr>
            </w:pPr>
            <w:r w:rsidRPr="00E53781">
              <w:rPr>
                <w:sz w:val="18"/>
                <w:szCs w:val="18"/>
              </w:rPr>
              <w:t>/</w:t>
            </w:r>
          </w:p>
          <w:p w14:paraId="45A789C9" w14:textId="77777777" w:rsidR="00F15447" w:rsidRPr="00E53781" w:rsidRDefault="00F15447" w:rsidP="00F15447">
            <w:pPr>
              <w:autoSpaceDE w:val="0"/>
              <w:autoSpaceDN w:val="0"/>
              <w:adjustRightInd w:val="0"/>
              <w:jc w:val="left"/>
              <w:rPr>
                <w:sz w:val="18"/>
                <w:szCs w:val="18"/>
              </w:rPr>
            </w:pPr>
          </w:p>
          <w:p w14:paraId="475DB7B7" w14:textId="77777777" w:rsidR="00F15447" w:rsidRPr="00E53781" w:rsidRDefault="00F15447" w:rsidP="00F15447">
            <w:pPr>
              <w:autoSpaceDE w:val="0"/>
              <w:autoSpaceDN w:val="0"/>
              <w:adjustRightInd w:val="0"/>
              <w:jc w:val="left"/>
              <w:rPr>
                <w:sz w:val="18"/>
                <w:szCs w:val="18"/>
              </w:rPr>
            </w:pPr>
          </w:p>
          <w:p w14:paraId="715DBD32" w14:textId="77777777" w:rsidR="00F15447" w:rsidRPr="00E53781" w:rsidRDefault="00F15447" w:rsidP="00F15447">
            <w:pPr>
              <w:autoSpaceDE w:val="0"/>
              <w:autoSpaceDN w:val="0"/>
              <w:adjustRightInd w:val="0"/>
              <w:jc w:val="left"/>
              <w:rPr>
                <w:sz w:val="18"/>
                <w:szCs w:val="18"/>
              </w:rPr>
            </w:pPr>
          </w:p>
          <w:p w14:paraId="34301F93" w14:textId="77777777" w:rsidR="00F15447" w:rsidRPr="00E53781" w:rsidRDefault="00F15447"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35382059" w14:textId="77777777" w:rsidR="00F15447" w:rsidRPr="00E53781" w:rsidRDefault="00F15447" w:rsidP="00F15447">
            <w:pPr>
              <w:autoSpaceDE w:val="0"/>
              <w:autoSpaceDN w:val="0"/>
              <w:adjustRightInd w:val="0"/>
              <w:jc w:val="left"/>
              <w:rPr>
                <w:bCs/>
                <w:iCs/>
                <w:sz w:val="18"/>
                <w:szCs w:val="18"/>
              </w:rPr>
            </w:pPr>
          </w:p>
          <w:p w14:paraId="453DB6EC" w14:textId="77777777" w:rsidR="00F15447" w:rsidRPr="00E53781" w:rsidRDefault="00F15447" w:rsidP="00F15447">
            <w:pPr>
              <w:autoSpaceDE w:val="0"/>
              <w:autoSpaceDN w:val="0"/>
              <w:adjustRightInd w:val="0"/>
              <w:jc w:val="left"/>
              <w:rPr>
                <w:bCs/>
                <w:iCs/>
                <w:sz w:val="18"/>
                <w:szCs w:val="18"/>
              </w:rPr>
            </w:pPr>
          </w:p>
          <w:p w14:paraId="6B9F453D" w14:textId="77777777" w:rsidR="00F15447" w:rsidRPr="00E53781" w:rsidRDefault="001C0E3A" w:rsidP="00F15447">
            <w:pPr>
              <w:autoSpaceDE w:val="0"/>
              <w:autoSpaceDN w:val="0"/>
              <w:adjustRightInd w:val="0"/>
              <w:jc w:val="left"/>
              <w:rPr>
                <w:bCs/>
                <w:iCs/>
                <w:sz w:val="18"/>
                <w:szCs w:val="18"/>
              </w:rPr>
            </w:pPr>
            <w:r w:rsidRPr="00E53781">
              <w:rPr>
                <w:bCs/>
                <w:iCs/>
                <w:sz w:val="18"/>
                <w:szCs w:val="18"/>
              </w:rPr>
              <w:t>predlog NU je v zaključni fazi sprejemanja</w:t>
            </w:r>
          </w:p>
          <w:p w14:paraId="58301644" w14:textId="77777777" w:rsidR="00F15447" w:rsidRPr="00E53781" w:rsidRDefault="00F15447" w:rsidP="00F15447">
            <w:pPr>
              <w:autoSpaceDE w:val="0"/>
              <w:autoSpaceDN w:val="0"/>
              <w:adjustRightInd w:val="0"/>
              <w:jc w:val="left"/>
              <w:rPr>
                <w:bCs/>
                <w:iCs/>
                <w:sz w:val="18"/>
                <w:szCs w:val="18"/>
              </w:rPr>
            </w:pPr>
          </w:p>
          <w:p w14:paraId="47D31821" w14:textId="77777777" w:rsidR="00F15447" w:rsidRPr="00E53781" w:rsidRDefault="00F15447" w:rsidP="00F15447">
            <w:pPr>
              <w:autoSpaceDE w:val="0"/>
              <w:autoSpaceDN w:val="0"/>
              <w:adjustRightInd w:val="0"/>
              <w:jc w:val="left"/>
              <w:rPr>
                <w:bCs/>
                <w:iCs/>
                <w:sz w:val="18"/>
                <w:szCs w:val="18"/>
              </w:rPr>
            </w:pPr>
          </w:p>
          <w:p w14:paraId="08517346" w14:textId="77777777" w:rsidR="00F15447" w:rsidRPr="00E53781" w:rsidRDefault="00F15447" w:rsidP="00F15447">
            <w:pPr>
              <w:autoSpaceDE w:val="0"/>
              <w:autoSpaceDN w:val="0"/>
              <w:adjustRightInd w:val="0"/>
              <w:jc w:val="left"/>
              <w:rPr>
                <w:bCs/>
                <w:iCs/>
                <w:sz w:val="18"/>
                <w:szCs w:val="18"/>
              </w:rPr>
            </w:pPr>
          </w:p>
          <w:p w14:paraId="37BFEA45" w14:textId="77777777" w:rsidR="00F15447" w:rsidRPr="00E53781" w:rsidRDefault="00F15447" w:rsidP="00F15447">
            <w:pPr>
              <w:autoSpaceDE w:val="0"/>
              <w:autoSpaceDN w:val="0"/>
              <w:adjustRightInd w:val="0"/>
              <w:jc w:val="left"/>
              <w:rPr>
                <w:bCs/>
                <w:iCs/>
                <w:sz w:val="18"/>
                <w:szCs w:val="18"/>
              </w:rPr>
            </w:pPr>
          </w:p>
          <w:p w14:paraId="588B287D" w14:textId="77777777" w:rsidR="00F15447" w:rsidRPr="00E53781" w:rsidRDefault="00F15447" w:rsidP="00F15447">
            <w:pPr>
              <w:autoSpaceDE w:val="0"/>
              <w:autoSpaceDN w:val="0"/>
              <w:adjustRightInd w:val="0"/>
              <w:jc w:val="left"/>
              <w:rPr>
                <w:bCs/>
                <w:iCs/>
                <w:sz w:val="18"/>
                <w:szCs w:val="18"/>
              </w:rPr>
            </w:pPr>
          </w:p>
          <w:p w14:paraId="6D9D31ED" w14:textId="77777777" w:rsidR="00F15447" w:rsidRPr="00E53781" w:rsidRDefault="00F15447" w:rsidP="00F15447">
            <w:pPr>
              <w:autoSpaceDE w:val="0"/>
              <w:autoSpaceDN w:val="0"/>
              <w:adjustRightInd w:val="0"/>
              <w:jc w:val="left"/>
              <w:rPr>
                <w:bCs/>
                <w:iCs/>
                <w:sz w:val="18"/>
                <w:szCs w:val="18"/>
              </w:rPr>
            </w:pPr>
          </w:p>
          <w:p w14:paraId="42914E3A" w14:textId="77777777" w:rsidR="00F15447" w:rsidRPr="00E53781" w:rsidRDefault="00F15447" w:rsidP="00F15447">
            <w:pPr>
              <w:autoSpaceDE w:val="0"/>
              <w:autoSpaceDN w:val="0"/>
              <w:adjustRightInd w:val="0"/>
              <w:jc w:val="left"/>
              <w:rPr>
                <w:bCs/>
                <w:iCs/>
                <w:sz w:val="18"/>
                <w:szCs w:val="18"/>
              </w:rPr>
            </w:pPr>
          </w:p>
          <w:p w14:paraId="5B72EE18" w14:textId="77777777" w:rsidR="00F15447" w:rsidRPr="00E53781" w:rsidRDefault="00F15447" w:rsidP="00F15447">
            <w:pPr>
              <w:autoSpaceDE w:val="0"/>
              <w:autoSpaceDN w:val="0"/>
              <w:adjustRightInd w:val="0"/>
              <w:jc w:val="left"/>
              <w:rPr>
                <w:bCs/>
                <w:iCs/>
                <w:sz w:val="18"/>
                <w:szCs w:val="18"/>
              </w:rPr>
            </w:pPr>
          </w:p>
          <w:p w14:paraId="6325058E" w14:textId="77777777" w:rsidR="00F15447" w:rsidRPr="00E53781" w:rsidRDefault="00F15447" w:rsidP="00F15447">
            <w:pPr>
              <w:autoSpaceDE w:val="0"/>
              <w:autoSpaceDN w:val="0"/>
              <w:adjustRightInd w:val="0"/>
              <w:jc w:val="left"/>
              <w:rPr>
                <w:sz w:val="18"/>
                <w:szCs w:val="18"/>
              </w:rPr>
            </w:pPr>
            <w:r w:rsidRPr="00E53781">
              <w:rPr>
                <w:sz w:val="18"/>
                <w:szCs w:val="18"/>
              </w:rPr>
              <w:lastRenderedPageBreak/>
              <w:t>komunikacijske aktivnosti se redno izvajajo na terenu, v okviru čiščenja morskega obrežja in organizacije čistilnih akcij; v letošnjem letu se je intenzivneje delalo na obveščanju javnosti glede problematike morskih odpadkov in ranljivosti morskega ekosistema ter previdnosti v zvezi s posegi v morje</w:t>
            </w:r>
          </w:p>
          <w:p w14:paraId="1E52F593" w14:textId="77777777" w:rsidR="00F15447" w:rsidRPr="00E53781" w:rsidRDefault="00F15447" w:rsidP="00F15447">
            <w:pPr>
              <w:autoSpaceDE w:val="0"/>
              <w:autoSpaceDN w:val="0"/>
              <w:adjustRightInd w:val="0"/>
              <w:jc w:val="left"/>
              <w:rPr>
                <w:sz w:val="18"/>
                <w:szCs w:val="18"/>
              </w:rPr>
            </w:pPr>
          </w:p>
          <w:p w14:paraId="6FA3CBD6" w14:textId="77777777" w:rsidR="00F15447" w:rsidRPr="00E53781" w:rsidRDefault="00F15447" w:rsidP="00F15447">
            <w:pPr>
              <w:autoSpaceDE w:val="0"/>
              <w:autoSpaceDN w:val="0"/>
              <w:adjustRightInd w:val="0"/>
              <w:jc w:val="left"/>
              <w:rPr>
                <w:sz w:val="18"/>
                <w:szCs w:val="18"/>
              </w:rPr>
            </w:pPr>
          </w:p>
          <w:p w14:paraId="79CFBCDC" w14:textId="77777777" w:rsidR="00F15447" w:rsidRPr="00E53781" w:rsidRDefault="00F15447" w:rsidP="00F15447">
            <w:pPr>
              <w:autoSpaceDE w:val="0"/>
              <w:autoSpaceDN w:val="0"/>
              <w:adjustRightInd w:val="0"/>
              <w:jc w:val="left"/>
              <w:rPr>
                <w:sz w:val="18"/>
                <w:szCs w:val="18"/>
              </w:rPr>
            </w:pPr>
            <w:r w:rsidRPr="00E53781">
              <w:rPr>
                <w:sz w:val="18"/>
                <w:szCs w:val="18"/>
              </w:rPr>
              <w:t xml:space="preserve">usmerjanje obiska se izvaja preko urejanja parkovnih poti in dostopov do morja; letos tudi </w:t>
            </w:r>
            <w:r w:rsidRPr="00E53781">
              <w:rPr>
                <w:sz w:val="18"/>
                <w:szCs w:val="18"/>
                <w:lang w:eastAsia="en-GB"/>
              </w:rPr>
              <w:t>s prenovo obstoječih in namestitvijo dodatnih varovalnih ograj za usmerjanje obiska na klifu</w:t>
            </w:r>
          </w:p>
          <w:p w14:paraId="318D4852" w14:textId="77777777" w:rsidR="00F15447" w:rsidRPr="00E53781" w:rsidRDefault="00F15447" w:rsidP="00F15447">
            <w:pPr>
              <w:autoSpaceDE w:val="0"/>
              <w:autoSpaceDN w:val="0"/>
              <w:adjustRightInd w:val="0"/>
              <w:jc w:val="left"/>
              <w:rPr>
                <w:sz w:val="18"/>
                <w:szCs w:val="18"/>
              </w:rPr>
            </w:pPr>
          </w:p>
          <w:p w14:paraId="141C4A22" w14:textId="77777777" w:rsidR="00F15447" w:rsidRPr="00E53781" w:rsidRDefault="00F15447" w:rsidP="00F15447">
            <w:pPr>
              <w:autoSpaceDE w:val="0"/>
              <w:autoSpaceDN w:val="0"/>
              <w:adjustRightInd w:val="0"/>
              <w:jc w:val="left"/>
              <w:rPr>
                <w:bCs/>
                <w:iCs/>
                <w:sz w:val="18"/>
                <w:szCs w:val="18"/>
              </w:rPr>
            </w:pPr>
            <w:r w:rsidRPr="00E53781">
              <w:rPr>
                <w:sz w:val="18"/>
                <w:szCs w:val="18"/>
              </w:rPr>
              <w:t>na naravnem morskem obrežju se redno izvaja neposredni nadzor, predvsem ob koncih tedna in v poletnem času, ko je območje najbolj obremenjeno</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1C54B3C0" w14:textId="77777777" w:rsidR="00F15447" w:rsidRPr="00E53781" w:rsidRDefault="00F15447" w:rsidP="00F15447">
            <w:pPr>
              <w:autoSpaceDE w:val="0"/>
              <w:autoSpaceDN w:val="0"/>
              <w:adjustRightInd w:val="0"/>
              <w:jc w:val="left"/>
              <w:rPr>
                <w:bCs/>
                <w:iCs/>
                <w:sz w:val="18"/>
                <w:szCs w:val="18"/>
              </w:rPr>
            </w:pPr>
          </w:p>
          <w:p w14:paraId="78808578" w14:textId="77777777" w:rsidR="00F15447" w:rsidRPr="00E53781" w:rsidRDefault="00F15447" w:rsidP="00F15447">
            <w:pPr>
              <w:autoSpaceDE w:val="0"/>
              <w:autoSpaceDN w:val="0"/>
              <w:adjustRightInd w:val="0"/>
              <w:jc w:val="left"/>
              <w:rPr>
                <w:bCs/>
                <w:iCs/>
                <w:sz w:val="18"/>
                <w:szCs w:val="18"/>
              </w:rPr>
            </w:pPr>
          </w:p>
          <w:p w14:paraId="758D39B0"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D1.2</w:t>
            </w:r>
          </w:p>
          <w:p w14:paraId="45EB00C2" w14:textId="77777777" w:rsidR="00F15447" w:rsidRPr="00E53781" w:rsidRDefault="00F15447" w:rsidP="00F15447">
            <w:pPr>
              <w:autoSpaceDE w:val="0"/>
              <w:autoSpaceDN w:val="0"/>
              <w:adjustRightInd w:val="0"/>
              <w:jc w:val="left"/>
              <w:rPr>
                <w:bCs/>
                <w:iCs/>
                <w:sz w:val="18"/>
                <w:szCs w:val="18"/>
              </w:rPr>
            </w:pPr>
          </w:p>
          <w:p w14:paraId="6388FB00" w14:textId="77777777" w:rsidR="00F15447" w:rsidRPr="00E53781" w:rsidRDefault="00F15447" w:rsidP="00F15447">
            <w:pPr>
              <w:autoSpaceDE w:val="0"/>
              <w:autoSpaceDN w:val="0"/>
              <w:adjustRightInd w:val="0"/>
              <w:jc w:val="left"/>
              <w:rPr>
                <w:bCs/>
                <w:iCs/>
                <w:sz w:val="18"/>
                <w:szCs w:val="18"/>
              </w:rPr>
            </w:pPr>
          </w:p>
          <w:p w14:paraId="191217C1" w14:textId="77777777" w:rsidR="00F15447" w:rsidRPr="00E53781" w:rsidRDefault="00F15447" w:rsidP="00F15447">
            <w:pPr>
              <w:autoSpaceDE w:val="0"/>
              <w:autoSpaceDN w:val="0"/>
              <w:adjustRightInd w:val="0"/>
              <w:jc w:val="left"/>
              <w:rPr>
                <w:bCs/>
                <w:iCs/>
                <w:sz w:val="18"/>
                <w:szCs w:val="18"/>
              </w:rPr>
            </w:pPr>
          </w:p>
          <w:p w14:paraId="6625F80A" w14:textId="77777777" w:rsidR="00F15447" w:rsidRPr="00E53781" w:rsidRDefault="00F15447" w:rsidP="00F15447">
            <w:pPr>
              <w:autoSpaceDE w:val="0"/>
              <w:autoSpaceDN w:val="0"/>
              <w:adjustRightInd w:val="0"/>
              <w:jc w:val="left"/>
              <w:rPr>
                <w:bCs/>
                <w:iCs/>
                <w:sz w:val="18"/>
                <w:szCs w:val="18"/>
              </w:rPr>
            </w:pPr>
          </w:p>
          <w:p w14:paraId="59A988EC" w14:textId="77777777" w:rsidR="00F15447" w:rsidRPr="00E53781" w:rsidRDefault="00F15447" w:rsidP="00F15447">
            <w:pPr>
              <w:autoSpaceDE w:val="0"/>
              <w:autoSpaceDN w:val="0"/>
              <w:adjustRightInd w:val="0"/>
              <w:jc w:val="left"/>
              <w:rPr>
                <w:bCs/>
                <w:iCs/>
                <w:sz w:val="18"/>
                <w:szCs w:val="18"/>
              </w:rPr>
            </w:pPr>
          </w:p>
          <w:p w14:paraId="57F6B826" w14:textId="77777777" w:rsidR="00F15447" w:rsidRPr="00E53781" w:rsidRDefault="00F15447" w:rsidP="00F15447">
            <w:pPr>
              <w:autoSpaceDE w:val="0"/>
              <w:autoSpaceDN w:val="0"/>
              <w:adjustRightInd w:val="0"/>
              <w:jc w:val="left"/>
              <w:rPr>
                <w:bCs/>
                <w:iCs/>
                <w:sz w:val="18"/>
                <w:szCs w:val="18"/>
              </w:rPr>
            </w:pPr>
          </w:p>
          <w:p w14:paraId="2F0371A8" w14:textId="77777777" w:rsidR="00F15447" w:rsidRPr="00E53781" w:rsidRDefault="00F15447" w:rsidP="00F15447">
            <w:pPr>
              <w:autoSpaceDE w:val="0"/>
              <w:autoSpaceDN w:val="0"/>
              <w:adjustRightInd w:val="0"/>
              <w:jc w:val="left"/>
              <w:rPr>
                <w:bCs/>
                <w:iCs/>
                <w:sz w:val="18"/>
                <w:szCs w:val="18"/>
              </w:rPr>
            </w:pPr>
          </w:p>
          <w:p w14:paraId="322C0A6E" w14:textId="77777777" w:rsidR="00F15447" w:rsidRPr="00E53781" w:rsidRDefault="00F15447" w:rsidP="00F15447">
            <w:pPr>
              <w:autoSpaceDE w:val="0"/>
              <w:autoSpaceDN w:val="0"/>
              <w:adjustRightInd w:val="0"/>
              <w:jc w:val="left"/>
              <w:rPr>
                <w:bCs/>
                <w:iCs/>
                <w:sz w:val="18"/>
                <w:szCs w:val="18"/>
              </w:rPr>
            </w:pPr>
          </w:p>
          <w:p w14:paraId="5E98F3FA"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lastRenderedPageBreak/>
              <w:t>A3.1</w:t>
            </w:r>
          </w:p>
          <w:p w14:paraId="2CD4ABBE" w14:textId="77777777" w:rsidR="00F15447" w:rsidRPr="00E53781" w:rsidRDefault="00F15447" w:rsidP="00F15447">
            <w:pPr>
              <w:autoSpaceDE w:val="0"/>
              <w:autoSpaceDN w:val="0"/>
              <w:adjustRightInd w:val="0"/>
              <w:jc w:val="left"/>
              <w:rPr>
                <w:bCs/>
                <w:iCs/>
                <w:sz w:val="18"/>
                <w:szCs w:val="18"/>
              </w:rPr>
            </w:pPr>
          </w:p>
          <w:p w14:paraId="75CD5D67" w14:textId="77777777" w:rsidR="00F15447" w:rsidRPr="00E53781" w:rsidRDefault="00F15447" w:rsidP="00F15447">
            <w:pPr>
              <w:autoSpaceDE w:val="0"/>
              <w:autoSpaceDN w:val="0"/>
              <w:adjustRightInd w:val="0"/>
              <w:jc w:val="left"/>
              <w:rPr>
                <w:bCs/>
                <w:iCs/>
                <w:sz w:val="18"/>
                <w:szCs w:val="18"/>
              </w:rPr>
            </w:pPr>
          </w:p>
          <w:p w14:paraId="62854043" w14:textId="77777777" w:rsidR="00F15447" w:rsidRPr="00E53781" w:rsidRDefault="00F15447" w:rsidP="00F15447">
            <w:pPr>
              <w:autoSpaceDE w:val="0"/>
              <w:autoSpaceDN w:val="0"/>
              <w:adjustRightInd w:val="0"/>
              <w:jc w:val="left"/>
              <w:rPr>
                <w:bCs/>
                <w:iCs/>
                <w:sz w:val="18"/>
                <w:szCs w:val="18"/>
              </w:rPr>
            </w:pPr>
          </w:p>
          <w:p w14:paraId="2CFF3052" w14:textId="77777777" w:rsidR="00F15447" w:rsidRPr="00E53781" w:rsidRDefault="00F15447" w:rsidP="00F15447">
            <w:pPr>
              <w:autoSpaceDE w:val="0"/>
              <w:autoSpaceDN w:val="0"/>
              <w:adjustRightInd w:val="0"/>
              <w:jc w:val="left"/>
              <w:rPr>
                <w:bCs/>
                <w:iCs/>
                <w:sz w:val="18"/>
                <w:szCs w:val="18"/>
              </w:rPr>
            </w:pPr>
          </w:p>
          <w:p w14:paraId="54ED756E" w14:textId="77777777" w:rsidR="00F15447" w:rsidRPr="00E53781" w:rsidRDefault="00F15447" w:rsidP="00F15447">
            <w:pPr>
              <w:autoSpaceDE w:val="0"/>
              <w:autoSpaceDN w:val="0"/>
              <w:adjustRightInd w:val="0"/>
              <w:jc w:val="left"/>
              <w:rPr>
                <w:bCs/>
                <w:iCs/>
                <w:sz w:val="18"/>
                <w:szCs w:val="18"/>
              </w:rPr>
            </w:pPr>
          </w:p>
          <w:p w14:paraId="34BEED48" w14:textId="77777777" w:rsidR="00F15447" w:rsidRPr="00E53781" w:rsidRDefault="00F15447" w:rsidP="00F15447">
            <w:pPr>
              <w:autoSpaceDE w:val="0"/>
              <w:autoSpaceDN w:val="0"/>
              <w:adjustRightInd w:val="0"/>
              <w:jc w:val="left"/>
              <w:rPr>
                <w:bCs/>
                <w:iCs/>
                <w:sz w:val="18"/>
                <w:szCs w:val="18"/>
              </w:rPr>
            </w:pPr>
          </w:p>
          <w:p w14:paraId="1BA1A159" w14:textId="77777777" w:rsidR="00F15447" w:rsidRPr="00E53781" w:rsidRDefault="00F15447" w:rsidP="00F15447">
            <w:pPr>
              <w:autoSpaceDE w:val="0"/>
              <w:autoSpaceDN w:val="0"/>
              <w:adjustRightInd w:val="0"/>
              <w:jc w:val="left"/>
              <w:rPr>
                <w:bCs/>
                <w:iCs/>
                <w:sz w:val="18"/>
                <w:szCs w:val="18"/>
              </w:rPr>
            </w:pPr>
          </w:p>
          <w:p w14:paraId="22B7A408"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B1.3</w:t>
            </w:r>
          </w:p>
          <w:p w14:paraId="7A1C926E" w14:textId="77777777" w:rsidR="00F15447" w:rsidRPr="00E53781" w:rsidRDefault="00F15447" w:rsidP="00F15447">
            <w:pPr>
              <w:autoSpaceDE w:val="0"/>
              <w:autoSpaceDN w:val="0"/>
              <w:adjustRightInd w:val="0"/>
              <w:jc w:val="left"/>
              <w:rPr>
                <w:bCs/>
                <w:iCs/>
                <w:sz w:val="18"/>
                <w:szCs w:val="18"/>
              </w:rPr>
            </w:pPr>
          </w:p>
          <w:p w14:paraId="352A89C3" w14:textId="77777777" w:rsidR="00F15447" w:rsidRPr="00E53781" w:rsidRDefault="00F15447" w:rsidP="00F15447">
            <w:pPr>
              <w:autoSpaceDE w:val="0"/>
              <w:autoSpaceDN w:val="0"/>
              <w:adjustRightInd w:val="0"/>
              <w:jc w:val="left"/>
              <w:rPr>
                <w:bCs/>
                <w:iCs/>
                <w:sz w:val="18"/>
                <w:szCs w:val="18"/>
              </w:rPr>
            </w:pPr>
          </w:p>
          <w:p w14:paraId="3BF3C4CC" w14:textId="77777777" w:rsidR="00F15447" w:rsidRPr="00E53781" w:rsidRDefault="00F15447" w:rsidP="00F15447">
            <w:pPr>
              <w:autoSpaceDE w:val="0"/>
              <w:autoSpaceDN w:val="0"/>
              <w:adjustRightInd w:val="0"/>
              <w:jc w:val="left"/>
              <w:rPr>
                <w:bCs/>
                <w:iCs/>
                <w:sz w:val="18"/>
                <w:szCs w:val="18"/>
              </w:rPr>
            </w:pPr>
          </w:p>
          <w:p w14:paraId="11D1A07A" w14:textId="77777777" w:rsidR="00F15447" w:rsidRPr="00E53781" w:rsidRDefault="00F15447" w:rsidP="00F15447">
            <w:pPr>
              <w:autoSpaceDE w:val="0"/>
              <w:autoSpaceDN w:val="0"/>
              <w:adjustRightInd w:val="0"/>
              <w:jc w:val="left"/>
              <w:rPr>
                <w:bCs/>
                <w:iCs/>
                <w:sz w:val="18"/>
                <w:szCs w:val="18"/>
              </w:rPr>
            </w:pPr>
          </w:p>
          <w:p w14:paraId="32061E0C"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A5.1, D1.7</w:t>
            </w:r>
          </w:p>
          <w:p w14:paraId="2FBB6EE7" w14:textId="77777777" w:rsidR="00F15447" w:rsidRPr="00E53781" w:rsidRDefault="00F15447" w:rsidP="00F15447">
            <w:pPr>
              <w:autoSpaceDE w:val="0"/>
              <w:autoSpaceDN w:val="0"/>
              <w:adjustRightInd w:val="0"/>
              <w:jc w:val="left"/>
              <w:rPr>
                <w:bCs/>
                <w:iCs/>
                <w:sz w:val="18"/>
                <w:szCs w:val="18"/>
              </w:rPr>
            </w:pPr>
          </w:p>
        </w:tc>
      </w:tr>
      <w:tr w:rsidR="00F15447" w:rsidRPr="00E53781" w14:paraId="55C8EA33" w14:textId="77777777" w:rsidTr="00603DEA">
        <w:trPr>
          <w:trHeight w:val="152"/>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72188CAA" w14:textId="77777777" w:rsidR="00F15447" w:rsidRPr="00E53781" w:rsidRDefault="00F15447" w:rsidP="00F15447">
            <w:pPr>
              <w:jc w:val="left"/>
              <w:rPr>
                <w:sz w:val="18"/>
                <w:szCs w:val="18"/>
              </w:rPr>
            </w:pPr>
            <w:r w:rsidRPr="00E53781">
              <w:rPr>
                <w:sz w:val="18"/>
                <w:szCs w:val="18"/>
              </w:rPr>
              <w:lastRenderedPageBreak/>
              <w:t xml:space="preserve">porasli obmorski klifi sredozemskih obal z endemičnimi vrstami rodu </w:t>
            </w:r>
            <w:r w:rsidRPr="00E53781">
              <w:rPr>
                <w:i/>
                <w:sz w:val="18"/>
                <w:szCs w:val="18"/>
              </w:rPr>
              <w:t>Limonium</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32D95151" w14:textId="77777777" w:rsidR="00F15447" w:rsidRPr="00E53781" w:rsidRDefault="00F15447" w:rsidP="00F15447">
            <w:pPr>
              <w:jc w:val="left"/>
              <w:rPr>
                <w:sz w:val="18"/>
                <w:szCs w:val="18"/>
              </w:rPr>
            </w:pPr>
            <w:r w:rsidRPr="00E53781">
              <w:rPr>
                <w:sz w:val="18"/>
                <w:szCs w:val="18"/>
              </w:rPr>
              <w:t>1240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56115822"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726EE3AB"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HT</w:t>
            </w:r>
          </w:p>
          <w:p w14:paraId="232116BA" w14:textId="77777777" w:rsidR="00F15447" w:rsidRPr="00E53781" w:rsidRDefault="00F15447" w:rsidP="00F15447">
            <w:pPr>
              <w:autoSpaceDE w:val="0"/>
              <w:autoSpaceDN w:val="0"/>
              <w:adjustRightInd w:val="0"/>
              <w:jc w:val="left"/>
              <w:rPr>
                <w:b/>
                <w:bCs/>
                <w:iCs/>
                <w:sz w:val="18"/>
                <w:szCs w:val="18"/>
              </w:rPr>
            </w:pPr>
            <w:r w:rsidRPr="00E53781">
              <w:rPr>
                <w:sz w:val="18"/>
                <w:szCs w:val="18"/>
              </w:rPr>
              <w:t>ohrani se                      20 ha</w:t>
            </w:r>
          </w:p>
          <w:p w14:paraId="47719DEF" w14:textId="77777777" w:rsidR="00F15447" w:rsidRPr="00E53781" w:rsidRDefault="00F15447" w:rsidP="00F15447">
            <w:pPr>
              <w:autoSpaceDE w:val="0"/>
              <w:autoSpaceDN w:val="0"/>
              <w:adjustRightInd w:val="0"/>
              <w:jc w:val="left"/>
              <w:rPr>
                <w:b/>
                <w:bCs/>
                <w:iCs/>
                <w:sz w:val="18"/>
                <w:szCs w:val="18"/>
              </w:rPr>
            </w:pPr>
          </w:p>
          <w:p w14:paraId="6CC4B4C9" w14:textId="77777777" w:rsidR="00F15447" w:rsidRPr="00E53781" w:rsidRDefault="00F15447" w:rsidP="00F15447">
            <w:pPr>
              <w:autoSpaceDE w:val="0"/>
              <w:autoSpaceDN w:val="0"/>
              <w:adjustRightInd w:val="0"/>
              <w:jc w:val="left"/>
              <w:rPr>
                <w:b/>
                <w:bCs/>
                <w:iCs/>
                <w:sz w:val="18"/>
                <w:szCs w:val="18"/>
              </w:rPr>
            </w:pPr>
          </w:p>
          <w:p w14:paraId="5158707D" w14:textId="77777777" w:rsidR="00F15447" w:rsidRPr="00E53781" w:rsidRDefault="00F15447" w:rsidP="00F15447">
            <w:pPr>
              <w:autoSpaceDE w:val="0"/>
              <w:autoSpaceDN w:val="0"/>
              <w:adjustRightInd w:val="0"/>
              <w:jc w:val="left"/>
              <w:rPr>
                <w:b/>
                <w:bCs/>
                <w:iCs/>
                <w:sz w:val="18"/>
                <w:szCs w:val="18"/>
              </w:rPr>
            </w:pPr>
          </w:p>
          <w:p w14:paraId="48E053C9" w14:textId="77777777" w:rsidR="00F15447" w:rsidRPr="00E53781" w:rsidRDefault="00F15447" w:rsidP="00F15447">
            <w:pPr>
              <w:autoSpaceDE w:val="0"/>
              <w:autoSpaceDN w:val="0"/>
              <w:adjustRightInd w:val="0"/>
              <w:jc w:val="left"/>
              <w:rPr>
                <w:b/>
                <w:bCs/>
                <w:iCs/>
                <w:sz w:val="18"/>
                <w:szCs w:val="18"/>
              </w:rPr>
            </w:pPr>
          </w:p>
          <w:p w14:paraId="60FB20D5" w14:textId="77777777" w:rsidR="00F15447" w:rsidRPr="00E53781" w:rsidRDefault="00F15447" w:rsidP="00F15447">
            <w:pPr>
              <w:autoSpaceDE w:val="0"/>
              <w:autoSpaceDN w:val="0"/>
              <w:adjustRightInd w:val="0"/>
              <w:jc w:val="left"/>
              <w:rPr>
                <w:b/>
                <w:bCs/>
                <w:iCs/>
                <w:sz w:val="18"/>
                <w:szCs w:val="18"/>
              </w:rPr>
            </w:pPr>
          </w:p>
          <w:p w14:paraId="1D276AEA"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Specifi</w:t>
            </w:r>
            <w:r w:rsidRPr="00E53781">
              <w:rPr>
                <w:sz w:val="18"/>
                <w:szCs w:val="18"/>
              </w:rPr>
              <w:t>č</w:t>
            </w:r>
            <w:r w:rsidRPr="00E53781">
              <w:rPr>
                <w:b/>
                <w:bCs/>
                <w:iCs/>
                <w:sz w:val="18"/>
                <w:szCs w:val="18"/>
              </w:rPr>
              <w:t xml:space="preserve">ne </w:t>
            </w:r>
          </w:p>
          <w:p w14:paraId="0C3D5D31"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lastnosti, </w:t>
            </w:r>
          </w:p>
          <w:p w14:paraId="292CCD89"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strukture, </w:t>
            </w:r>
          </w:p>
          <w:p w14:paraId="36D5C51B"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procesi HT</w:t>
            </w:r>
          </w:p>
          <w:p w14:paraId="41F76976" w14:textId="77777777" w:rsidR="00F15447" w:rsidRPr="00E53781" w:rsidRDefault="00F15447" w:rsidP="00F15447">
            <w:pPr>
              <w:autoSpaceDE w:val="0"/>
              <w:autoSpaceDN w:val="0"/>
              <w:adjustRightInd w:val="0"/>
              <w:jc w:val="left"/>
              <w:rPr>
                <w:sz w:val="18"/>
                <w:szCs w:val="18"/>
              </w:rPr>
            </w:pPr>
            <w:r w:rsidRPr="00E53781">
              <w:rPr>
                <w:sz w:val="18"/>
                <w:szCs w:val="18"/>
              </w:rPr>
              <w:t>ohrani se                      brez premeščanja</w:t>
            </w:r>
          </w:p>
          <w:p w14:paraId="4B95A6BD" w14:textId="77777777" w:rsidR="00F15447" w:rsidRPr="00E53781" w:rsidRDefault="00F15447" w:rsidP="00F15447">
            <w:pPr>
              <w:autoSpaceDE w:val="0"/>
              <w:autoSpaceDN w:val="0"/>
              <w:adjustRightInd w:val="0"/>
              <w:jc w:val="left"/>
              <w:rPr>
                <w:sz w:val="18"/>
                <w:szCs w:val="18"/>
              </w:rPr>
            </w:pPr>
            <w:r w:rsidRPr="00E53781">
              <w:rPr>
                <w:sz w:val="18"/>
                <w:szCs w:val="18"/>
              </w:rPr>
              <w:t xml:space="preserve">                                     kamenja</w:t>
            </w:r>
          </w:p>
          <w:p w14:paraId="472A7674" w14:textId="77777777" w:rsidR="00F15447" w:rsidRPr="00E53781" w:rsidRDefault="00F15447" w:rsidP="00F15447">
            <w:pPr>
              <w:autoSpaceDE w:val="0"/>
              <w:autoSpaceDN w:val="0"/>
              <w:adjustRightInd w:val="0"/>
              <w:jc w:val="left"/>
              <w:rPr>
                <w:sz w:val="18"/>
                <w:szCs w:val="18"/>
              </w:rPr>
            </w:pPr>
          </w:p>
          <w:p w14:paraId="430F1928" w14:textId="77777777" w:rsidR="00F15447" w:rsidRPr="00E53781" w:rsidRDefault="00F15447" w:rsidP="00F15447">
            <w:pPr>
              <w:autoSpaceDE w:val="0"/>
              <w:autoSpaceDN w:val="0"/>
              <w:adjustRightInd w:val="0"/>
              <w:jc w:val="left"/>
              <w:rPr>
                <w:sz w:val="18"/>
                <w:szCs w:val="18"/>
              </w:rPr>
            </w:pPr>
            <w:r w:rsidRPr="00E53781">
              <w:rPr>
                <w:sz w:val="18"/>
                <w:szCs w:val="18"/>
              </w:rPr>
              <w:t>ohrani se                      brez premeščanja</w:t>
            </w:r>
          </w:p>
          <w:p w14:paraId="3544E547" w14:textId="77777777" w:rsidR="00F15447" w:rsidRPr="00E53781" w:rsidRDefault="00F15447" w:rsidP="00F15447">
            <w:pPr>
              <w:autoSpaceDE w:val="0"/>
              <w:autoSpaceDN w:val="0"/>
              <w:adjustRightInd w:val="0"/>
              <w:jc w:val="left"/>
              <w:rPr>
                <w:sz w:val="18"/>
                <w:szCs w:val="18"/>
              </w:rPr>
            </w:pPr>
            <w:r w:rsidRPr="00E53781">
              <w:rPr>
                <w:sz w:val="18"/>
                <w:szCs w:val="18"/>
              </w:rPr>
              <w:t xml:space="preserve">                                     kamenja</w:t>
            </w:r>
          </w:p>
          <w:p w14:paraId="2F1CB527" w14:textId="77777777" w:rsidR="00F15447" w:rsidRPr="00E53781" w:rsidRDefault="00F15447" w:rsidP="00F15447">
            <w:pPr>
              <w:autoSpaceDE w:val="0"/>
              <w:autoSpaceDN w:val="0"/>
              <w:adjustRightInd w:val="0"/>
              <w:jc w:val="left"/>
              <w:rPr>
                <w:sz w:val="18"/>
                <w:szCs w:val="18"/>
              </w:rPr>
            </w:pPr>
          </w:p>
          <w:p w14:paraId="7B5E6345" w14:textId="77777777" w:rsidR="00F15447" w:rsidRPr="00E53781" w:rsidRDefault="00F15447" w:rsidP="00F15447">
            <w:pPr>
              <w:autoSpaceDE w:val="0"/>
              <w:autoSpaceDN w:val="0"/>
              <w:adjustRightInd w:val="0"/>
              <w:jc w:val="left"/>
              <w:rPr>
                <w:sz w:val="18"/>
                <w:szCs w:val="18"/>
              </w:rPr>
            </w:pPr>
          </w:p>
          <w:p w14:paraId="6F13408E" w14:textId="77777777" w:rsidR="00F15447" w:rsidRPr="00E53781" w:rsidRDefault="00F15447" w:rsidP="00F15447">
            <w:pPr>
              <w:autoSpaceDE w:val="0"/>
              <w:autoSpaceDN w:val="0"/>
              <w:adjustRightInd w:val="0"/>
              <w:jc w:val="left"/>
              <w:rPr>
                <w:sz w:val="18"/>
                <w:szCs w:val="18"/>
              </w:rPr>
            </w:pPr>
            <w:r w:rsidRPr="00E53781">
              <w:rPr>
                <w:sz w:val="18"/>
                <w:szCs w:val="18"/>
              </w:rPr>
              <w:t>ohrani se                      brez premeščanja</w:t>
            </w:r>
          </w:p>
          <w:p w14:paraId="50A07667" w14:textId="77777777" w:rsidR="00F15447" w:rsidRPr="00E53781" w:rsidRDefault="00F15447" w:rsidP="00F15447">
            <w:pPr>
              <w:autoSpaceDE w:val="0"/>
              <w:autoSpaceDN w:val="0"/>
              <w:adjustRightInd w:val="0"/>
              <w:jc w:val="left"/>
              <w:rPr>
                <w:b/>
                <w:bCs/>
                <w:iCs/>
                <w:sz w:val="18"/>
                <w:szCs w:val="18"/>
              </w:rPr>
            </w:pPr>
            <w:r w:rsidRPr="00E53781">
              <w:rPr>
                <w:sz w:val="18"/>
                <w:szCs w:val="18"/>
              </w:rPr>
              <w:t xml:space="preserve">                                     kamenja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36EB4022" w14:textId="77777777" w:rsidR="00F15447" w:rsidRPr="00E53781" w:rsidRDefault="00F15447" w:rsidP="00F15447">
            <w:pPr>
              <w:autoSpaceDE w:val="0"/>
              <w:autoSpaceDN w:val="0"/>
              <w:adjustRightInd w:val="0"/>
              <w:jc w:val="left"/>
              <w:rPr>
                <w:sz w:val="18"/>
                <w:szCs w:val="18"/>
              </w:rPr>
            </w:pPr>
          </w:p>
          <w:p w14:paraId="7A0835B6" w14:textId="77777777" w:rsidR="00F15447" w:rsidRPr="00E53781" w:rsidRDefault="00F15447" w:rsidP="00F15447">
            <w:pPr>
              <w:autoSpaceDE w:val="0"/>
              <w:autoSpaceDN w:val="0"/>
              <w:adjustRightInd w:val="0"/>
              <w:jc w:val="left"/>
              <w:rPr>
                <w:sz w:val="18"/>
                <w:szCs w:val="18"/>
              </w:rPr>
            </w:pPr>
          </w:p>
          <w:p w14:paraId="28016D65" w14:textId="77777777" w:rsidR="00F15447" w:rsidRPr="00E53781" w:rsidRDefault="00F15447" w:rsidP="00F15447">
            <w:pPr>
              <w:autoSpaceDE w:val="0"/>
              <w:autoSpaceDN w:val="0"/>
              <w:adjustRightInd w:val="0"/>
              <w:jc w:val="left"/>
              <w:rPr>
                <w:sz w:val="18"/>
                <w:szCs w:val="18"/>
              </w:rPr>
            </w:pPr>
            <w:r w:rsidRPr="00E53781">
              <w:rPr>
                <w:sz w:val="18"/>
                <w:szCs w:val="18"/>
              </w:rPr>
              <w:t>vključiti varstveni cilj v načrt</w:t>
            </w:r>
          </w:p>
          <w:p w14:paraId="59CE9348" w14:textId="77777777" w:rsidR="00F15447" w:rsidRPr="00E53781" w:rsidRDefault="00F15447" w:rsidP="00F15447">
            <w:pPr>
              <w:autoSpaceDE w:val="0"/>
              <w:autoSpaceDN w:val="0"/>
              <w:adjustRightInd w:val="0"/>
              <w:jc w:val="left"/>
              <w:rPr>
                <w:sz w:val="18"/>
                <w:szCs w:val="18"/>
              </w:rPr>
            </w:pPr>
            <w:r w:rsidRPr="00E53781">
              <w:rPr>
                <w:sz w:val="18"/>
                <w:szCs w:val="18"/>
              </w:rPr>
              <w:t>upravljanja KP Strunjan</w:t>
            </w:r>
          </w:p>
          <w:p w14:paraId="64F517F5" w14:textId="77777777" w:rsidR="00F15447" w:rsidRPr="00E53781" w:rsidRDefault="00F15447" w:rsidP="00F15447">
            <w:pPr>
              <w:autoSpaceDE w:val="0"/>
              <w:autoSpaceDN w:val="0"/>
              <w:adjustRightInd w:val="0"/>
              <w:jc w:val="left"/>
              <w:rPr>
                <w:sz w:val="18"/>
                <w:szCs w:val="18"/>
              </w:rPr>
            </w:pPr>
          </w:p>
          <w:p w14:paraId="29A4F3F0" w14:textId="77777777" w:rsidR="00F15447" w:rsidRPr="00E53781" w:rsidRDefault="00F15447" w:rsidP="00F15447">
            <w:pPr>
              <w:autoSpaceDE w:val="0"/>
              <w:autoSpaceDN w:val="0"/>
              <w:adjustRightInd w:val="0"/>
              <w:jc w:val="left"/>
              <w:rPr>
                <w:sz w:val="18"/>
                <w:szCs w:val="18"/>
              </w:rPr>
            </w:pPr>
          </w:p>
          <w:p w14:paraId="382F012D" w14:textId="77777777" w:rsidR="00F15447" w:rsidRPr="00E53781" w:rsidRDefault="00F15447" w:rsidP="00F15447">
            <w:pPr>
              <w:autoSpaceDE w:val="0"/>
              <w:autoSpaceDN w:val="0"/>
              <w:adjustRightInd w:val="0"/>
              <w:jc w:val="left"/>
              <w:rPr>
                <w:sz w:val="18"/>
                <w:szCs w:val="18"/>
              </w:rPr>
            </w:pPr>
          </w:p>
          <w:p w14:paraId="7E4CDDA8" w14:textId="77777777" w:rsidR="00F15447" w:rsidRPr="00E53781" w:rsidRDefault="00F15447" w:rsidP="00F15447">
            <w:pPr>
              <w:autoSpaceDE w:val="0"/>
              <w:autoSpaceDN w:val="0"/>
              <w:adjustRightInd w:val="0"/>
              <w:jc w:val="left"/>
              <w:rPr>
                <w:sz w:val="18"/>
                <w:szCs w:val="18"/>
              </w:rPr>
            </w:pPr>
          </w:p>
          <w:p w14:paraId="65E06CB7" w14:textId="77777777" w:rsidR="00F15447" w:rsidRPr="00E53781" w:rsidRDefault="00F15447" w:rsidP="00F15447">
            <w:pPr>
              <w:autoSpaceDE w:val="0"/>
              <w:autoSpaceDN w:val="0"/>
              <w:adjustRightInd w:val="0"/>
              <w:jc w:val="left"/>
              <w:rPr>
                <w:sz w:val="18"/>
                <w:szCs w:val="18"/>
              </w:rPr>
            </w:pPr>
          </w:p>
          <w:p w14:paraId="6DB79DE4" w14:textId="77777777" w:rsidR="00F15447" w:rsidRPr="00E53781" w:rsidRDefault="00F15447" w:rsidP="00F15447">
            <w:pPr>
              <w:autoSpaceDE w:val="0"/>
              <w:autoSpaceDN w:val="0"/>
              <w:adjustRightInd w:val="0"/>
              <w:jc w:val="left"/>
              <w:rPr>
                <w:sz w:val="18"/>
                <w:szCs w:val="18"/>
              </w:rPr>
            </w:pPr>
            <w:r w:rsidRPr="00E53781">
              <w:rPr>
                <w:sz w:val="18"/>
                <w:szCs w:val="18"/>
              </w:rPr>
              <w:t>komunikacijske aktivnosti</w:t>
            </w:r>
          </w:p>
          <w:p w14:paraId="383125DF" w14:textId="77777777" w:rsidR="00F15447" w:rsidRPr="00E53781" w:rsidRDefault="00F15447" w:rsidP="00F15447">
            <w:pPr>
              <w:autoSpaceDE w:val="0"/>
              <w:autoSpaceDN w:val="0"/>
              <w:adjustRightInd w:val="0"/>
              <w:jc w:val="left"/>
              <w:rPr>
                <w:sz w:val="18"/>
                <w:szCs w:val="18"/>
              </w:rPr>
            </w:pPr>
          </w:p>
          <w:p w14:paraId="5086A12B" w14:textId="77777777" w:rsidR="00F15447" w:rsidRPr="00E53781" w:rsidRDefault="00F15447" w:rsidP="00F15447">
            <w:pPr>
              <w:autoSpaceDE w:val="0"/>
              <w:autoSpaceDN w:val="0"/>
              <w:adjustRightInd w:val="0"/>
              <w:jc w:val="left"/>
              <w:rPr>
                <w:sz w:val="18"/>
                <w:szCs w:val="18"/>
              </w:rPr>
            </w:pPr>
            <w:r w:rsidRPr="00E53781">
              <w:rPr>
                <w:sz w:val="18"/>
                <w:szCs w:val="18"/>
              </w:rPr>
              <w:t>upravljanje zavarovanih</w:t>
            </w:r>
          </w:p>
          <w:p w14:paraId="57E1E18F" w14:textId="77777777" w:rsidR="00F15447" w:rsidRPr="00E53781" w:rsidRDefault="00F15447" w:rsidP="00F15447">
            <w:pPr>
              <w:autoSpaceDE w:val="0"/>
              <w:autoSpaceDN w:val="0"/>
              <w:adjustRightInd w:val="0"/>
              <w:jc w:val="left"/>
              <w:rPr>
                <w:sz w:val="18"/>
                <w:szCs w:val="18"/>
              </w:rPr>
            </w:pPr>
            <w:r w:rsidRPr="00E53781">
              <w:rPr>
                <w:sz w:val="18"/>
                <w:szCs w:val="18"/>
              </w:rPr>
              <w:t>območij</w:t>
            </w:r>
          </w:p>
          <w:p w14:paraId="0F971D38" w14:textId="77777777" w:rsidR="00F15447" w:rsidRPr="00E53781" w:rsidRDefault="00F15447" w:rsidP="00F15447">
            <w:pPr>
              <w:autoSpaceDE w:val="0"/>
              <w:autoSpaceDN w:val="0"/>
              <w:adjustRightInd w:val="0"/>
              <w:jc w:val="left"/>
              <w:rPr>
                <w:sz w:val="18"/>
                <w:szCs w:val="18"/>
              </w:rPr>
            </w:pPr>
          </w:p>
          <w:p w14:paraId="3348A0E5" w14:textId="77777777" w:rsidR="00F15447" w:rsidRPr="00E53781" w:rsidRDefault="00F15447" w:rsidP="00F15447">
            <w:pPr>
              <w:autoSpaceDE w:val="0"/>
              <w:autoSpaceDN w:val="0"/>
              <w:adjustRightInd w:val="0"/>
              <w:jc w:val="left"/>
              <w:rPr>
                <w:sz w:val="18"/>
                <w:szCs w:val="18"/>
              </w:rPr>
            </w:pPr>
            <w:r w:rsidRPr="00E53781">
              <w:rPr>
                <w:sz w:val="18"/>
                <w:szCs w:val="18"/>
              </w:rPr>
              <w:t>izvajati nadzor</w:t>
            </w:r>
          </w:p>
          <w:p w14:paraId="045149D6" w14:textId="77777777" w:rsidR="00F15447" w:rsidRPr="00E53781" w:rsidRDefault="00F15447" w:rsidP="00F15447">
            <w:pPr>
              <w:autoSpaceDE w:val="0"/>
              <w:autoSpaceDN w:val="0"/>
              <w:adjustRightInd w:val="0"/>
              <w:jc w:val="left"/>
              <w:rPr>
                <w:sz w:val="18"/>
                <w:szCs w:val="18"/>
              </w:rPr>
            </w:pPr>
            <w:r w:rsidRPr="00E53781">
              <w:rPr>
                <w:sz w:val="18"/>
                <w:szCs w:val="18"/>
              </w:rPr>
              <w:t xml:space="preserve">(občina, </w:t>
            </w:r>
            <w:r w:rsidRPr="00E53781">
              <w:rPr>
                <w:sz w:val="18"/>
                <w:szCs w:val="18"/>
              </w:rPr>
              <w:lastRenderedPageBreak/>
              <w:t>Inšpekcija za okolje in naravo)</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3D8A45A6" w14:textId="77777777" w:rsidR="00F15447" w:rsidRPr="00E53781" w:rsidRDefault="00F15447" w:rsidP="00F15447">
            <w:pPr>
              <w:autoSpaceDE w:val="0"/>
              <w:autoSpaceDN w:val="0"/>
              <w:adjustRightInd w:val="0"/>
              <w:jc w:val="left"/>
              <w:rPr>
                <w:sz w:val="18"/>
                <w:szCs w:val="18"/>
              </w:rPr>
            </w:pPr>
          </w:p>
          <w:p w14:paraId="7C9EBFE7" w14:textId="77777777" w:rsidR="00F15447" w:rsidRPr="00E53781" w:rsidRDefault="00F15447" w:rsidP="00F15447">
            <w:pPr>
              <w:autoSpaceDE w:val="0"/>
              <w:autoSpaceDN w:val="0"/>
              <w:adjustRightInd w:val="0"/>
              <w:jc w:val="left"/>
              <w:rPr>
                <w:sz w:val="18"/>
                <w:szCs w:val="18"/>
              </w:rPr>
            </w:pPr>
          </w:p>
          <w:p w14:paraId="7134EF82" w14:textId="77777777" w:rsidR="00F15447" w:rsidRPr="00E53781" w:rsidRDefault="00F15447" w:rsidP="00F15447">
            <w:pPr>
              <w:autoSpaceDE w:val="0"/>
              <w:autoSpaceDN w:val="0"/>
              <w:adjustRightInd w:val="0"/>
              <w:jc w:val="left"/>
              <w:rPr>
                <w:sz w:val="18"/>
                <w:szCs w:val="18"/>
              </w:rPr>
            </w:pPr>
            <w:r w:rsidRPr="00E53781">
              <w:rPr>
                <w:sz w:val="18"/>
                <w:szCs w:val="18"/>
              </w:rPr>
              <w:t>določijo naravovarstvene smernice in mnenja</w:t>
            </w:r>
          </w:p>
          <w:p w14:paraId="16D55254" w14:textId="77777777" w:rsidR="00F15447" w:rsidRPr="00E53781" w:rsidRDefault="00F15447" w:rsidP="00F15447">
            <w:pPr>
              <w:autoSpaceDE w:val="0"/>
              <w:autoSpaceDN w:val="0"/>
              <w:adjustRightInd w:val="0"/>
              <w:jc w:val="left"/>
              <w:rPr>
                <w:sz w:val="18"/>
                <w:szCs w:val="18"/>
              </w:rPr>
            </w:pPr>
          </w:p>
          <w:p w14:paraId="10C41CFC" w14:textId="77777777" w:rsidR="00F15447" w:rsidRPr="00E53781" w:rsidRDefault="00F15447" w:rsidP="00F15447">
            <w:pPr>
              <w:autoSpaceDE w:val="0"/>
              <w:autoSpaceDN w:val="0"/>
              <w:adjustRightInd w:val="0"/>
              <w:jc w:val="left"/>
              <w:rPr>
                <w:sz w:val="18"/>
                <w:szCs w:val="18"/>
              </w:rPr>
            </w:pPr>
          </w:p>
          <w:p w14:paraId="4E98B96D" w14:textId="77777777" w:rsidR="00F15447" w:rsidRPr="00E53781" w:rsidRDefault="00F15447" w:rsidP="00F15447">
            <w:pPr>
              <w:autoSpaceDE w:val="0"/>
              <w:autoSpaceDN w:val="0"/>
              <w:adjustRightInd w:val="0"/>
              <w:jc w:val="left"/>
              <w:rPr>
                <w:sz w:val="18"/>
                <w:szCs w:val="18"/>
              </w:rPr>
            </w:pPr>
          </w:p>
          <w:p w14:paraId="540E682F" w14:textId="77777777" w:rsidR="00F15447" w:rsidRPr="00E53781" w:rsidRDefault="00F15447" w:rsidP="00F15447">
            <w:pPr>
              <w:autoSpaceDE w:val="0"/>
              <w:autoSpaceDN w:val="0"/>
              <w:adjustRightInd w:val="0"/>
              <w:jc w:val="left"/>
              <w:rPr>
                <w:sz w:val="18"/>
                <w:szCs w:val="18"/>
              </w:rPr>
            </w:pPr>
          </w:p>
          <w:p w14:paraId="47BFA7E5" w14:textId="77777777" w:rsidR="00F15447" w:rsidRPr="00E53781" w:rsidRDefault="00F15447" w:rsidP="00F15447">
            <w:pPr>
              <w:autoSpaceDE w:val="0"/>
              <w:autoSpaceDN w:val="0"/>
              <w:adjustRightInd w:val="0"/>
              <w:jc w:val="left"/>
              <w:rPr>
                <w:sz w:val="18"/>
                <w:szCs w:val="18"/>
              </w:rPr>
            </w:pPr>
          </w:p>
          <w:p w14:paraId="1E98C759" w14:textId="77777777" w:rsidR="00F15447" w:rsidRPr="00E53781" w:rsidRDefault="00F15447" w:rsidP="00F15447">
            <w:pPr>
              <w:autoSpaceDE w:val="0"/>
              <w:autoSpaceDN w:val="0"/>
              <w:adjustRightInd w:val="0"/>
              <w:jc w:val="left"/>
              <w:rPr>
                <w:sz w:val="18"/>
                <w:szCs w:val="18"/>
              </w:rPr>
            </w:pPr>
          </w:p>
          <w:p w14:paraId="66245BED" w14:textId="77777777" w:rsidR="00F15447" w:rsidRPr="00E53781" w:rsidRDefault="00F15447" w:rsidP="00F15447">
            <w:pPr>
              <w:autoSpaceDE w:val="0"/>
              <w:autoSpaceDN w:val="0"/>
              <w:adjustRightInd w:val="0"/>
              <w:jc w:val="left"/>
              <w:rPr>
                <w:sz w:val="18"/>
                <w:szCs w:val="18"/>
              </w:rPr>
            </w:pPr>
          </w:p>
          <w:p w14:paraId="1BE76E96" w14:textId="77777777" w:rsidR="00F15447" w:rsidRPr="00E53781" w:rsidRDefault="00F15447" w:rsidP="00F15447">
            <w:pPr>
              <w:autoSpaceDE w:val="0"/>
              <w:autoSpaceDN w:val="0"/>
              <w:adjustRightInd w:val="0"/>
              <w:jc w:val="left"/>
              <w:rPr>
                <w:sz w:val="18"/>
                <w:szCs w:val="18"/>
              </w:rPr>
            </w:pPr>
            <w:r w:rsidRPr="00E53781">
              <w:rPr>
                <w:sz w:val="18"/>
                <w:szCs w:val="18"/>
              </w:rPr>
              <w:t>/</w:t>
            </w:r>
          </w:p>
          <w:p w14:paraId="188A4204" w14:textId="77777777" w:rsidR="00F15447" w:rsidRPr="00E53781" w:rsidRDefault="00F15447" w:rsidP="00F15447">
            <w:pPr>
              <w:autoSpaceDE w:val="0"/>
              <w:autoSpaceDN w:val="0"/>
              <w:adjustRightInd w:val="0"/>
              <w:jc w:val="left"/>
              <w:rPr>
                <w:sz w:val="18"/>
                <w:szCs w:val="18"/>
              </w:rPr>
            </w:pPr>
          </w:p>
          <w:p w14:paraId="0B135EE9" w14:textId="77777777" w:rsidR="00F15447" w:rsidRPr="00E53781" w:rsidRDefault="00F15447" w:rsidP="00F15447">
            <w:pPr>
              <w:autoSpaceDE w:val="0"/>
              <w:autoSpaceDN w:val="0"/>
              <w:adjustRightInd w:val="0"/>
              <w:jc w:val="left"/>
              <w:rPr>
                <w:sz w:val="18"/>
                <w:szCs w:val="18"/>
              </w:rPr>
            </w:pPr>
          </w:p>
          <w:p w14:paraId="012CC0C1" w14:textId="77777777" w:rsidR="00F15447" w:rsidRPr="00E53781" w:rsidRDefault="00F15447" w:rsidP="00F15447">
            <w:pPr>
              <w:autoSpaceDE w:val="0"/>
              <w:autoSpaceDN w:val="0"/>
              <w:adjustRightInd w:val="0"/>
              <w:jc w:val="left"/>
              <w:rPr>
                <w:sz w:val="18"/>
                <w:szCs w:val="18"/>
              </w:rPr>
            </w:pPr>
            <w:r w:rsidRPr="00E53781">
              <w:rPr>
                <w:sz w:val="18"/>
                <w:szCs w:val="18"/>
              </w:rPr>
              <w:t>usmerjati obisk</w:t>
            </w:r>
          </w:p>
          <w:p w14:paraId="2CEB50C1" w14:textId="77777777" w:rsidR="00F15447" w:rsidRPr="00E53781" w:rsidRDefault="00F15447" w:rsidP="00F15447">
            <w:pPr>
              <w:autoSpaceDE w:val="0"/>
              <w:autoSpaceDN w:val="0"/>
              <w:adjustRightInd w:val="0"/>
              <w:jc w:val="left"/>
              <w:rPr>
                <w:sz w:val="18"/>
                <w:szCs w:val="18"/>
              </w:rPr>
            </w:pPr>
          </w:p>
          <w:p w14:paraId="5A85CF22" w14:textId="77777777" w:rsidR="00F15447" w:rsidRPr="00E53781" w:rsidRDefault="00F15447" w:rsidP="00F15447">
            <w:pPr>
              <w:autoSpaceDE w:val="0"/>
              <w:autoSpaceDN w:val="0"/>
              <w:adjustRightInd w:val="0"/>
              <w:jc w:val="left"/>
              <w:rPr>
                <w:sz w:val="18"/>
                <w:szCs w:val="18"/>
              </w:rPr>
            </w:pPr>
          </w:p>
          <w:p w14:paraId="5A683A95" w14:textId="77777777" w:rsidR="00F15447" w:rsidRPr="00E53781" w:rsidRDefault="00F15447" w:rsidP="00F15447">
            <w:pPr>
              <w:autoSpaceDE w:val="0"/>
              <w:autoSpaceDN w:val="0"/>
              <w:adjustRightInd w:val="0"/>
              <w:jc w:val="left"/>
              <w:rPr>
                <w:sz w:val="18"/>
                <w:szCs w:val="18"/>
              </w:rPr>
            </w:pPr>
          </w:p>
          <w:p w14:paraId="6B9C4596" w14:textId="77777777" w:rsidR="00F15447" w:rsidRPr="00E53781" w:rsidRDefault="00F15447" w:rsidP="00F15447">
            <w:pPr>
              <w:autoSpaceDE w:val="0"/>
              <w:autoSpaceDN w:val="0"/>
              <w:adjustRightInd w:val="0"/>
              <w:jc w:val="left"/>
              <w:rPr>
                <w:sz w:val="18"/>
                <w:szCs w:val="18"/>
              </w:rPr>
            </w:pPr>
            <w:r w:rsidRPr="00E53781">
              <w:rPr>
                <w:sz w:val="18"/>
                <w:szCs w:val="18"/>
              </w:rPr>
              <w:t>/</w:t>
            </w:r>
          </w:p>
          <w:p w14:paraId="65267510" w14:textId="77777777" w:rsidR="00F15447" w:rsidRPr="00E53781" w:rsidRDefault="00F15447" w:rsidP="00F15447">
            <w:pPr>
              <w:autoSpaceDE w:val="0"/>
              <w:autoSpaceDN w:val="0"/>
              <w:adjustRightInd w:val="0"/>
              <w:jc w:val="left"/>
              <w:rPr>
                <w:sz w:val="18"/>
                <w:szCs w:val="18"/>
              </w:rPr>
            </w:pPr>
          </w:p>
          <w:p w14:paraId="0F65E478" w14:textId="77777777" w:rsidR="00F15447" w:rsidRPr="00E53781" w:rsidRDefault="00F15447" w:rsidP="00F15447">
            <w:pPr>
              <w:autoSpaceDE w:val="0"/>
              <w:autoSpaceDN w:val="0"/>
              <w:adjustRightInd w:val="0"/>
              <w:jc w:val="left"/>
              <w:rPr>
                <w:sz w:val="18"/>
                <w:szCs w:val="18"/>
              </w:rPr>
            </w:pPr>
          </w:p>
          <w:p w14:paraId="52FA9A85" w14:textId="77777777" w:rsidR="00F15447" w:rsidRPr="00E53781" w:rsidRDefault="00F15447" w:rsidP="00F15447">
            <w:pPr>
              <w:autoSpaceDE w:val="0"/>
              <w:autoSpaceDN w:val="0"/>
              <w:adjustRightInd w:val="0"/>
              <w:jc w:val="left"/>
              <w:rPr>
                <w:sz w:val="18"/>
                <w:szCs w:val="18"/>
              </w:rPr>
            </w:pPr>
          </w:p>
          <w:p w14:paraId="7306D2BB" w14:textId="77777777" w:rsidR="00F15447" w:rsidRPr="00E53781" w:rsidRDefault="00F15447" w:rsidP="00F15447">
            <w:pPr>
              <w:autoSpaceDE w:val="0"/>
              <w:autoSpaceDN w:val="0"/>
              <w:adjustRightInd w:val="0"/>
              <w:jc w:val="left"/>
              <w:rPr>
                <w:sz w:val="18"/>
                <w:szCs w:val="18"/>
              </w:rPr>
            </w:pP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67CF37C8" w14:textId="77777777" w:rsidR="00F15447" w:rsidRPr="00E53781" w:rsidRDefault="00F15447" w:rsidP="00F15447">
            <w:pPr>
              <w:autoSpaceDE w:val="0"/>
              <w:autoSpaceDN w:val="0"/>
              <w:adjustRightInd w:val="0"/>
              <w:jc w:val="left"/>
              <w:rPr>
                <w:bCs/>
                <w:iCs/>
                <w:sz w:val="18"/>
                <w:szCs w:val="18"/>
              </w:rPr>
            </w:pPr>
          </w:p>
          <w:p w14:paraId="139BEA92" w14:textId="77777777" w:rsidR="00F15447" w:rsidRPr="00E53781" w:rsidRDefault="00F15447" w:rsidP="00F15447">
            <w:pPr>
              <w:autoSpaceDE w:val="0"/>
              <w:autoSpaceDN w:val="0"/>
              <w:adjustRightInd w:val="0"/>
              <w:jc w:val="left"/>
              <w:rPr>
                <w:bCs/>
                <w:iCs/>
                <w:sz w:val="18"/>
                <w:szCs w:val="18"/>
              </w:rPr>
            </w:pPr>
          </w:p>
          <w:p w14:paraId="5F82A0A1"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 xml:space="preserve">glej aktivnosti za </w:t>
            </w:r>
            <w:r w:rsidRPr="00E53781">
              <w:rPr>
                <w:sz w:val="18"/>
                <w:szCs w:val="18"/>
              </w:rPr>
              <w:t>združbe enoletnic na obalnem drobirju</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3159262B" w14:textId="77777777" w:rsidR="00F15447" w:rsidRPr="00E53781" w:rsidRDefault="00F15447" w:rsidP="00F15447">
            <w:pPr>
              <w:autoSpaceDE w:val="0"/>
              <w:autoSpaceDN w:val="0"/>
              <w:adjustRightInd w:val="0"/>
              <w:jc w:val="left"/>
              <w:rPr>
                <w:bCs/>
                <w:iCs/>
                <w:sz w:val="18"/>
                <w:szCs w:val="18"/>
              </w:rPr>
            </w:pPr>
          </w:p>
          <w:p w14:paraId="441A05C1" w14:textId="77777777" w:rsidR="00F15447" w:rsidRPr="00E53781" w:rsidRDefault="00F15447" w:rsidP="00F15447">
            <w:pPr>
              <w:autoSpaceDE w:val="0"/>
              <w:autoSpaceDN w:val="0"/>
              <w:adjustRightInd w:val="0"/>
              <w:jc w:val="left"/>
              <w:rPr>
                <w:bCs/>
                <w:iCs/>
                <w:sz w:val="18"/>
                <w:szCs w:val="18"/>
              </w:rPr>
            </w:pPr>
          </w:p>
          <w:p w14:paraId="355B978D"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D1.2</w:t>
            </w:r>
          </w:p>
          <w:p w14:paraId="15D1DF48" w14:textId="77777777" w:rsidR="00F15447" w:rsidRPr="00E53781" w:rsidRDefault="00F15447" w:rsidP="00F15447">
            <w:pPr>
              <w:autoSpaceDE w:val="0"/>
              <w:autoSpaceDN w:val="0"/>
              <w:adjustRightInd w:val="0"/>
              <w:jc w:val="left"/>
              <w:rPr>
                <w:bCs/>
                <w:iCs/>
                <w:sz w:val="18"/>
                <w:szCs w:val="18"/>
              </w:rPr>
            </w:pPr>
          </w:p>
          <w:p w14:paraId="2F6F8594" w14:textId="77777777" w:rsidR="00F15447" w:rsidRPr="00E53781" w:rsidRDefault="00F15447" w:rsidP="00F15447">
            <w:pPr>
              <w:autoSpaceDE w:val="0"/>
              <w:autoSpaceDN w:val="0"/>
              <w:adjustRightInd w:val="0"/>
              <w:jc w:val="left"/>
              <w:rPr>
                <w:bCs/>
                <w:iCs/>
                <w:sz w:val="18"/>
                <w:szCs w:val="18"/>
              </w:rPr>
            </w:pPr>
          </w:p>
          <w:p w14:paraId="64644FFC" w14:textId="77777777" w:rsidR="00F15447" w:rsidRPr="00E53781" w:rsidRDefault="00F15447" w:rsidP="00F15447">
            <w:pPr>
              <w:autoSpaceDE w:val="0"/>
              <w:autoSpaceDN w:val="0"/>
              <w:adjustRightInd w:val="0"/>
              <w:jc w:val="left"/>
              <w:rPr>
                <w:bCs/>
                <w:iCs/>
                <w:sz w:val="18"/>
                <w:szCs w:val="18"/>
              </w:rPr>
            </w:pPr>
          </w:p>
          <w:p w14:paraId="775D72DA" w14:textId="77777777" w:rsidR="00F15447" w:rsidRPr="00E53781" w:rsidRDefault="00F15447" w:rsidP="00F15447">
            <w:pPr>
              <w:autoSpaceDE w:val="0"/>
              <w:autoSpaceDN w:val="0"/>
              <w:adjustRightInd w:val="0"/>
              <w:jc w:val="left"/>
              <w:rPr>
                <w:bCs/>
                <w:iCs/>
                <w:sz w:val="18"/>
                <w:szCs w:val="18"/>
              </w:rPr>
            </w:pPr>
          </w:p>
          <w:p w14:paraId="570BFC25" w14:textId="77777777" w:rsidR="00F15447" w:rsidRPr="00E53781" w:rsidRDefault="00F15447" w:rsidP="00F15447">
            <w:pPr>
              <w:autoSpaceDE w:val="0"/>
              <w:autoSpaceDN w:val="0"/>
              <w:adjustRightInd w:val="0"/>
              <w:jc w:val="left"/>
              <w:rPr>
                <w:bCs/>
                <w:iCs/>
                <w:sz w:val="18"/>
                <w:szCs w:val="18"/>
              </w:rPr>
            </w:pPr>
          </w:p>
          <w:p w14:paraId="01D50777" w14:textId="77777777" w:rsidR="00F15447" w:rsidRPr="00E53781" w:rsidRDefault="00F15447" w:rsidP="00F15447">
            <w:pPr>
              <w:autoSpaceDE w:val="0"/>
              <w:autoSpaceDN w:val="0"/>
              <w:adjustRightInd w:val="0"/>
              <w:jc w:val="left"/>
              <w:rPr>
                <w:bCs/>
                <w:iCs/>
                <w:sz w:val="18"/>
                <w:szCs w:val="18"/>
              </w:rPr>
            </w:pPr>
          </w:p>
          <w:p w14:paraId="648C028C" w14:textId="77777777" w:rsidR="00F15447" w:rsidRPr="00E53781" w:rsidRDefault="00F15447" w:rsidP="00F15447">
            <w:pPr>
              <w:autoSpaceDE w:val="0"/>
              <w:autoSpaceDN w:val="0"/>
              <w:adjustRightInd w:val="0"/>
              <w:jc w:val="left"/>
              <w:rPr>
                <w:bCs/>
                <w:iCs/>
                <w:sz w:val="18"/>
                <w:szCs w:val="18"/>
              </w:rPr>
            </w:pPr>
          </w:p>
          <w:p w14:paraId="6A4A960B" w14:textId="77777777" w:rsidR="00F15447" w:rsidRPr="00E53781" w:rsidRDefault="00F15447" w:rsidP="00F15447">
            <w:pPr>
              <w:autoSpaceDE w:val="0"/>
              <w:autoSpaceDN w:val="0"/>
              <w:adjustRightInd w:val="0"/>
              <w:jc w:val="left"/>
              <w:rPr>
                <w:bCs/>
                <w:iCs/>
                <w:sz w:val="18"/>
                <w:szCs w:val="18"/>
              </w:rPr>
            </w:pPr>
          </w:p>
          <w:p w14:paraId="4A6B0507" w14:textId="77777777" w:rsidR="00F15447" w:rsidRPr="00E53781" w:rsidRDefault="00F15447" w:rsidP="00F15447">
            <w:pPr>
              <w:autoSpaceDE w:val="0"/>
              <w:autoSpaceDN w:val="0"/>
              <w:adjustRightInd w:val="0"/>
              <w:jc w:val="left"/>
              <w:rPr>
                <w:bCs/>
                <w:iCs/>
                <w:sz w:val="18"/>
                <w:szCs w:val="18"/>
              </w:rPr>
            </w:pPr>
          </w:p>
          <w:p w14:paraId="06ACC001"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A3.1</w:t>
            </w:r>
          </w:p>
          <w:p w14:paraId="2C4E8D67" w14:textId="77777777" w:rsidR="00F15447" w:rsidRPr="00E53781" w:rsidRDefault="00F15447" w:rsidP="00F15447">
            <w:pPr>
              <w:autoSpaceDE w:val="0"/>
              <w:autoSpaceDN w:val="0"/>
              <w:adjustRightInd w:val="0"/>
              <w:jc w:val="left"/>
              <w:rPr>
                <w:bCs/>
                <w:iCs/>
                <w:sz w:val="18"/>
                <w:szCs w:val="18"/>
              </w:rPr>
            </w:pPr>
          </w:p>
          <w:p w14:paraId="5C93743E" w14:textId="77777777" w:rsidR="00F15447" w:rsidRPr="00E53781" w:rsidRDefault="00F15447" w:rsidP="00F15447">
            <w:pPr>
              <w:autoSpaceDE w:val="0"/>
              <w:autoSpaceDN w:val="0"/>
              <w:adjustRightInd w:val="0"/>
              <w:jc w:val="left"/>
              <w:rPr>
                <w:bCs/>
                <w:iCs/>
                <w:sz w:val="18"/>
                <w:szCs w:val="18"/>
              </w:rPr>
            </w:pPr>
          </w:p>
          <w:p w14:paraId="1FDF67D6"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B1.3</w:t>
            </w:r>
          </w:p>
          <w:p w14:paraId="589F3324" w14:textId="77777777" w:rsidR="00F15447" w:rsidRPr="00E53781" w:rsidRDefault="00F15447" w:rsidP="00F15447">
            <w:pPr>
              <w:autoSpaceDE w:val="0"/>
              <w:autoSpaceDN w:val="0"/>
              <w:adjustRightInd w:val="0"/>
              <w:jc w:val="left"/>
              <w:rPr>
                <w:bCs/>
                <w:iCs/>
                <w:sz w:val="18"/>
                <w:szCs w:val="18"/>
              </w:rPr>
            </w:pPr>
          </w:p>
          <w:p w14:paraId="6E79C0F8" w14:textId="77777777" w:rsidR="00F15447" w:rsidRPr="00E53781" w:rsidRDefault="00F15447" w:rsidP="00F15447">
            <w:pPr>
              <w:autoSpaceDE w:val="0"/>
              <w:autoSpaceDN w:val="0"/>
              <w:adjustRightInd w:val="0"/>
              <w:jc w:val="left"/>
              <w:rPr>
                <w:bCs/>
                <w:iCs/>
                <w:sz w:val="18"/>
                <w:szCs w:val="18"/>
              </w:rPr>
            </w:pPr>
          </w:p>
          <w:p w14:paraId="4FECE294" w14:textId="77777777" w:rsidR="00F15447" w:rsidRPr="00E53781" w:rsidRDefault="00F15447" w:rsidP="00F15447">
            <w:pPr>
              <w:autoSpaceDE w:val="0"/>
              <w:autoSpaceDN w:val="0"/>
              <w:adjustRightInd w:val="0"/>
              <w:jc w:val="left"/>
              <w:rPr>
                <w:bCs/>
                <w:iCs/>
                <w:sz w:val="18"/>
                <w:szCs w:val="18"/>
              </w:rPr>
            </w:pPr>
          </w:p>
          <w:p w14:paraId="4DBD249A"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A5.1, D1.7</w:t>
            </w:r>
          </w:p>
          <w:p w14:paraId="6C3203CE" w14:textId="77777777" w:rsidR="00F15447" w:rsidRPr="00E53781" w:rsidRDefault="00F15447" w:rsidP="00F15447">
            <w:pPr>
              <w:autoSpaceDE w:val="0"/>
              <w:autoSpaceDN w:val="0"/>
              <w:adjustRightInd w:val="0"/>
              <w:jc w:val="left"/>
              <w:rPr>
                <w:bCs/>
                <w:iCs/>
                <w:sz w:val="18"/>
                <w:szCs w:val="18"/>
              </w:rPr>
            </w:pPr>
          </w:p>
        </w:tc>
      </w:tr>
      <w:tr w:rsidR="00F15447" w:rsidRPr="00E53781" w14:paraId="2AA157B1" w14:textId="77777777" w:rsidTr="00603DEA">
        <w:trPr>
          <w:trHeight w:val="152"/>
        </w:trPr>
        <w:tc>
          <w:tcPr>
            <w:tcW w:w="1133" w:type="dxa"/>
            <w:tcBorders>
              <w:top w:val="single" w:sz="4" w:space="0" w:color="auto"/>
              <w:left w:val="single" w:sz="4" w:space="0" w:color="auto"/>
              <w:bottom w:val="single" w:sz="4" w:space="0" w:color="auto"/>
              <w:right w:val="single" w:sz="4" w:space="0" w:color="auto"/>
            </w:tcBorders>
            <w:shd w:val="clear" w:color="000000" w:fill="FFFFFF"/>
          </w:tcPr>
          <w:p w14:paraId="17CD83D1" w14:textId="77777777" w:rsidR="00F15447" w:rsidRPr="00E53781" w:rsidRDefault="00F15447" w:rsidP="00F15447">
            <w:pPr>
              <w:jc w:val="left"/>
              <w:rPr>
                <w:sz w:val="18"/>
                <w:szCs w:val="18"/>
              </w:rPr>
            </w:pPr>
            <w:r w:rsidRPr="00E53781">
              <w:rPr>
                <w:sz w:val="18"/>
                <w:szCs w:val="18"/>
              </w:rPr>
              <w:lastRenderedPageBreak/>
              <w:t>morski grebeni</w:t>
            </w:r>
          </w:p>
        </w:tc>
        <w:tc>
          <w:tcPr>
            <w:tcW w:w="709" w:type="dxa"/>
            <w:tcBorders>
              <w:top w:val="single" w:sz="4" w:space="0" w:color="auto"/>
              <w:left w:val="single" w:sz="4" w:space="0" w:color="auto"/>
              <w:bottom w:val="single" w:sz="4" w:space="0" w:color="auto"/>
              <w:right w:val="single" w:sz="4" w:space="0" w:color="auto"/>
            </w:tcBorders>
            <w:shd w:val="clear" w:color="000000" w:fill="FFFFFF"/>
          </w:tcPr>
          <w:p w14:paraId="4246A1DF" w14:textId="77777777" w:rsidR="00F15447" w:rsidRPr="00E53781" w:rsidRDefault="00F15447" w:rsidP="00F15447">
            <w:pPr>
              <w:jc w:val="left"/>
              <w:rPr>
                <w:sz w:val="18"/>
                <w:szCs w:val="18"/>
              </w:rPr>
            </w:pPr>
            <w:r w:rsidRPr="00E53781">
              <w:rPr>
                <w:sz w:val="18"/>
                <w:szCs w:val="18"/>
              </w:rPr>
              <w:t>1170</w:t>
            </w:r>
          </w:p>
        </w:tc>
        <w:tc>
          <w:tcPr>
            <w:tcW w:w="3258" w:type="dxa"/>
            <w:tcBorders>
              <w:top w:val="single" w:sz="4" w:space="0" w:color="auto"/>
              <w:left w:val="single" w:sz="4" w:space="0" w:color="auto"/>
              <w:bottom w:val="single" w:sz="4" w:space="0" w:color="auto"/>
              <w:right w:val="single" w:sz="4" w:space="0" w:color="auto"/>
            </w:tcBorders>
            <w:shd w:val="clear" w:color="000000" w:fill="FFFFFF"/>
          </w:tcPr>
          <w:p w14:paraId="2ABCC3A7"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 xml:space="preserve">Velikost </w:t>
            </w:r>
          </w:p>
          <w:p w14:paraId="26AA96C4"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HT</w:t>
            </w:r>
          </w:p>
          <w:p w14:paraId="7966A069" w14:textId="77777777" w:rsidR="00F15447" w:rsidRPr="00E53781" w:rsidRDefault="00F15447" w:rsidP="00F15447">
            <w:pPr>
              <w:autoSpaceDE w:val="0"/>
              <w:autoSpaceDN w:val="0"/>
              <w:adjustRightInd w:val="0"/>
              <w:jc w:val="left"/>
              <w:rPr>
                <w:b/>
                <w:bCs/>
                <w:iCs/>
                <w:sz w:val="18"/>
                <w:szCs w:val="18"/>
              </w:rPr>
            </w:pPr>
            <w:r w:rsidRPr="00E53781">
              <w:rPr>
                <w:b/>
                <w:bCs/>
                <w:iCs/>
                <w:sz w:val="18"/>
                <w:szCs w:val="18"/>
              </w:rPr>
              <w:t>ohrani se                      6,7 ha</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14:paraId="7124D9B9" w14:textId="77777777" w:rsidR="00F15447" w:rsidRPr="00E53781" w:rsidRDefault="00F15447" w:rsidP="00F15447">
            <w:pPr>
              <w:autoSpaceDE w:val="0"/>
              <w:autoSpaceDN w:val="0"/>
              <w:adjustRightInd w:val="0"/>
              <w:jc w:val="left"/>
              <w:rPr>
                <w:sz w:val="18"/>
                <w:szCs w:val="18"/>
              </w:rPr>
            </w:pPr>
          </w:p>
          <w:p w14:paraId="2DC17888" w14:textId="77777777" w:rsidR="00F15447" w:rsidRPr="00E53781" w:rsidRDefault="00F15447" w:rsidP="00F15447">
            <w:pPr>
              <w:autoSpaceDE w:val="0"/>
              <w:autoSpaceDN w:val="0"/>
              <w:adjustRightInd w:val="0"/>
              <w:jc w:val="left"/>
              <w:rPr>
                <w:sz w:val="18"/>
                <w:szCs w:val="18"/>
              </w:rPr>
            </w:pPr>
          </w:p>
          <w:p w14:paraId="7239C9A7" w14:textId="77777777" w:rsidR="00F15447" w:rsidRPr="00E53781" w:rsidRDefault="00F15447" w:rsidP="00F15447">
            <w:pPr>
              <w:autoSpaceDE w:val="0"/>
              <w:autoSpaceDN w:val="0"/>
              <w:adjustRightInd w:val="0"/>
              <w:jc w:val="left"/>
              <w:rPr>
                <w:sz w:val="18"/>
                <w:szCs w:val="18"/>
              </w:rPr>
            </w:pPr>
            <w:r w:rsidRPr="00E53781">
              <w:rPr>
                <w:sz w:val="18"/>
                <w:szCs w:val="18"/>
              </w:rPr>
              <w:t>kartirati stanje habitatnega tipa</w:t>
            </w:r>
          </w:p>
        </w:tc>
        <w:tc>
          <w:tcPr>
            <w:tcW w:w="1700" w:type="dxa"/>
            <w:tcBorders>
              <w:top w:val="single" w:sz="4" w:space="0" w:color="auto"/>
              <w:left w:val="single" w:sz="4" w:space="0" w:color="auto"/>
              <w:bottom w:val="single" w:sz="4" w:space="0" w:color="auto"/>
              <w:right w:val="single" w:sz="4" w:space="0" w:color="auto"/>
            </w:tcBorders>
            <w:shd w:val="clear" w:color="000000" w:fill="FFFFFF"/>
            <w:vAlign w:val="center"/>
          </w:tcPr>
          <w:p w14:paraId="2DF9FA1D" w14:textId="77777777" w:rsidR="00F15447" w:rsidRPr="00E53781" w:rsidRDefault="00F15447" w:rsidP="00F15447">
            <w:pPr>
              <w:autoSpaceDE w:val="0"/>
              <w:autoSpaceDN w:val="0"/>
              <w:adjustRightInd w:val="0"/>
              <w:jc w:val="left"/>
              <w:rPr>
                <w:sz w:val="18"/>
                <w:szCs w:val="18"/>
              </w:rPr>
            </w:pPr>
          </w:p>
          <w:p w14:paraId="69FCFA7B" w14:textId="77777777" w:rsidR="001C0E3A" w:rsidRPr="00E53781" w:rsidRDefault="001C0E3A" w:rsidP="00F15447">
            <w:pPr>
              <w:autoSpaceDE w:val="0"/>
              <w:autoSpaceDN w:val="0"/>
              <w:adjustRightInd w:val="0"/>
              <w:jc w:val="left"/>
              <w:rPr>
                <w:sz w:val="18"/>
                <w:szCs w:val="18"/>
              </w:rPr>
            </w:pPr>
          </w:p>
          <w:p w14:paraId="2922399F" w14:textId="77777777" w:rsidR="00F15447" w:rsidRPr="00E53781" w:rsidRDefault="00F15447" w:rsidP="00F15447">
            <w:pPr>
              <w:autoSpaceDE w:val="0"/>
              <w:autoSpaceDN w:val="0"/>
              <w:adjustRightInd w:val="0"/>
              <w:jc w:val="left"/>
              <w:rPr>
                <w:sz w:val="18"/>
                <w:szCs w:val="18"/>
              </w:rPr>
            </w:pPr>
            <w:r w:rsidRPr="00E53781">
              <w:rPr>
                <w:sz w:val="18"/>
                <w:szCs w:val="18"/>
              </w:rPr>
              <w:t>/</w:t>
            </w:r>
          </w:p>
        </w:tc>
        <w:tc>
          <w:tcPr>
            <w:tcW w:w="4541" w:type="dxa"/>
            <w:tcBorders>
              <w:top w:val="single" w:sz="4" w:space="0" w:color="auto"/>
              <w:left w:val="single" w:sz="4" w:space="0" w:color="auto"/>
              <w:bottom w:val="single" w:sz="4" w:space="0" w:color="auto"/>
              <w:right w:val="single" w:sz="4" w:space="0" w:color="auto"/>
            </w:tcBorders>
            <w:shd w:val="clear" w:color="000000" w:fill="FFFFFF"/>
          </w:tcPr>
          <w:p w14:paraId="210942AF" w14:textId="77777777" w:rsidR="00F15447" w:rsidRPr="00E53781" w:rsidRDefault="00F15447" w:rsidP="00F15447">
            <w:pPr>
              <w:autoSpaceDE w:val="0"/>
              <w:autoSpaceDN w:val="0"/>
              <w:adjustRightInd w:val="0"/>
              <w:jc w:val="left"/>
              <w:rPr>
                <w:bCs/>
                <w:iCs/>
                <w:sz w:val="18"/>
                <w:szCs w:val="18"/>
              </w:rPr>
            </w:pPr>
          </w:p>
          <w:p w14:paraId="7B4FF6B5" w14:textId="77777777" w:rsidR="00F15447" w:rsidRPr="00E53781" w:rsidRDefault="00F15447" w:rsidP="00F15447">
            <w:pPr>
              <w:autoSpaceDE w:val="0"/>
              <w:autoSpaceDN w:val="0"/>
              <w:adjustRightInd w:val="0"/>
              <w:jc w:val="left"/>
              <w:rPr>
                <w:bCs/>
                <w:iCs/>
                <w:sz w:val="18"/>
                <w:szCs w:val="18"/>
              </w:rPr>
            </w:pPr>
          </w:p>
          <w:p w14:paraId="45B8745E" w14:textId="77777777" w:rsidR="00F15447" w:rsidRPr="00E53781" w:rsidRDefault="001C0E3A" w:rsidP="00F15447">
            <w:pPr>
              <w:autoSpaceDE w:val="0"/>
              <w:autoSpaceDN w:val="0"/>
              <w:adjustRightInd w:val="0"/>
              <w:jc w:val="left"/>
              <w:rPr>
                <w:bCs/>
                <w:iCs/>
                <w:sz w:val="18"/>
                <w:szCs w:val="18"/>
              </w:rPr>
            </w:pPr>
            <w:r w:rsidRPr="00E53781">
              <w:rPr>
                <w:bCs/>
                <w:iCs/>
                <w:sz w:val="18"/>
                <w:szCs w:val="18"/>
              </w:rPr>
              <w:t>leta 2018 je NIB Morska biološka postaja Piran izvedla terensko kartiranje morskih habitatnih tipov Natura 2000 v slovenskem morju (Lipej s sod., 2018), v okviru katerega je opravila  kartiranje na biogeni formaciji pred rtom Ronek v NR Strunjan</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14:paraId="5055024E" w14:textId="77777777" w:rsidR="00F15447" w:rsidRPr="00E53781" w:rsidRDefault="00F15447" w:rsidP="00F15447">
            <w:pPr>
              <w:autoSpaceDE w:val="0"/>
              <w:autoSpaceDN w:val="0"/>
              <w:adjustRightInd w:val="0"/>
              <w:jc w:val="left"/>
              <w:rPr>
                <w:bCs/>
                <w:iCs/>
                <w:sz w:val="18"/>
                <w:szCs w:val="18"/>
              </w:rPr>
            </w:pPr>
          </w:p>
          <w:p w14:paraId="6846411A" w14:textId="77777777" w:rsidR="00F15447" w:rsidRPr="00E53781" w:rsidRDefault="00F15447" w:rsidP="00F15447">
            <w:pPr>
              <w:autoSpaceDE w:val="0"/>
              <w:autoSpaceDN w:val="0"/>
              <w:adjustRightInd w:val="0"/>
              <w:jc w:val="left"/>
              <w:rPr>
                <w:bCs/>
                <w:iCs/>
                <w:sz w:val="18"/>
                <w:szCs w:val="18"/>
              </w:rPr>
            </w:pPr>
          </w:p>
          <w:p w14:paraId="6A3C6952" w14:textId="77777777" w:rsidR="00F15447" w:rsidRPr="00E53781" w:rsidRDefault="00F15447" w:rsidP="00F15447">
            <w:pPr>
              <w:autoSpaceDE w:val="0"/>
              <w:autoSpaceDN w:val="0"/>
              <w:adjustRightInd w:val="0"/>
              <w:jc w:val="left"/>
              <w:rPr>
                <w:bCs/>
                <w:iCs/>
                <w:sz w:val="18"/>
                <w:szCs w:val="18"/>
              </w:rPr>
            </w:pPr>
            <w:r w:rsidRPr="00E53781">
              <w:rPr>
                <w:bCs/>
                <w:iCs/>
                <w:sz w:val="18"/>
                <w:szCs w:val="18"/>
              </w:rPr>
              <w:t>A2.1</w:t>
            </w:r>
          </w:p>
        </w:tc>
      </w:tr>
    </w:tbl>
    <w:p w14:paraId="0AADE02B" w14:textId="77777777" w:rsidR="00F15447" w:rsidRPr="00E53781" w:rsidRDefault="00F15447" w:rsidP="00AD1491">
      <w:pPr>
        <w:rPr>
          <w:color w:val="00B050"/>
          <w:lang w:val="it-IT"/>
        </w:rPr>
        <w:sectPr w:rsidR="00F15447" w:rsidRPr="00E53781" w:rsidSect="00AD1491">
          <w:pgSz w:w="15840" w:h="12240" w:orient="landscape" w:code="1"/>
          <w:pgMar w:top="1418" w:right="1418" w:bottom="1418" w:left="1418" w:header="709" w:footer="709" w:gutter="0"/>
          <w:cols w:space="708"/>
          <w:docGrid w:linePitch="360"/>
        </w:sectPr>
      </w:pPr>
    </w:p>
    <w:p w14:paraId="4B7D944F" w14:textId="77777777" w:rsidR="001830CC" w:rsidRPr="00E53781" w:rsidRDefault="003C1A85" w:rsidP="0086025E">
      <w:pPr>
        <w:pStyle w:val="Naslov"/>
      </w:pPr>
      <w:bookmarkStart w:id="60" w:name="_Toc1740206"/>
      <w:bookmarkEnd w:id="59"/>
      <w:r w:rsidRPr="00E53781">
        <w:lastRenderedPageBreak/>
        <w:t>4</w:t>
      </w:r>
      <w:r w:rsidR="0019587C" w:rsidRPr="00E53781">
        <w:t xml:space="preserve"> </w:t>
      </w:r>
      <w:r w:rsidR="00CD299C" w:rsidRPr="00E53781">
        <w:t>P</w:t>
      </w:r>
      <w:r w:rsidR="0058380E" w:rsidRPr="00E53781">
        <w:t>R</w:t>
      </w:r>
      <w:r w:rsidR="001830CC" w:rsidRPr="00E53781">
        <w:t>OJEKTI</w:t>
      </w:r>
      <w:bookmarkEnd w:id="50"/>
      <w:bookmarkEnd w:id="51"/>
      <w:bookmarkEnd w:id="52"/>
      <w:bookmarkEnd w:id="53"/>
      <w:bookmarkEnd w:id="54"/>
      <w:bookmarkEnd w:id="55"/>
      <w:bookmarkEnd w:id="60"/>
    </w:p>
    <w:p w14:paraId="2BAF6781" w14:textId="77777777" w:rsidR="005972FA" w:rsidRPr="00E53781" w:rsidRDefault="005972FA" w:rsidP="00E613A7">
      <w:pPr>
        <w:rPr>
          <w:color w:val="00B050"/>
        </w:rPr>
      </w:pPr>
      <w:bookmarkStart w:id="61" w:name="_Toc286328376"/>
      <w:bookmarkStart w:id="62" w:name="_Toc292876218"/>
      <w:bookmarkStart w:id="63" w:name="_Toc292876781"/>
      <w:bookmarkStart w:id="64" w:name="_Toc292877034"/>
      <w:bookmarkStart w:id="65" w:name="_Toc292877116"/>
      <w:bookmarkStart w:id="66" w:name="_Toc363128160"/>
      <w:bookmarkStart w:id="67" w:name="_Toc364237021"/>
      <w:bookmarkEnd w:id="36"/>
      <w:bookmarkEnd w:id="37"/>
    </w:p>
    <w:p w14:paraId="03227A50" w14:textId="77777777" w:rsidR="00F15447" w:rsidRPr="00E53781" w:rsidRDefault="00F15447" w:rsidP="00F15447">
      <w:pPr>
        <w:rPr>
          <w:szCs w:val="24"/>
        </w:rPr>
      </w:pPr>
      <w:r w:rsidRPr="00E53781">
        <w:rPr>
          <w:szCs w:val="24"/>
        </w:rPr>
        <w:t xml:space="preserve">Projektne aktivnosti, ki jih je zavod doslej izvedel in prijavil na razpise dodelitve nepovratnih sredstev financiranja projektov, so prispevale k doseganju ciljev parka, in sicer z ohranjanjem naravnih vrednot, biotske raznovrstnosti in krajinske pestrosti, ustvarjanjem prilagojenih oblik obiskovanja naravnih danosti parka in sodelovanjem z deležniki ter spodbujanjem tradicionalnih dejavnosti. Vedno večji poudarek pa je namenjen tudi prijavi projektov, ki neposredno vključujejo doseganje ciljev iz PUN, kjer je JZKPS naveden kot odgovorni nosilec. </w:t>
      </w:r>
    </w:p>
    <w:p w14:paraId="5CBAF640" w14:textId="77777777" w:rsidR="00F15447" w:rsidRPr="00E53781" w:rsidRDefault="00F15447" w:rsidP="00F15447">
      <w:pPr>
        <w:rPr>
          <w:szCs w:val="24"/>
        </w:rPr>
      </w:pPr>
    </w:p>
    <w:p w14:paraId="0B85CF05" w14:textId="77777777" w:rsidR="00F15447" w:rsidRPr="00E53781" w:rsidRDefault="00F15447" w:rsidP="00F15447">
      <w:pPr>
        <w:rPr>
          <w:szCs w:val="24"/>
        </w:rPr>
      </w:pPr>
      <w:r w:rsidRPr="00E53781">
        <w:rPr>
          <w:szCs w:val="24"/>
        </w:rPr>
        <w:t xml:space="preserve">V letu 2018 </w:t>
      </w:r>
      <w:r w:rsidR="00B80C1D" w:rsidRPr="00E53781">
        <w:rPr>
          <w:szCs w:val="24"/>
        </w:rPr>
        <w:t>so se izvajali</w:t>
      </w:r>
      <w:r w:rsidRPr="00E53781">
        <w:rPr>
          <w:szCs w:val="24"/>
        </w:rPr>
        <w:t xml:space="preserve"> naslednji projekti:</w:t>
      </w:r>
    </w:p>
    <w:p w14:paraId="2763AE29" w14:textId="77777777" w:rsidR="00F15447" w:rsidRPr="00E53781" w:rsidRDefault="00F15447" w:rsidP="00F15447">
      <w:pPr>
        <w:pStyle w:val="Odstavekseznama"/>
        <w:numPr>
          <w:ilvl w:val="0"/>
          <w:numId w:val="17"/>
        </w:numPr>
        <w:rPr>
          <w:lang w:eastAsia="en-US"/>
        </w:rPr>
      </w:pPr>
      <w:r w:rsidRPr="00E53781">
        <w:rPr>
          <w:bCs/>
          <w:szCs w:val="24"/>
        </w:rPr>
        <w:t>ACT4LITTER</w:t>
      </w:r>
    </w:p>
    <w:p w14:paraId="361D2F57" w14:textId="77777777" w:rsidR="00F15447" w:rsidRPr="00E53781" w:rsidRDefault="00F15447" w:rsidP="00F15447">
      <w:pPr>
        <w:pStyle w:val="Odstavekseznama"/>
        <w:numPr>
          <w:ilvl w:val="0"/>
          <w:numId w:val="17"/>
        </w:numPr>
        <w:rPr>
          <w:lang w:eastAsia="en-US"/>
        </w:rPr>
      </w:pPr>
      <w:r w:rsidRPr="00E53781">
        <w:rPr>
          <w:lang w:eastAsia="en-US"/>
        </w:rPr>
        <w:t>FishMPABlue 2</w:t>
      </w:r>
    </w:p>
    <w:p w14:paraId="18ADEB48" w14:textId="77777777" w:rsidR="00F15447" w:rsidRPr="00E53781" w:rsidRDefault="00F15447" w:rsidP="00F15447">
      <w:pPr>
        <w:pStyle w:val="Odstavekseznama"/>
        <w:numPr>
          <w:ilvl w:val="0"/>
          <w:numId w:val="17"/>
        </w:numPr>
        <w:rPr>
          <w:lang w:eastAsia="en-US"/>
        </w:rPr>
      </w:pPr>
      <w:r w:rsidRPr="00E53781">
        <w:rPr>
          <w:lang w:eastAsia="en-US"/>
        </w:rPr>
        <w:t>CEETO</w:t>
      </w:r>
    </w:p>
    <w:p w14:paraId="6327F85B" w14:textId="77777777" w:rsidR="00F15447" w:rsidRPr="00E53781" w:rsidRDefault="00F15447" w:rsidP="00F15447">
      <w:pPr>
        <w:pStyle w:val="Odstavekseznama"/>
        <w:numPr>
          <w:ilvl w:val="0"/>
          <w:numId w:val="17"/>
        </w:numPr>
        <w:rPr>
          <w:lang w:eastAsia="en-US"/>
        </w:rPr>
      </w:pPr>
      <w:r w:rsidRPr="00E53781">
        <w:rPr>
          <w:lang w:eastAsia="en-US"/>
        </w:rPr>
        <w:t>ROC-POP-LIFE</w:t>
      </w:r>
    </w:p>
    <w:p w14:paraId="0F6F94AD" w14:textId="77777777" w:rsidR="003A7693" w:rsidRPr="00E53781" w:rsidRDefault="003A7693" w:rsidP="003A7693">
      <w:pPr>
        <w:rPr>
          <w:lang w:eastAsia="en-US"/>
        </w:rPr>
      </w:pPr>
    </w:p>
    <w:p w14:paraId="46A76D9D" w14:textId="77777777" w:rsidR="00B80C1D" w:rsidRPr="00E53781" w:rsidRDefault="00B80C1D" w:rsidP="00B80C1D">
      <w:pPr>
        <w:rPr>
          <w:szCs w:val="24"/>
          <w:lang w:eastAsia="en-US"/>
        </w:rPr>
      </w:pPr>
      <w:r w:rsidRPr="00E53781">
        <w:rPr>
          <w:szCs w:val="24"/>
          <w:lang w:eastAsia="en-US"/>
        </w:rPr>
        <w:t xml:space="preserve">V letu 2018 sta se zaključila dva projekta: ACT4LITTER in FishMPABlue2. </w:t>
      </w:r>
    </w:p>
    <w:p w14:paraId="202505CA" w14:textId="77777777" w:rsidR="00B80C1D" w:rsidRPr="00E53781" w:rsidRDefault="00B80C1D" w:rsidP="00B80C1D">
      <w:pPr>
        <w:rPr>
          <w:szCs w:val="24"/>
          <w:lang w:eastAsia="en-US"/>
        </w:rPr>
      </w:pPr>
    </w:p>
    <w:p w14:paraId="475BE37C" w14:textId="77777777" w:rsidR="00B80C1D" w:rsidRPr="00E53781" w:rsidRDefault="007E7A5A" w:rsidP="00B80C1D">
      <w:r w:rsidRPr="00E53781">
        <w:t xml:space="preserve">V letu 2018 sta se izvajala dve projekta in se nadaljujeta </w:t>
      </w:r>
      <w:r w:rsidR="00B80C1D" w:rsidRPr="00E53781">
        <w:t>tudi v letu 2019: CEETO - Ekoturizem srednje Evrope: orodja za varstvo narave, ROCK-POP-</w:t>
      </w:r>
      <w:r w:rsidRPr="00E53781">
        <w:t>LIFE -</w:t>
      </w:r>
      <w:r w:rsidR="00B80C1D" w:rsidRPr="00E53781">
        <w:t xml:space="preserve"> Spodbujanje krepitve biotske raznovrstnosti z obnavljanjem populacije Cystoseira. </w:t>
      </w:r>
    </w:p>
    <w:p w14:paraId="2B32E25E" w14:textId="77777777" w:rsidR="00B80C1D" w:rsidRPr="00E53781" w:rsidRDefault="00B80C1D" w:rsidP="00B80C1D"/>
    <w:p w14:paraId="5A22ED37" w14:textId="77777777" w:rsidR="00B80C1D" w:rsidRPr="00E53781" w:rsidRDefault="00B80C1D" w:rsidP="00B80C1D">
      <w:r w:rsidRPr="00E53781">
        <w:t>V letu 2018 je bil prijavljen in odobren tudi projekt Razvoj in okrepitev učinkovitega upravljanja Posebej zavarovanih območij pomembnih za Sredozemlje (SPAMI), Projekt bilateralnega sodelovanja, finančno podprt s strani italijanskega Ministrstva za okolje, kopno in morje (IMELS)</w:t>
      </w:r>
      <w:r w:rsidR="007E7A5A" w:rsidRPr="00E53781">
        <w:t>. Prav tako je bil odobren projekt</w:t>
      </w:r>
      <w:r w:rsidRPr="00E53781">
        <w:t xml:space="preserve"> INHERIT - Strategije trajnostnega turizma za ovrednotenje in varstvo  mediteranske obale in morja (Program Interreg Med)</w:t>
      </w:r>
      <w:r w:rsidR="007E7A5A" w:rsidRPr="00E53781">
        <w:t>, kjer zavod sodeluje kot pridruženi partner</w:t>
      </w:r>
      <w:r w:rsidRPr="00E53781">
        <w:t>.</w:t>
      </w:r>
    </w:p>
    <w:p w14:paraId="08F3323F" w14:textId="77777777" w:rsidR="00B80C1D" w:rsidRPr="00E53781" w:rsidRDefault="00B80C1D" w:rsidP="00B80C1D"/>
    <w:p w14:paraId="74DB5780" w14:textId="77777777" w:rsidR="00B80C1D" w:rsidRDefault="00B80C1D" w:rsidP="00B80C1D">
      <w:r w:rsidRPr="00E53781">
        <w:t xml:space="preserve">Poleg tega </w:t>
      </w:r>
      <w:r w:rsidR="007C4886" w:rsidRPr="00E53781">
        <w:t>so bili v lanskem letu prijavljeni tri</w:t>
      </w:r>
      <w:r w:rsidR="007E7A5A" w:rsidRPr="00E53781">
        <w:t>je</w:t>
      </w:r>
      <w:r w:rsidR="007C4886" w:rsidRPr="00E53781">
        <w:t xml:space="preserve"> projekti FoDLAND, MARIA in MARINE, od katerih je le slednji prešel administrativno kontrolo in ima pogoje za potencialno odobritev v mesecu juniju 2019.</w:t>
      </w:r>
      <w:r w:rsidR="007C4886">
        <w:t xml:space="preserve"> </w:t>
      </w:r>
    </w:p>
    <w:p w14:paraId="74536E65" w14:textId="77777777" w:rsidR="007B7BF0" w:rsidRDefault="007B7BF0" w:rsidP="00B80C1D"/>
    <w:p w14:paraId="3FBF0D5B" w14:textId="36108E31" w:rsidR="007B7BF0" w:rsidRDefault="007B7BF0" w:rsidP="00B80C1D">
      <w:r>
        <w:t xml:space="preserve">Za prijavljen projekt GREEN BAY PARKS </w:t>
      </w:r>
      <w:r w:rsidRPr="007B7BF0">
        <w:t>- Zelene rešitve za trajnostni razvoj zavarovanih in Natura 2000 območij severnega Jadrana</w:t>
      </w:r>
      <w:r>
        <w:t xml:space="preserve">, ki je bil prijavljen na </w:t>
      </w:r>
      <w:r w:rsidRPr="007B7BF0">
        <w:t>Progra</w:t>
      </w:r>
      <w:r>
        <w:t xml:space="preserve">m Interreg Slovenija – Hrvaška, je zavod v letu 2018 prejel obvestilo, da ni bil odobren. </w:t>
      </w:r>
      <w:r w:rsidRPr="007B7BF0">
        <w:t xml:space="preserve">Projekt </w:t>
      </w:r>
      <w:r>
        <w:t>je sicer zasledoval številne za park pomembne cilje, zato se bo v prihodnosti preučilo prijavo enakih ali podobnih aktivnosti na nove razpise za dodelitev nepovratnih sredstev</w:t>
      </w:r>
      <w:r w:rsidRPr="007B7BF0">
        <w:t>: krepitev zmogljivosti na področju varstva narave v zavarovanih in NATURA 2000 območjih, izboljšanje pogojev in varovanje habitatnih tipov in vrst znotraj zavarovanih in NATURA 2000 območij in uvedba skupnega IKT orodja za učinkovitejše varovanje in usmerjeno obiskovanje NATURA 2000 območij.</w:t>
      </w:r>
    </w:p>
    <w:p w14:paraId="1DB8C7AF" w14:textId="77777777" w:rsidR="0003442C" w:rsidRDefault="0003442C" w:rsidP="003A7693">
      <w:pPr>
        <w:rPr>
          <w:lang w:eastAsia="en-US"/>
        </w:rPr>
      </w:pPr>
    </w:p>
    <w:p w14:paraId="54D1338E" w14:textId="77777777" w:rsidR="00740BBD" w:rsidRDefault="00740BBD" w:rsidP="003A7693">
      <w:pPr>
        <w:rPr>
          <w:lang w:eastAsia="en-US"/>
        </w:rPr>
      </w:pPr>
    </w:p>
    <w:p w14:paraId="78B3A427" w14:textId="77777777" w:rsidR="00740BBD" w:rsidRDefault="00740BBD" w:rsidP="003A7693">
      <w:pPr>
        <w:rPr>
          <w:lang w:eastAsia="en-US"/>
        </w:rPr>
      </w:pPr>
    </w:p>
    <w:p w14:paraId="7B024D88" w14:textId="77777777" w:rsidR="00740BBD" w:rsidRDefault="00740BBD" w:rsidP="003A7693">
      <w:pPr>
        <w:rPr>
          <w:lang w:eastAsia="en-US"/>
        </w:rPr>
      </w:pPr>
    </w:p>
    <w:p w14:paraId="22656507" w14:textId="77777777" w:rsidR="00740BBD" w:rsidRDefault="00740BBD" w:rsidP="003A7693">
      <w:pPr>
        <w:rPr>
          <w:lang w:eastAsia="en-US"/>
        </w:rPr>
      </w:pPr>
    </w:p>
    <w:p w14:paraId="26E17285" w14:textId="77777777" w:rsidR="00740BBD" w:rsidRDefault="00740BBD" w:rsidP="003A7693">
      <w:pPr>
        <w:rPr>
          <w:lang w:eastAsia="en-US"/>
        </w:rPr>
      </w:pPr>
    </w:p>
    <w:p w14:paraId="31F31BE7" w14:textId="77777777" w:rsidR="00740BBD" w:rsidRDefault="00740BBD" w:rsidP="003A7693">
      <w:pPr>
        <w:rPr>
          <w:lang w:eastAsia="en-US"/>
        </w:rPr>
      </w:pPr>
    </w:p>
    <w:p w14:paraId="5682409D" w14:textId="77777777" w:rsidR="007E7A5A" w:rsidRDefault="00B53C9A" w:rsidP="007E7A5A">
      <w:r>
        <w:lastRenderedPageBreak/>
        <w:t>Preglednica 7</w:t>
      </w:r>
      <w:r w:rsidR="00E613A7" w:rsidRPr="00A96748">
        <w:t xml:space="preserve">: </w:t>
      </w:r>
      <w:r w:rsidR="007E7A5A" w:rsidRPr="00A96748">
        <w:t>Izvajanje projektov Javnega zavoda Krajinski park Strunjan v letu 201</w:t>
      </w:r>
      <w:r w:rsidR="007E7A5A">
        <w:t>8.</w:t>
      </w:r>
    </w:p>
    <w:p w14:paraId="5DF59CC0" w14:textId="77777777" w:rsidR="003A0135" w:rsidRDefault="003A0135" w:rsidP="00E613A7"/>
    <w:tbl>
      <w:tblPr>
        <w:tblW w:w="4902"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
        <w:gridCol w:w="1286"/>
        <w:gridCol w:w="2553"/>
        <w:gridCol w:w="2266"/>
        <w:gridCol w:w="851"/>
        <w:gridCol w:w="851"/>
        <w:gridCol w:w="807"/>
      </w:tblGrid>
      <w:tr w:rsidR="003A7693" w:rsidRPr="0062762B" w14:paraId="470EC760" w14:textId="77777777" w:rsidTr="00F15447">
        <w:trPr>
          <w:cantSplit/>
          <w:trHeight w:val="272"/>
          <w:tblHeader/>
        </w:trPr>
        <w:tc>
          <w:tcPr>
            <w:tcW w:w="230" w:type="pct"/>
            <w:vMerge w:val="restart"/>
            <w:shd w:val="clear" w:color="auto" w:fill="D9D9D9" w:themeFill="background1" w:themeFillShade="D9"/>
            <w:tcMar>
              <w:top w:w="85" w:type="dxa"/>
              <w:bottom w:w="85" w:type="dxa"/>
            </w:tcMar>
          </w:tcPr>
          <w:p w14:paraId="328B6A29" w14:textId="77777777" w:rsidR="003A7693" w:rsidRPr="0062762B" w:rsidRDefault="003A7693" w:rsidP="0007458C">
            <w:pPr>
              <w:spacing w:after="200" w:line="276" w:lineRule="auto"/>
              <w:jc w:val="left"/>
              <w:rPr>
                <w:rFonts w:eastAsiaTheme="minorHAnsi"/>
                <w:bCs/>
                <w:sz w:val="20"/>
                <w:lang w:eastAsia="en-US"/>
              </w:rPr>
            </w:pPr>
          </w:p>
          <w:p w14:paraId="29747CC4" w14:textId="77777777" w:rsidR="003A7693" w:rsidRPr="0062762B" w:rsidRDefault="003A7693" w:rsidP="0007458C">
            <w:pPr>
              <w:spacing w:after="200" w:line="276" w:lineRule="auto"/>
              <w:jc w:val="left"/>
              <w:rPr>
                <w:rFonts w:eastAsiaTheme="minorHAnsi"/>
                <w:sz w:val="20"/>
                <w:lang w:eastAsia="en-US"/>
              </w:rPr>
            </w:pPr>
            <w:r w:rsidRPr="0062762B">
              <w:rPr>
                <w:rFonts w:eastAsiaTheme="minorHAnsi"/>
                <w:bCs/>
                <w:sz w:val="20"/>
                <w:lang w:eastAsia="en-US"/>
              </w:rPr>
              <w:t>Št.</w:t>
            </w:r>
          </w:p>
        </w:tc>
        <w:tc>
          <w:tcPr>
            <w:tcW w:w="712" w:type="pct"/>
            <w:vMerge w:val="restart"/>
            <w:shd w:val="clear" w:color="auto" w:fill="D9D9D9" w:themeFill="background1" w:themeFillShade="D9"/>
            <w:tcMar>
              <w:top w:w="85" w:type="dxa"/>
              <w:bottom w:w="85" w:type="dxa"/>
            </w:tcMar>
          </w:tcPr>
          <w:p w14:paraId="74E324D2" w14:textId="77777777" w:rsidR="003A7693" w:rsidRPr="0062762B" w:rsidRDefault="003A7693" w:rsidP="0007458C">
            <w:pPr>
              <w:spacing w:after="200" w:line="276" w:lineRule="auto"/>
              <w:jc w:val="left"/>
              <w:rPr>
                <w:rFonts w:eastAsiaTheme="minorHAnsi"/>
                <w:bCs/>
                <w:sz w:val="20"/>
                <w:lang w:eastAsia="en-US"/>
              </w:rPr>
            </w:pPr>
          </w:p>
          <w:p w14:paraId="49088047" w14:textId="77777777" w:rsidR="003A7693" w:rsidRPr="0062762B" w:rsidRDefault="003A7693" w:rsidP="0007458C">
            <w:pPr>
              <w:spacing w:after="200" w:line="276" w:lineRule="auto"/>
              <w:jc w:val="left"/>
              <w:rPr>
                <w:rFonts w:eastAsiaTheme="minorHAnsi"/>
                <w:bCs/>
                <w:sz w:val="20"/>
                <w:lang w:eastAsia="en-US"/>
              </w:rPr>
            </w:pPr>
            <w:r w:rsidRPr="0062762B">
              <w:rPr>
                <w:rFonts w:eastAsiaTheme="minorHAnsi"/>
                <w:bCs/>
                <w:sz w:val="20"/>
                <w:lang w:eastAsia="en-US"/>
              </w:rPr>
              <w:t>Naslov projekta in trajanje</w:t>
            </w:r>
          </w:p>
        </w:tc>
        <w:tc>
          <w:tcPr>
            <w:tcW w:w="1414" w:type="pct"/>
            <w:vMerge w:val="restart"/>
            <w:shd w:val="clear" w:color="auto" w:fill="D9D9D9" w:themeFill="background1" w:themeFillShade="D9"/>
            <w:tcMar>
              <w:top w:w="85" w:type="dxa"/>
              <w:bottom w:w="85" w:type="dxa"/>
            </w:tcMar>
          </w:tcPr>
          <w:p w14:paraId="662E0486" w14:textId="77777777" w:rsidR="003A7693" w:rsidRPr="0062762B" w:rsidRDefault="003A7693" w:rsidP="0007458C">
            <w:pPr>
              <w:spacing w:after="200" w:line="276" w:lineRule="auto"/>
              <w:jc w:val="left"/>
              <w:rPr>
                <w:rFonts w:eastAsiaTheme="minorHAnsi"/>
                <w:sz w:val="20"/>
                <w:lang w:eastAsia="en-US"/>
              </w:rPr>
            </w:pPr>
          </w:p>
          <w:p w14:paraId="0E7075A1" w14:textId="77777777" w:rsidR="003A7693" w:rsidRPr="0062762B" w:rsidRDefault="003A7693" w:rsidP="0007458C">
            <w:pPr>
              <w:spacing w:after="200" w:line="276" w:lineRule="auto"/>
              <w:jc w:val="left"/>
              <w:rPr>
                <w:rFonts w:eastAsiaTheme="minorHAnsi"/>
                <w:sz w:val="20"/>
                <w:lang w:eastAsia="en-US"/>
              </w:rPr>
            </w:pPr>
            <w:r w:rsidRPr="0062762B">
              <w:rPr>
                <w:rFonts w:eastAsiaTheme="minorHAnsi"/>
                <w:sz w:val="20"/>
                <w:lang w:eastAsia="en-US"/>
              </w:rPr>
              <w:t>Cilji projekta</w:t>
            </w:r>
          </w:p>
        </w:tc>
        <w:tc>
          <w:tcPr>
            <w:tcW w:w="1255" w:type="pct"/>
            <w:vMerge w:val="restart"/>
            <w:shd w:val="clear" w:color="auto" w:fill="D9D9D9" w:themeFill="background1" w:themeFillShade="D9"/>
            <w:tcMar>
              <w:top w:w="85" w:type="dxa"/>
              <w:bottom w:w="85" w:type="dxa"/>
            </w:tcMar>
          </w:tcPr>
          <w:p w14:paraId="0B5D5904" w14:textId="77777777" w:rsidR="003A7693" w:rsidRPr="0062762B" w:rsidRDefault="003A7693" w:rsidP="0007458C">
            <w:pPr>
              <w:spacing w:after="200" w:line="276" w:lineRule="auto"/>
              <w:jc w:val="left"/>
              <w:rPr>
                <w:rFonts w:eastAsiaTheme="minorHAnsi"/>
                <w:bCs/>
                <w:sz w:val="20"/>
                <w:lang w:eastAsia="en-US"/>
              </w:rPr>
            </w:pPr>
          </w:p>
          <w:p w14:paraId="172C926C" w14:textId="77777777" w:rsidR="003A7693" w:rsidRPr="0062762B" w:rsidRDefault="003A7693" w:rsidP="0007458C">
            <w:pPr>
              <w:spacing w:after="200" w:line="276" w:lineRule="auto"/>
              <w:jc w:val="left"/>
              <w:rPr>
                <w:rFonts w:eastAsiaTheme="minorHAnsi"/>
                <w:bCs/>
                <w:sz w:val="20"/>
                <w:lang w:eastAsia="en-US"/>
              </w:rPr>
            </w:pPr>
            <w:r w:rsidRPr="0062762B">
              <w:rPr>
                <w:rFonts w:eastAsiaTheme="minorHAnsi"/>
                <w:bCs/>
                <w:sz w:val="20"/>
                <w:lang w:eastAsia="en-US"/>
              </w:rPr>
              <w:t xml:space="preserve">Realizacija </w:t>
            </w:r>
            <w:r>
              <w:rPr>
                <w:rFonts w:eastAsiaTheme="minorHAnsi"/>
                <w:bCs/>
                <w:sz w:val="20"/>
                <w:lang w:eastAsia="en-US"/>
              </w:rPr>
              <w:t>aktivnosti v 201</w:t>
            </w:r>
            <w:r w:rsidR="00F15447">
              <w:rPr>
                <w:rFonts w:eastAsiaTheme="minorHAnsi"/>
                <w:bCs/>
                <w:sz w:val="20"/>
                <w:lang w:eastAsia="en-US"/>
              </w:rPr>
              <w:t>8</w:t>
            </w:r>
          </w:p>
        </w:tc>
        <w:tc>
          <w:tcPr>
            <w:tcW w:w="1389" w:type="pct"/>
            <w:gridSpan w:val="3"/>
            <w:shd w:val="clear" w:color="auto" w:fill="D9D9D9" w:themeFill="background1" w:themeFillShade="D9"/>
            <w:tcMar>
              <w:top w:w="85" w:type="dxa"/>
              <w:bottom w:w="85" w:type="dxa"/>
            </w:tcMar>
          </w:tcPr>
          <w:p w14:paraId="23F9F3E8" w14:textId="77777777" w:rsidR="003A7693" w:rsidRPr="0062762B" w:rsidRDefault="003A7693" w:rsidP="00675E14">
            <w:pPr>
              <w:spacing w:line="276" w:lineRule="auto"/>
              <w:jc w:val="center"/>
              <w:rPr>
                <w:rFonts w:eastAsiaTheme="minorHAnsi"/>
                <w:bCs/>
                <w:sz w:val="20"/>
                <w:lang w:eastAsia="en-US"/>
              </w:rPr>
            </w:pPr>
            <w:r w:rsidRPr="0062762B">
              <w:rPr>
                <w:rFonts w:eastAsiaTheme="minorHAnsi"/>
                <w:bCs/>
                <w:sz w:val="20"/>
                <w:lang w:eastAsia="en-US"/>
              </w:rPr>
              <w:t>Financiranje</w:t>
            </w:r>
          </w:p>
        </w:tc>
      </w:tr>
      <w:tr w:rsidR="003A7693" w:rsidRPr="0062762B" w14:paraId="3EB81113" w14:textId="77777777" w:rsidTr="00F15447">
        <w:trPr>
          <w:cantSplit/>
          <w:trHeight w:val="1471"/>
          <w:tblHeader/>
        </w:trPr>
        <w:tc>
          <w:tcPr>
            <w:tcW w:w="230" w:type="pct"/>
            <w:vMerge/>
            <w:tcMar>
              <w:top w:w="85" w:type="dxa"/>
              <w:bottom w:w="85" w:type="dxa"/>
            </w:tcMar>
          </w:tcPr>
          <w:p w14:paraId="1D037B47" w14:textId="77777777" w:rsidR="003A7693" w:rsidRPr="0062762B" w:rsidRDefault="003A7693" w:rsidP="0007458C">
            <w:pPr>
              <w:spacing w:after="200" w:line="276" w:lineRule="auto"/>
              <w:jc w:val="left"/>
              <w:rPr>
                <w:rFonts w:eastAsiaTheme="minorHAnsi"/>
                <w:sz w:val="20"/>
                <w:szCs w:val="22"/>
                <w:lang w:eastAsia="en-US"/>
              </w:rPr>
            </w:pPr>
          </w:p>
        </w:tc>
        <w:tc>
          <w:tcPr>
            <w:tcW w:w="712" w:type="pct"/>
            <w:vMerge/>
            <w:tcBorders>
              <w:top w:val="nil"/>
            </w:tcBorders>
            <w:tcMar>
              <w:top w:w="85" w:type="dxa"/>
              <w:bottom w:w="85" w:type="dxa"/>
            </w:tcMar>
          </w:tcPr>
          <w:p w14:paraId="299D1E9F" w14:textId="77777777" w:rsidR="003A7693" w:rsidRPr="0062762B" w:rsidRDefault="003A7693" w:rsidP="0007458C">
            <w:pPr>
              <w:spacing w:after="200" w:line="276" w:lineRule="auto"/>
              <w:jc w:val="left"/>
              <w:rPr>
                <w:rFonts w:eastAsiaTheme="minorHAnsi"/>
                <w:sz w:val="20"/>
                <w:szCs w:val="22"/>
                <w:lang w:eastAsia="en-US"/>
              </w:rPr>
            </w:pPr>
          </w:p>
        </w:tc>
        <w:tc>
          <w:tcPr>
            <w:tcW w:w="1414" w:type="pct"/>
            <w:vMerge/>
            <w:tcMar>
              <w:top w:w="85" w:type="dxa"/>
              <w:bottom w:w="85" w:type="dxa"/>
            </w:tcMar>
          </w:tcPr>
          <w:p w14:paraId="0BAC8CB6" w14:textId="77777777" w:rsidR="003A7693" w:rsidRPr="0062762B" w:rsidRDefault="003A7693" w:rsidP="0007458C">
            <w:pPr>
              <w:spacing w:after="200" w:line="276" w:lineRule="auto"/>
              <w:jc w:val="left"/>
              <w:rPr>
                <w:rFonts w:eastAsiaTheme="minorHAnsi"/>
                <w:sz w:val="20"/>
                <w:szCs w:val="22"/>
                <w:lang w:eastAsia="en-US"/>
              </w:rPr>
            </w:pPr>
          </w:p>
        </w:tc>
        <w:tc>
          <w:tcPr>
            <w:tcW w:w="1255" w:type="pct"/>
            <w:vMerge/>
            <w:tcMar>
              <w:top w:w="85" w:type="dxa"/>
              <w:bottom w:w="85" w:type="dxa"/>
            </w:tcMar>
          </w:tcPr>
          <w:p w14:paraId="759ED883" w14:textId="77777777" w:rsidR="003A7693" w:rsidRPr="0062762B" w:rsidRDefault="003A7693" w:rsidP="0007458C">
            <w:pPr>
              <w:spacing w:after="200" w:line="276" w:lineRule="auto"/>
              <w:jc w:val="left"/>
              <w:rPr>
                <w:rFonts w:eastAsiaTheme="minorHAnsi"/>
                <w:sz w:val="20"/>
                <w:szCs w:val="22"/>
                <w:lang w:eastAsia="en-US"/>
              </w:rPr>
            </w:pPr>
          </w:p>
        </w:tc>
        <w:tc>
          <w:tcPr>
            <w:tcW w:w="471" w:type="pct"/>
            <w:shd w:val="clear" w:color="auto" w:fill="D9D9D9" w:themeFill="background1" w:themeFillShade="D9"/>
            <w:tcMar>
              <w:top w:w="85" w:type="dxa"/>
              <w:bottom w:w="85" w:type="dxa"/>
            </w:tcMar>
          </w:tcPr>
          <w:p w14:paraId="69E514D8" w14:textId="77777777" w:rsidR="003A7693" w:rsidRPr="0062762B" w:rsidRDefault="003A7693" w:rsidP="00675E14">
            <w:pPr>
              <w:spacing w:line="276" w:lineRule="auto"/>
              <w:jc w:val="left"/>
              <w:rPr>
                <w:rFonts w:eastAsiaTheme="minorHAnsi"/>
                <w:sz w:val="16"/>
                <w:szCs w:val="16"/>
                <w:lang w:eastAsia="en-US"/>
              </w:rPr>
            </w:pPr>
            <w:r w:rsidRPr="0062762B">
              <w:rPr>
                <w:rFonts w:eastAsiaTheme="minorHAnsi"/>
                <w:bCs/>
                <w:sz w:val="16"/>
                <w:szCs w:val="16"/>
                <w:lang w:eastAsia="en-US"/>
              </w:rPr>
              <w:t>Vrednost celotnega projekta [EUR]</w:t>
            </w:r>
          </w:p>
        </w:tc>
        <w:tc>
          <w:tcPr>
            <w:tcW w:w="471" w:type="pct"/>
            <w:shd w:val="clear" w:color="auto" w:fill="D9D9D9" w:themeFill="background1" w:themeFillShade="D9"/>
            <w:tcMar>
              <w:top w:w="85" w:type="dxa"/>
              <w:bottom w:w="85" w:type="dxa"/>
            </w:tcMar>
          </w:tcPr>
          <w:p w14:paraId="145D9B08" w14:textId="77777777" w:rsidR="003A7693" w:rsidRPr="0062762B" w:rsidRDefault="003A7693" w:rsidP="00675E14">
            <w:pPr>
              <w:spacing w:line="276" w:lineRule="auto"/>
              <w:jc w:val="left"/>
              <w:rPr>
                <w:rFonts w:eastAsiaTheme="minorHAnsi"/>
                <w:sz w:val="16"/>
                <w:szCs w:val="16"/>
                <w:lang w:eastAsia="en-US"/>
              </w:rPr>
            </w:pPr>
            <w:r w:rsidRPr="0062762B">
              <w:rPr>
                <w:rFonts w:eastAsiaTheme="minorHAnsi"/>
                <w:bCs/>
                <w:sz w:val="16"/>
                <w:szCs w:val="16"/>
                <w:lang w:eastAsia="en-US"/>
              </w:rPr>
              <w:t>Lastna udeležba za celotno obdobje trajanja projekta [EUR]</w:t>
            </w:r>
          </w:p>
        </w:tc>
        <w:tc>
          <w:tcPr>
            <w:tcW w:w="447" w:type="pct"/>
            <w:shd w:val="clear" w:color="auto" w:fill="D9D9D9" w:themeFill="background1" w:themeFillShade="D9"/>
          </w:tcPr>
          <w:p w14:paraId="66113F58" w14:textId="77777777" w:rsidR="003A7693" w:rsidRPr="0062762B" w:rsidRDefault="00F15447" w:rsidP="00675E14">
            <w:pPr>
              <w:spacing w:line="276" w:lineRule="auto"/>
              <w:jc w:val="left"/>
              <w:rPr>
                <w:rFonts w:eastAsiaTheme="minorHAnsi"/>
                <w:sz w:val="16"/>
                <w:szCs w:val="16"/>
                <w:lang w:eastAsia="en-US"/>
              </w:rPr>
            </w:pPr>
            <w:r>
              <w:rPr>
                <w:rFonts w:eastAsiaTheme="minorHAnsi"/>
                <w:bCs/>
                <w:sz w:val="16"/>
                <w:szCs w:val="16"/>
                <w:lang w:eastAsia="en-US"/>
              </w:rPr>
              <w:t>Lastna udeležba v letu 2018</w:t>
            </w:r>
            <w:r w:rsidR="003A7693" w:rsidRPr="0062762B">
              <w:rPr>
                <w:rFonts w:eastAsiaTheme="minorHAnsi"/>
                <w:bCs/>
                <w:sz w:val="16"/>
                <w:szCs w:val="16"/>
                <w:lang w:eastAsia="en-US"/>
              </w:rPr>
              <w:t xml:space="preserve"> [EUR]</w:t>
            </w:r>
          </w:p>
        </w:tc>
      </w:tr>
      <w:tr w:rsidR="003A7693" w:rsidRPr="0062762B" w14:paraId="7F898A44" w14:textId="77777777" w:rsidTr="00F15447">
        <w:trPr>
          <w:cantSplit/>
          <w:trHeight w:val="405"/>
        </w:trPr>
        <w:tc>
          <w:tcPr>
            <w:tcW w:w="230" w:type="pct"/>
            <w:tcMar>
              <w:top w:w="85" w:type="dxa"/>
              <w:bottom w:w="85" w:type="dxa"/>
            </w:tcMar>
          </w:tcPr>
          <w:p w14:paraId="3673D447" w14:textId="77777777" w:rsidR="003A7693" w:rsidRPr="0062762B" w:rsidRDefault="003A7693" w:rsidP="0007458C">
            <w:pPr>
              <w:rPr>
                <w:sz w:val="18"/>
                <w:szCs w:val="18"/>
                <w:lang w:eastAsia="en-US"/>
              </w:rPr>
            </w:pPr>
            <w:r w:rsidRPr="0062762B">
              <w:rPr>
                <w:sz w:val="18"/>
                <w:szCs w:val="18"/>
                <w:lang w:eastAsia="en-US"/>
              </w:rPr>
              <w:t>1</w:t>
            </w:r>
          </w:p>
        </w:tc>
        <w:tc>
          <w:tcPr>
            <w:tcW w:w="712" w:type="pct"/>
            <w:tcMar>
              <w:top w:w="85" w:type="dxa"/>
              <w:bottom w:w="85" w:type="dxa"/>
            </w:tcMar>
          </w:tcPr>
          <w:p w14:paraId="14A3817C" w14:textId="77777777" w:rsidR="003A7693" w:rsidRDefault="00F15447" w:rsidP="0007458C">
            <w:pPr>
              <w:jc w:val="left"/>
              <w:rPr>
                <w:sz w:val="18"/>
                <w:szCs w:val="18"/>
                <w:lang w:eastAsia="en-US"/>
              </w:rPr>
            </w:pPr>
            <w:r w:rsidRPr="00F15447">
              <w:rPr>
                <w:sz w:val="18"/>
                <w:szCs w:val="18"/>
                <w:lang w:eastAsia="en-US"/>
              </w:rPr>
              <w:t>ACT4LITTER  - Skupni ukrepi za ohranitev naravnega ekosistema zaradi morskih odpadkov na mediteranskih zavarovanih območjih; Program Interreg Med; (1.2.2017 – 31.10.2018)</w:t>
            </w:r>
          </w:p>
          <w:p w14:paraId="5FAB35C8" w14:textId="77777777" w:rsidR="00456196" w:rsidRDefault="00456196" w:rsidP="0007458C">
            <w:pPr>
              <w:jc w:val="left"/>
              <w:rPr>
                <w:sz w:val="18"/>
                <w:szCs w:val="18"/>
                <w:lang w:eastAsia="en-US"/>
              </w:rPr>
            </w:pPr>
            <w:r>
              <w:rPr>
                <w:sz w:val="18"/>
                <w:szCs w:val="18"/>
                <w:lang w:eastAsia="en-US"/>
              </w:rPr>
              <w:t>-------------------status</w:t>
            </w:r>
          </w:p>
          <w:p w14:paraId="463B1B4A" w14:textId="77777777" w:rsidR="007E7A5A" w:rsidRPr="0062762B" w:rsidRDefault="007E7A5A" w:rsidP="0007458C">
            <w:pPr>
              <w:jc w:val="left"/>
              <w:rPr>
                <w:sz w:val="18"/>
                <w:szCs w:val="18"/>
                <w:lang w:eastAsia="en-US"/>
              </w:rPr>
            </w:pPr>
            <w:r>
              <w:rPr>
                <w:sz w:val="18"/>
                <w:szCs w:val="18"/>
                <w:lang w:eastAsia="en-US"/>
              </w:rPr>
              <w:t>ZAKLJUČEN</w:t>
            </w:r>
          </w:p>
        </w:tc>
        <w:tc>
          <w:tcPr>
            <w:tcW w:w="1414" w:type="pct"/>
            <w:tcMar>
              <w:top w:w="85" w:type="dxa"/>
              <w:bottom w:w="85" w:type="dxa"/>
            </w:tcMar>
          </w:tcPr>
          <w:p w14:paraId="6492B35B" w14:textId="77777777" w:rsidR="003A7693" w:rsidRPr="0062762B" w:rsidRDefault="003A7693" w:rsidP="0007458C">
            <w:pPr>
              <w:jc w:val="left"/>
              <w:rPr>
                <w:sz w:val="18"/>
                <w:szCs w:val="18"/>
                <w:lang w:eastAsia="en-US"/>
              </w:rPr>
            </w:pPr>
            <w:r w:rsidRPr="00D93462">
              <w:rPr>
                <w:sz w:val="18"/>
                <w:szCs w:val="18"/>
                <w:lang w:eastAsia="en-US"/>
              </w:rPr>
              <w:t>Glavni cilj projekta je ohranjati biotsko raznovrstnost in naravne ekosisteme s krepitvijo upravljanja in mrežnega povezovanja zavarovanih območij. Glavne aktivnosti projekta so: opredelitev  ukrepov za reševanje vprašanj v zvezi z morskimi odpadki v sredozemskih MZO; ocena izvedljivosti opredeljenih ukrepov, ki jih je treba izvajati v MZO z razvojem ustreznega modela odločanja; razvoj 10 akcijskih načrtov za preprečevanje in ublažitev pojavnosti morskih odpadkov, ki so specifični za MZO; oblikovanje skupnega načrta upravljanja za izboljšanje upravljanja morskih odpadkov v sredozemskih MZO.</w:t>
            </w:r>
          </w:p>
        </w:tc>
        <w:tc>
          <w:tcPr>
            <w:tcW w:w="1255" w:type="pct"/>
            <w:tcMar>
              <w:top w:w="85" w:type="dxa"/>
              <w:bottom w:w="85" w:type="dxa"/>
            </w:tcMar>
          </w:tcPr>
          <w:p w14:paraId="6AF7A337" w14:textId="77777777" w:rsidR="003A7693" w:rsidRPr="0062762B" w:rsidRDefault="007E7A5A" w:rsidP="007E7A5A">
            <w:pPr>
              <w:jc w:val="left"/>
              <w:rPr>
                <w:sz w:val="18"/>
                <w:szCs w:val="18"/>
                <w:lang w:eastAsia="en-US"/>
              </w:rPr>
            </w:pPr>
            <w:r>
              <w:rPr>
                <w:sz w:val="18"/>
                <w:szCs w:val="18"/>
                <w:lang w:eastAsia="en-US"/>
              </w:rPr>
              <w:t>Zavod se je prijavil na pilotni</w:t>
            </w:r>
            <w:r w:rsidR="00F15447" w:rsidRPr="00F15447">
              <w:rPr>
                <w:sz w:val="18"/>
                <w:szCs w:val="18"/>
                <w:lang w:eastAsia="en-US"/>
              </w:rPr>
              <w:t xml:space="preserve"> projekt za pripravo akcijskega načrta</w:t>
            </w:r>
            <w:r>
              <w:rPr>
                <w:sz w:val="18"/>
                <w:szCs w:val="18"/>
                <w:lang w:eastAsia="en-US"/>
              </w:rPr>
              <w:t xml:space="preserve"> za  morske odpadke v KPS</w:t>
            </w:r>
            <w:r w:rsidR="00F15447" w:rsidRPr="00F15447">
              <w:rPr>
                <w:sz w:val="18"/>
                <w:szCs w:val="18"/>
                <w:lang w:eastAsia="en-US"/>
              </w:rPr>
              <w:t>. Aktivnost se leta 2018 izvaja</w:t>
            </w:r>
            <w:r>
              <w:rPr>
                <w:sz w:val="18"/>
                <w:szCs w:val="18"/>
                <w:lang w:eastAsia="en-US"/>
              </w:rPr>
              <w:t>la</w:t>
            </w:r>
            <w:r w:rsidR="00F15447" w:rsidRPr="00F15447">
              <w:rPr>
                <w:sz w:val="18"/>
                <w:szCs w:val="18"/>
                <w:lang w:eastAsia="en-US"/>
              </w:rPr>
              <w:t xml:space="preserve"> pod vodstvom grške neprofitne organizacije »Mediterranean Information Office for Environment, Culture and Sustainable Development (MIO-ECSDE), ki združuje 127 nevladnih organizacij Sredozemlja za okolje in trajnostni razvoj. Izvedlo se je tudi monitoring odpadkov na treh transektih po predpisani metodologiji, kjer se izvaja tudi nacionalni monitoring in pripravilo poročilo za MIO-ECSDE (Marine litter watch month), kar </w:t>
            </w:r>
            <w:r>
              <w:rPr>
                <w:sz w:val="18"/>
                <w:szCs w:val="18"/>
                <w:lang w:eastAsia="en-US"/>
              </w:rPr>
              <w:t>je bila</w:t>
            </w:r>
            <w:r w:rsidR="00F15447" w:rsidRPr="00F15447">
              <w:rPr>
                <w:sz w:val="18"/>
                <w:szCs w:val="18"/>
                <w:lang w:eastAsia="en-US"/>
              </w:rPr>
              <w:t xml:space="preserve"> osnova za </w:t>
            </w:r>
            <w:r>
              <w:rPr>
                <w:sz w:val="18"/>
                <w:szCs w:val="18"/>
                <w:lang w:eastAsia="en-US"/>
              </w:rPr>
              <w:t>dokončno pripravo</w:t>
            </w:r>
            <w:r w:rsidR="00F15447" w:rsidRPr="00F15447">
              <w:rPr>
                <w:sz w:val="18"/>
                <w:szCs w:val="18"/>
                <w:lang w:eastAsia="en-US"/>
              </w:rPr>
              <w:t xml:space="preserve"> akcijskega načrta</w:t>
            </w:r>
            <w:r>
              <w:rPr>
                <w:sz w:val="18"/>
                <w:szCs w:val="18"/>
                <w:lang w:eastAsia="en-US"/>
              </w:rPr>
              <w:t>. Zavod se je udeležil tudi zaključnega srečanja in konference projekta v Atenah.</w:t>
            </w:r>
          </w:p>
        </w:tc>
        <w:tc>
          <w:tcPr>
            <w:tcW w:w="471" w:type="pct"/>
            <w:tcMar>
              <w:top w:w="85" w:type="dxa"/>
              <w:bottom w:w="85" w:type="dxa"/>
            </w:tcMar>
          </w:tcPr>
          <w:p w14:paraId="393D6A2B" w14:textId="77777777" w:rsidR="00675E14" w:rsidRPr="00675E14" w:rsidRDefault="003A7693" w:rsidP="0007458C">
            <w:pPr>
              <w:rPr>
                <w:sz w:val="16"/>
                <w:szCs w:val="16"/>
                <w:lang w:eastAsia="en-US"/>
              </w:rPr>
            </w:pPr>
            <w:r w:rsidRPr="00675E14">
              <w:rPr>
                <w:sz w:val="16"/>
                <w:szCs w:val="16"/>
                <w:lang w:eastAsia="en-US"/>
              </w:rPr>
              <w:t xml:space="preserve">0 </w:t>
            </w:r>
          </w:p>
          <w:p w14:paraId="041ED0C3" w14:textId="77777777" w:rsidR="00675E14" w:rsidRPr="00675E14" w:rsidRDefault="00675E14" w:rsidP="0007458C">
            <w:pPr>
              <w:rPr>
                <w:sz w:val="16"/>
                <w:szCs w:val="16"/>
                <w:lang w:eastAsia="en-US"/>
              </w:rPr>
            </w:pPr>
          </w:p>
          <w:p w14:paraId="2D3B73DA" w14:textId="77777777" w:rsidR="003A7693" w:rsidRPr="00675E14" w:rsidRDefault="003A7693" w:rsidP="0007458C">
            <w:pPr>
              <w:rPr>
                <w:sz w:val="16"/>
                <w:szCs w:val="16"/>
                <w:lang w:eastAsia="en-US"/>
              </w:rPr>
            </w:pPr>
            <w:r w:rsidRPr="00675E14">
              <w:rPr>
                <w:sz w:val="16"/>
                <w:szCs w:val="16"/>
                <w:lang w:eastAsia="en-US"/>
              </w:rPr>
              <w:t>JZKPS</w:t>
            </w:r>
            <w:r w:rsidR="00675E14" w:rsidRPr="00675E14">
              <w:rPr>
                <w:sz w:val="16"/>
                <w:szCs w:val="16"/>
                <w:lang w:eastAsia="en-US"/>
              </w:rPr>
              <w:t xml:space="preserve"> </w:t>
            </w:r>
            <w:r w:rsidR="007E7A5A">
              <w:rPr>
                <w:sz w:val="16"/>
                <w:szCs w:val="16"/>
                <w:lang w:eastAsia="en-US"/>
              </w:rPr>
              <w:t xml:space="preserve">je </w:t>
            </w:r>
            <w:r w:rsidR="00675E14" w:rsidRPr="00675E14">
              <w:rPr>
                <w:sz w:val="16"/>
                <w:szCs w:val="16"/>
                <w:lang w:eastAsia="en-US"/>
              </w:rPr>
              <w:t>nastopa</w:t>
            </w:r>
            <w:r w:rsidR="007E7A5A">
              <w:rPr>
                <w:sz w:val="16"/>
                <w:szCs w:val="16"/>
                <w:lang w:eastAsia="en-US"/>
              </w:rPr>
              <w:t>l</w:t>
            </w:r>
            <w:r w:rsidR="00675E14" w:rsidRPr="00675E14">
              <w:rPr>
                <w:sz w:val="16"/>
                <w:szCs w:val="16"/>
                <w:lang w:eastAsia="en-US"/>
              </w:rPr>
              <w:t xml:space="preserve"> kot pridruženi partner</w:t>
            </w:r>
          </w:p>
        </w:tc>
        <w:tc>
          <w:tcPr>
            <w:tcW w:w="471" w:type="pct"/>
            <w:tcMar>
              <w:top w:w="85" w:type="dxa"/>
              <w:bottom w:w="85" w:type="dxa"/>
            </w:tcMar>
          </w:tcPr>
          <w:p w14:paraId="5CD82FB6" w14:textId="77777777" w:rsidR="003A7693" w:rsidRPr="00675E14" w:rsidRDefault="003A7693" w:rsidP="0007458C">
            <w:pPr>
              <w:rPr>
                <w:sz w:val="16"/>
                <w:szCs w:val="16"/>
                <w:lang w:eastAsia="en-US"/>
              </w:rPr>
            </w:pPr>
            <w:r w:rsidRPr="00675E14">
              <w:rPr>
                <w:sz w:val="16"/>
                <w:szCs w:val="16"/>
                <w:lang w:eastAsia="en-US"/>
              </w:rPr>
              <w:t>0</w:t>
            </w:r>
          </w:p>
        </w:tc>
        <w:tc>
          <w:tcPr>
            <w:tcW w:w="447" w:type="pct"/>
            <w:shd w:val="clear" w:color="auto" w:fill="auto"/>
          </w:tcPr>
          <w:p w14:paraId="6CAB37D3" w14:textId="77777777" w:rsidR="003A7693" w:rsidRPr="00675E14" w:rsidRDefault="00DE0B51" w:rsidP="0007458C">
            <w:pPr>
              <w:spacing w:after="200" w:line="276" w:lineRule="auto"/>
              <w:jc w:val="left"/>
              <w:rPr>
                <w:rFonts w:eastAsiaTheme="minorHAnsi"/>
                <w:sz w:val="16"/>
                <w:szCs w:val="16"/>
                <w:lang w:eastAsia="en-US"/>
              </w:rPr>
            </w:pPr>
            <w:r>
              <w:rPr>
                <w:rFonts w:eastAsiaTheme="minorHAnsi"/>
                <w:sz w:val="16"/>
                <w:szCs w:val="16"/>
                <w:lang w:eastAsia="en-US"/>
              </w:rPr>
              <w:t>0</w:t>
            </w:r>
          </w:p>
        </w:tc>
      </w:tr>
      <w:tr w:rsidR="003A7693" w:rsidRPr="0062762B" w14:paraId="12A6A7A9" w14:textId="77777777" w:rsidTr="00F15447">
        <w:trPr>
          <w:cantSplit/>
          <w:trHeight w:val="405"/>
        </w:trPr>
        <w:tc>
          <w:tcPr>
            <w:tcW w:w="230" w:type="pct"/>
            <w:tcMar>
              <w:top w:w="85" w:type="dxa"/>
              <w:bottom w:w="85" w:type="dxa"/>
            </w:tcMar>
          </w:tcPr>
          <w:p w14:paraId="5A8A5334" w14:textId="77777777" w:rsidR="003A7693" w:rsidRPr="0062762B" w:rsidRDefault="003A7693" w:rsidP="0007458C">
            <w:pPr>
              <w:rPr>
                <w:sz w:val="18"/>
                <w:szCs w:val="18"/>
                <w:highlight w:val="yellow"/>
                <w:lang w:eastAsia="en-US"/>
              </w:rPr>
            </w:pPr>
            <w:r w:rsidRPr="0062762B">
              <w:rPr>
                <w:sz w:val="18"/>
                <w:szCs w:val="18"/>
                <w:lang w:eastAsia="en-US"/>
              </w:rPr>
              <w:t>2</w:t>
            </w:r>
          </w:p>
        </w:tc>
        <w:tc>
          <w:tcPr>
            <w:tcW w:w="712" w:type="pct"/>
            <w:tcMar>
              <w:top w:w="85" w:type="dxa"/>
              <w:bottom w:w="85" w:type="dxa"/>
            </w:tcMar>
          </w:tcPr>
          <w:p w14:paraId="07A6DF84" w14:textId="77777777" w:rsidR="003A7693" w:rsidRDefault="00F15447" w:rsidP="0007458C">
            <w:pPr>
              <w:jc w:val="left"/>
              <w:rPr>
                <w:sz w:val="18"/>
                <w:szCs w:val="18"/>
                <w:lang w:eastAsia="en-US"/>
              </w:rPr>
            </w:pPr>
            <w:r w:rsidRPr="00F15447">
              <w:rPr>
                <w:sz w:val="18"/>
                <w:szCs w:val="18"/>
                <w:lang w:eastAsia="en-US"/>
              </w:rPr>
              <w:t>FishMPABlue 2 - Upravljanje ribištva v morskih zavarovanih območjih kot priložnost za razvoj "modrega gospodarstva 2; Program Interreg Med; (1.11.2016 – 31.10.2019)</w:t>
            </w:r>
          </w:p>
          <w:p w14:paraId="27D97477" w14:textId="77777777" w:rsidR="00456196" w:rsidRDefault="00456196" w:rsidP="00456196">
            <w:pPr>
              <w:jc w:val="left"/>
              <w:rPr>
                <w:sz w:val="18"/>
                <w:szCs w:val="18"/>
                <w:lang w:eastAsia="en-US"/>
              </w:rPr>
            </w:pPr>
            <w:r>
              <w:rPr>
                <w:sz w:val="18"/>
                <w:szCs w:val="18"/>
                <w:lang w:eastAsia="en-US"/>
              </w:rPr>
              <w:t>-------------------status</w:t>
            </w:r>
          </w:p>
          <w:p w14:paraId="5C55C4D5" w14:textId="77777777" w:rsidR="007E7A5A" w:rsidRPr="0062762B" w:rsidRDefault="00456196" w:rsidP="00456196">
            <w:pPr>
              <w:jc w:val="left"/>
              <w:rPr>
                <w:sz w:val="18"/>
                <w:szCs w:val="18"/>
                <w:highlight w:val="yellow"/>
                <w:lang w:eastAsia="en-US"/>
              </w:rPr>
            </w:pPr>
            <w:r>
              <w:rPr>
                <w:sz w:val="18"/>
                <w:szCs w:val="18"/>
                <w:lang w:eastAsia="en-US"/>
              </w:rPr>
              <w:t>ZAKLJUČEN</w:t>
            </w:r>
          </w:p>
        </w:tc>
        <w:tc>
          <w:tcPr>
            <w:tcW w:w="1414" w:type="pct"/>
            <w:tcMar>
              <w:top w:w="85" w:type="dxa"/>
              <w:bottom w:w="85" w:type="dxa"/>
            </w:tcMar>
          </w:tcPr>
          <w:p w14:paraId="616D03C8" w14:textId="77777777" w:rsidR="003A7693" w:rsidRPr="00DE0B51" w:rsidRDefault="00F15447" w:rsidP="004409B7">
            <w:pPr>
              <w:jc w:val="left"/>
              <w:rPr>
                <w:sz w:val="18"/>
                <w:szCs w:val="18"/>
                <w:lang w:eastAsia="en-US"/>
              </w:rPr>
            </w:pPr>
            <w:r w:rsidRPr="00F15447">
              <w:rPr>
                <w:sz w:val="18"/>
                <w:szCs w:val="18"/>
                <w:lang w:eastAsia="en-US"/>
              </w:rPr>
              <w:t>Upravljanje ribištva v morskih zavarovanih območjih z izvedbo monitoringa ulova, monitoringa ribje favne, sociološke analize (anketiranje ribičev), projektnega videa, poostrenim NV nadzor v osrednjem delu NR Strunjan in izdelavo znanstvenega poročila.</w:t>
            </w:r>
          </w:p>
        </w:tc>
        <w:tc>
          <w:tcPr>
            <w:tcW w:w="1255" w:type="pct"/>
            <w:tcMar>
              <w:top w:w="85" w:type="dxa"/>
              <w:bottom w:w="85" w:type="dxa"/>
            </w:tcMar>
          </w:tcPr>
          <w:p w14:paraId="2E36F8C8" w14:textId="77777777" w:rsidR="003A7693" w:rsidRPr="00DE0B51" w:rsidRDefault="00F15447" w:rsidP="00205E8D">
            <w:pPr>
              <w:jc w:val="left"/>
              <w:rPr>
                <w:sz w:val="18"/>
                <w:szCs w:val="18"/>
                <w:lang w:eastAsia="en-US"/>
              </w:rPr>
            </w:pPr>
            <w:r w:rsidRPr="00205E8D">
              <w:rPr>
                <w:sz w:val="18"/>
                <w:szCs w:val="18"/>
                <w:lang w:eastAsia="en-US"/>
              </w:rPr>
              <w:t>Tema projekta je izvajanje modela priobalnega ribištva, ki omogoča upravljavcu morskega zavarovanega območja ohranjanje morskih ekosistemov in vrst, za zagotavljanje trajnostnega izkoriščanja morskih virov ter krepitev sodelovanja med upravljavci ZO in lokalnimi ribiči. Javni zavod sodeluje pri pridobivanju in obde</w:t>
            </w:r>
            <w:r w:rsidR="00205E8D" w:rsidRPr="00205E8D">
              <w:rPr>
                <w:sz w:val="18"/>
                <w:szCs w:val="18"/>
                <w:lang w:eastAsia="en-US"/>
              </w:rPr>
              <w:t>lavi podatkov o ulovu</w:t>
            </w:r>
            <w:r w:rsidRPr="00205E8D">
              <w:rPr>
                <w:sz w:val="18"/>
                <w:szCs w:val="18"/>
                <w:lang w:eastAsia="en-US"/>
              </w:rPr>
              <w:t xml:space="preserve">. Nabavilo se je ribiško opremo za ribiče, ki sodelujejo v projektu in postavilo video nadzor z namenom spremljanja kršitev v naravnem rezervatu in ribolovnemu rezervatu. </w:t>
            </w:r>
            <w:r w:rsidR="00205E8D">
              <w:rPr>
                <w:sz w:val="18"/>
                <w:szCs w:val="18"/>
                <w:lang w:eastAsia="en-US"/>
              </w:rPr>
              <w:t xml:space="preserve">Izdelan je bil promocijski video. </w:t>
            </w:r>
            <w:r w:rsidRPr="00205E8D">
              <w:rPr>
                <w:sz w:val="18"/>
                <w:szCs w:val="18"/>
                <w:lang w:eastAsia="en-US"/>
              </w:rPr>
              <w:t xml:space="preserve">Ob zaključku projekta </w:t>
            </w:r>
            <w:r w:rsidR="00205E8D" w:rsidRPr="00205E8D">
              <w:rPr>
                <w:sz w:val="18"/>
                <w:szCs w:val="18"/>
                <w:lang w:eastAsia="en-US"/>
              </w:rPr>
              <w:t>bo WWF Adria izdelal</w:t>
            </w:r>
            <w:r w:rsidRPr="00205E8D">
              <w:rPr>
                <w:sz w:val="18"/>
                <w:szCs w:val="18"/>
                <w:lang w:eastAsia="en-US"/>
              </w:rPr>
              <w:t xml:space="preserve"> tudi znanstveno poročilo</w:t>
            </w:r>
            <w:r w:rsidR="00205E8D" w:rsidRPr="00205E8D">
              <w:rPr>
                <w:sz w:val="18"/>
                <w:szCs w:val="18"/>
                <w:lang w:eastAsia="en-US"/>
              </w:rPr>
              <w:t>.</w:t>
            </w:r>
          </w:p>
        </w:tc>
        <w:tc>
          <w:tcPr>
            <w:tcW w:w="471" w:type="pct"/>
            <w:tcMar>
              <w:top w:w="85" w:type="dxa"/>
              <w:bottom w:w="85" w:type="dxa"/>
            </w:tcMar>
          </w:tcPr>
          <w:p w14:paraId="0DF2E46E" w14:textId="77777777" w:rsidR="003A7693" w:rsidRPr="00675E14" w:rsidRDefault="003A7693" w:rsidP="0007458C">
            <w:pPr>
              <w:rPr>
                <w:sz w:val="16"/>
                <w:szCs w:val="16"/>
                <w:lang w:eastAsia="en-US"/>
              </w:rPr>
            </w:pPr>
            <w:r w:rsidRPr="00675E14">
              <w:rPr>
                <w:sz w:val="16"/>
                <w:szCs w:val="16"/>
                <w:lang w:eastAsia="en-US"/>
              </w:rPr>
              <w:t>40.000</w:t>
            </w:r>
          </w:p>
        </w:tc>
        <w:tc>
          <w:tcPr>
            <w:tcW w:w="471" w:type="pct"/>
            <w:tcMar>
              <w:top w:w="85" w:type="dxa"/>
              <w:bottom w:w="85" w:type="dxa"/>
            </w:tcMar>
          </w:tcPr>
          <w:p w14:paraId="3A320649" w14:textId="77777777" w:rsidR="003A7693" w:rsidRPr="00675E14" w:rsidRDefault="003A7693" w:rsidP="0007458C">
            <w:pPr>
              <w:rPr>
                <w:sz w:val="16"/>
                <w:szCs w:val="16"/>
                <w:lang w:eastAsia="en-US"/>
              </w:rPr>
            </w:pPr>
            <w:r w:rsidRPr="00675E14">
              <w:rPr>
                <w:sz w:val="16"/>
                <w:szCs w:val="16"/>
                <w:lang w:eastAsia="en-US"/>
              </w:rPr>
              <w:t>0</w:t>
            </w:r>
          </w:p>
        </w:tc>
        <w:tc>
          <w:tcPr>
            <w:tcW w:w="447" w:type="pct"/>
            <w:shd w:val="clear" w:color="auto" w:fill="auto"/>
          </w:tcPr>
          <w:p w14:paraId="2C27EC72" w14:textId="77777777" w:rsidR="003A7693" w:rsidRPr="00675E14" w:rsidRDefault="000501DF" w:rsidP="0007458C">
            <w:pPr>
              <w:spacing w:after="200" w:line="276" w:lineRule="auto"/>
              <w:jc w:val="left"/>
              <w:rPr>
                <w:rFonts w:eastAsiaTheme="minorHAnsi"/>
                <w:sz w:val="16"/>
                <w:szCs w:val="16"/>
                <w:lang w:eastAsia="en-US"/>
              </w:rPr>
            </w:pPr>
            <w:r>
              <w:rPr>
                <w:rFonts w:eastAsiaTheme="minorHAnsi"/>
                <w:sz w:val="16"/>
                <w:szCs w:val="16"/>
                <w:lang w:eastAsia="en-US"/>
              </w:rPr>
              <w:t>0</w:t>
            </w:r>
          </w:p>
        </w:tc>
      </w:tr>
      <w:tr w:rsidR="003A7693" w:rsidRPr="0062762B" w14:paraId="5BB4B09B" w14:textId="77777777" w:rsidTr="00F15447">
        <w:trPr>
          <w:cantSplit/>
          <w:trHeight w:val="405"/>
        </w:trPr>
        <w:tc>
          <w:tcPr>
            <w:tcW w:w="230" w:type="pct"/>
            <w:tcMar>
              <w:top w:w="85" w:type="dxa"/>
              <w:bottom w:w="85" w:type="dxa"/>
            </w:tcMar>
          </w:tcPr>
          <w:p w14:paraId="1E7AB47F" w14:textId="77777777" w:rsidR="003A7693" w:rsidRPr="0062762B" w:rsidRDefault="003A7693" w:rsidP="0007458C">
            <w:pPr>
              <w:rPr>
                <w:sz w:val="18"/>
                <w:szCs w:val="18"/>
                <w:highlight w:val="yellow"/>
                <w:lang w:eastAsia="en-US"/>
              </w:rPr>
            </w:pPr>
            <w:r w:rsidRPr="0062762B">
              <w:rPr>
                <w:sz w:val="18"/>
                <w:szCs w:val="18"/>
                <w:lang w:eastAsia="en-US"/>
              </w:rPr>
              <w:lastRenderedPageBreak/>
              <w:t>3</w:t>
            </w:r>
          </w:p>
        </w:tc>
        <w:tc>
          <w:tcPr>
            <w:tcW w:w="712" w:type="pct"/>
            <w:tcMar>
              <w:top w:w="85" w:type="dxa"/>
              <w:bottom w:w="85" w:type="dxa"/>
            </w:tcMar>
          </w:tcPr>
          <w:p w14:paraId="646B2528" w14:textId="77777777" w:rsidR="003A7693" w:rsidRDefault="00F15447" w:rsidP="0007458C">
            <w:pPr>
              <w:jc w:val="left"/>
              <w:rPr>
                <w:sz w:val="18"/>
                <w:szCs w:val="18"/>
                <w:lang w:eastAsia="en-US"/>
              </w:rPr>
            </w:pPr>
            <w:r w:rsidRPr="00F15447">
              <w:rPr>
                <w:sz w:val="18"/>
                <w:szCs w:val="18"/>
                <w:lang w:eastAsia="en-US"/>
              </w:rPr>
              <w:t>CEETO – Eko-turizem v Centralni Evropi: orodje za zaščito narave; Program Interreg Central Europe; (1.6.2017 – 31.5.2020)</w:t>
            </w:r>
          </w:p>
          <w:p w14:paraId="7D7D5222" w14:textId="77777777" w:rsidR="00456196" w:rsidRDefault="00456196" w:rsidP="00456196">
            <w:pPr>
              <w:jc w:val="left"/>
              <w:rPr>
                <w:sz w:val="18"/>
                <w:szCs w:val="18"/>
                <w:lang w:eastAsia="en-US"/>
              </w:rPr>
            </w:pPr>
            <w:r>
              <w:rPr>
                <w:sz w:val="18"/>
                <w:szCs w:val="18"/>
                <w:lang w:eastAsia="en-US"/>
              </w:rPr>
              <w:t>-------------------status</w:t>
            </w:r>
          </w:p>
          <w:p w14:paraId="4BC4E40D" w14:textId="77777777" w:rsidR="00456196" w:rsidRPr="0062762B" w:rsidRDefault="00456196" w:rsidP="00456196">
            <w:pPr>
              <w:jc w:val="left"/>
              <w:rPr>
                <w:sz w:val="18"/>
                <w:szCs w:val="18"/>
                <w:highlight w:val="yellow"/>
                <w:lang w:eastAsia="en-US"/>
              </w:rPr>
            </w:pPr>
            <w:r>
              <w:rPr>
                <w:sz w:val="18"/>
                <w:szCs w:val="18"/>
                <w:lang w:eastAsia="en-US"/>
              </w:rPr>
              <w:t>V TEKU</w:t>
            </w:r>
          </w:p>
        </w:tc>
        <w:tc>
          <w:tcPr>
            <w:tcW w:w="1414" w:type="pct"/>
            <w:tcMar>
              <w:top w:w="85" w:type="dxa"/>
              <w:bottom w:w="85" w:type="dxa"/>
            </w:tcMar>
          </w:tcPr>
          <w:p w14:paraId="5B6DB0BF" w14:textId="77777777" w:rsidR="00F15447" w:rsidRPr="00F15447" w:rsidRDefault="00F15447" w:rsidP="00F15447">
            <w:pPr>
              <w:jc w:val="left"/>
              <w:rPr>
                <w:sz w:val="18"/>
                <w:szCs w:val="18"/>
                <w:lang w:eastAsia="en-US"/>
              </w:rPr>
            </w:pPr>
            <w:r w:rsidRPr="00F15447">
              <w:rPr>
                <w:sz w:val="18"/>
                <w:szCs w:val="18"/>
                <w:lang w:eastAsia="en-US"/>
              </w:rPr>
              <w:t>Cilj projekta je izboljšati integrirano okoljsko zmogljivost upravljanja za varstvo in trajnostno rabo naravnih vrednot in kulturne dediščine ter poiskati priložnosti za razvoj trajnostnega turizma – ekoturizma.</w:t>
            </w:r>
          </w:p>
          <w:p w14:paraId="1A226A0D" w14:textId="77777777" w:rsidR="00F15447" w:rsidRPr="00F15447" w:rsidRDefault="00F15447" w:rsidP="00F15447">
            <w:pPr>
              <w:jc w:val="left"/>
              <w:rPr>
                <w:sz w:val="18"/>
                <w:szCs w:val="18"/>
                <w:lang w:eastAsia="en-US"/>
              </w:rPr>
            </w:pPr>
            <w:r w:rsidRPr="00F15447">
              <w:rPr>
                <w:sz w:val="18"/>
                <w:szCs w:val="18"/>
                <w:lang w:eastAsia="en-US"/>
              </w:rPr>
              <w:t xml:space="preserve">Osem projektnih partnerjev, vključno z zavodom KPS, bo izvajalo pilotni projekt preizkušanja modela upravljanja turizma znotraj zavarovanega območja. </w:t>
            </w:r>
          </w:p>
          <w:p w14:paraId="354B4652" w14:textId="77777777" w:rsidR="003A7693" w:rsidRPr="0062762B" w:rsidRDefault="00F15447" w:rsidP="00F15447">
            <w:pPr>
              <w:jc w:val="left"/>
              <w:rPr>
                <w:sz w:val="18"/>
                <w:szCs w:val="18"/>
                <w:lang w:eastAsia="en-US"/>
              </w:rPr>
            </w:pPr>
            <w:r w:rsidRPr="00F15447">
              <w:rPr>
                <w:sz w:val="18"/>
                <w:szCs w:val="18"/>
                <w:lang w:eastAsia="en-US"/>
              </w:rPr>
              <w:t>Namen pilotnih projektov je poiskati tako upravljavsko strukturo, ki bo vplivala na zmanjšanje pritiskov na okolje zaradi turizma, prispevala k ohranjanju narave ter izboljšanju socio-ekonomskih koristi na lokalni in regionalni ravni, kar je tudi načelo ekoturizma. V projektu CEETO sodeluje 11 partnerjev iz 6 evropskih držav. Trajal bo 34 mesecev. Celotna vrednost projekta znaša 2,81 mio EUR. Vodilni partner je Regija Emilija-Romanja.</w:t>
            </w:r>
          </w:p>
        </w:tc>
        <w:tc>
          <w:tcPr>
            <w:tcW w:w="1255" w:type="pct"/>
            <w:tcMar>
              <w:top w:w="85" w:type="dxa"/>
              <w:bottom w:w="85" w:type="dxa"/>
            </w:tcMar>
          </w:tcPr>
          <w:p w14:paraId="23D58A36" w14:textId="77777777" w:rsidR="003A7693" w:rsidRPr="00DE0B51" w:rsidRDefault="00F15447" w:rsidP="00344013">
            <w:pPr>
              <w:jc w:val="left"/>
              <w:rPr>
                <w:sz w:val="18"/>
                <w:szCs w:val="18"/>
                <w:lang w:eastAsia="en-US"/>
              </w:rPr>
            </w:pPr>
            <w:r w:rsidRPr="008878CA">
              <w:rPr>
                <w:sz w:val="18"/>
                <w:szCs w:val="18"/>
                <w:lang w:eastAsia="en-US"/>
              </w:rPr>
              <w:t xml:space="preserve">Konec leta 2017 se je pričel izvajati projekt CEETO - Ekoturizem srednje Evrope: orodja za varstvo narave v okviru Programa Interreg Central Europe. V letu 2018 so projektne aktivnosti usmerjene v izvajanje pilotnega projekta za območje pod Belvederjem, v prvi vrsti s pripravo študije »Model upravljanja turizma v KP Strunjan z namenom zmanjšanja vplivov in pritiskov na okolje, ki jih prinašajo dejavnosti  povezane s turizmom«. V okviru projekta je bilo meseca junija delo namenjeno  organizaciji julijske delavnice o trajnostnem turizmu v parku z deležniki izolske strani parka, v okviru katere se je pridobilo stališča, poglede in ideje o viziji trajnostnega turizma v parku. </w:t>
            </w:r>
            <w:r w:rsidR="00344013" w:rsidRPr="008878CA">
              <w:rPr>
                <w:sz w:val="18"/>
                <w:szCs w:val="18"/>
                <w:lang w:eastAsia="en-US"/>
              </w:rPr>
              <w:t xml:space="preserve">Na podlagi stališč in idej se je pripravilo 5- letni akcijski načrt trajnostnega turizma v KP Strunjan. </w:t>
            </w:r>
            <w:r w:rsidRPr="008878CA">
              <w:rPr>
                <w:sz w:val="18"/>
                <w:szCs w:val="18"/>
                <w:lang w:eastAsia="en-US"/>
              </w:rPr>
              <w:t>S pomočjo študentske prakse</w:t>
            </w:r>
            <w:r w:rsidR="00A76702" w:rsidRPr="008878CA">
              <w:rPr>
                <w:sz w:val="18"/>
                <w:szCs w:val="18"/>
                <w:lang w:eastAsia="en-US"/>
              </w:rPr>
              <w:t xml:space="preserve"> se</w:t>
            </w:r>
            <w:r w:rsidRPr="008878CA">
              <w:rPr>
                <w:sz w:val="18"/>
                <w:szCs w:val="18"/>
                <w:lang w:eastAsia="en-US"/>
              </w:rPr>
              <w:t xml:space="preserve"> je </w:t>
            </w:r>
            <w:r w:rsidR="00A76702" w:rsidRPr="008878CA">
              <w:rPr>
                <w:sz w:val="18"/>
                <w:szCs w:val="18"/>
                <w:lang w:eastAsia="en-US"/>
              </w:rPr>
              <w:t xml:space="preserve"> izvedlo</w:t>
            </w:r>
            <w:r w:rsidRPr="008878CA">
              <w:rPr>
                <w:sz w:val="18"/>
                <w:szCs w:val="18"/>
                <w:lang w:eastAsia="en-US"/>
              </w:rPr>
              <w:t xml:space="preserve"> štetje obiskovalcev območja pod Belvederjem kot pripravljalna aktivnost za izvedbo pilotnega projekta pri projektu CEETO.</w:t>
            </w:r>
            <w:r w:rsidR="00A76702" w:rsidRPr="008878CA">
              <w:rPr>
                <w:sz w:val="18"/>
                <w:szCs w:val="18"/>
                <w:lang w:eastAsia="en-GB"/>
              </w:rPr>
              <w:t xml:space="preserve"> Na pilotnem območju se je v poletnem času pričelo z manjšo akcijo anketiranja in ozaveščanja obiskovalcev, z namenom pridobitve mnenj o urejenosti območja pod Belvederjem in ozaveščanja o KP Strunjan, ki se bo ponovila v letu 2019.</w:t>
            </w:r>
            <w:r w:rsidR="00344013">
              <w:rPr>
                <w:sz w:val="18"/>
                <w:szCs w:val="18"/>
                <w:lang w:eastAsia="en-GB"/>
              </w:rPr>
              <w:t xml:space="preserve"> </w:t>
            </w:r>
          </w:p>
        </w:tc>
        <w:tc>
          <w:tcPr>
            <w:tcW w:w="471" w:type="pct"/>
            <w:tcMar>
              <w:top w:w="85" w:type="dxa"/>
              <w:bottom w:w="85" w:type="dxa"/>
            </w:tcMar>
          </w:tcPr>
          <w:p w14:paraId="52240BF6" w14:textId="77777777" w:rsidR="003A7693" w:rsidRPr="00675E14" w:rsidRDefault="003A7693" w:rsidP="0007458C">
            <w:pPr>
              <w:jc w:val="left"/>
              <w:rPr>
                <w:sz w:val="16"/>
                <w:szCs w:val="16"/>
                <w:lang w:eastAsia="en-US"/>
              </w:rPr>
            </w:pPr>
            <w:r w:rsidRPr="00675E14">
              <w:rPr>
                <w:sz w:val="16"/>
                <w:szCs w:val="16"/>
                <w:lang w:eastAsia="en-US"/>
              </w:rPr>
              <w:t>174.700</w:t>
            </w:r>
          </w:p>
        </w:tc>
        <w:tc>
          <w:tcPr>
            <w:tcW w:w="471" w:type="pct"/>
            <w:tcMar>
              <w:top w:w="85" w:type="dxa"/>
              <w:bottom w:w="85" w:type="dxa"/>
            </w:tcMar>
          </w:tcPr>
          <w:p w14:paraId="4BEBCE1C" w14:textId="77777777" w:rsidR="003A7693" w:rsidRPr="00D050E8" w:rsidRDefault="003A7693" w:rsidP="0007458C">
            <w:pPr>
              <w:jc w:val="left"/>
              <w:rPr>
                <w:sz w:val="16"/>
                <w:szCs w:val="16"/>
                <w:lang w:eastAsia="en-US"/>
              </w:rPr>
            </w:pPr>
            <w:r w:rsidRPr="00D050E8">
              <w:rPr>
                <w:sz w:val="16"/>
                <w:szCs w:val="16"/>
                <w:lang w:eastAsia="en-US"/>
              </w:rPr>
              <w:t>26.205</w:t>
            </w:r>
          </w:p>
        </w:tc>
        <w:tc>
          <w:tcPr>
            <w:tcW w:w="447" w:type="pct"/>
            <w:shd w:val="clear" w:color="auto" w:fill="auto"/>
          </w:tcPr>
          <w:p w14:paraId="304ED7AC" w14:textId="77777777" w:rsidR="003A7693" w:rsidRPr="00F15447" w:rsidRDefault="008878CA" w:rsidP="0007458C">
            <w:pPr>
              <w:spacing w:after="200" w:line="276" w:lineRule="auto"/>
              <w:jc w:val="left"/>
              <w:rPr>
                <w:rFonts w:eastAsiaTheme="minorHAnsi"/>
                <w:sz w:val="16"/>
                <w:szCs w:val="16"/>
                <w:highlight w:val="yellow"/>
                <w:lang w:eastAsia="en-US"/>
              </w:rPr>
            </w:pPr>
            <w:r w:rsidRPr="001C2A03">
              <w:rPr>
                <w:rFonts w:eastAsiaTheme="minorHAnsi"/>
                <w:sz w:val="16"/>
                <w:szCs w:val="16"/>
                <w:lang w:eastAsia="en-US"/>
              </w:rPr>
              <w:t>8</w:t>
            </w:r>
            <w:r>
              <w:rPr>
                <w:rFonts w:eastAsiaTheme="minorHAnsi"/>
                <w:sz w:val="16"/>
                <w:szCs w:val="16"/>
                <w:lang w:eastAsia="en-US"/>
              </w:rPr>
              <w:t>.</w:t>
            </w:r>
            <w:r w:rsidRPr="001C2A03">
              <w:rPr>
                <w:rFonts w:eastAsiaTheme="minorHAnsi"/>
                <w:sz w:val="16"/>
                <w:szCs w:val="16"/>
                <w:lang w:eastAsia="en-US"/>
              </w:rPr>
              <w:t>32</w:t>
            </w:r>
            <w:r w:rsidR="006125B9">
              <w:rPr>
                <w:rFonts w:eastAsiaTheme="minorHAnsi"/>
                <w:sz w:val="16"/>
                <w:szCs w:val="16"/>
                <w:lang w:eastAsia="en-US"/>
              </w:rPr>
              <w:t>2</w:t>
            </w:r>
          </w:p>
        </w:tc>
      </w:tr>
      <w:tr w:rsidR="003A7693" w:rsidRPr="0062762B" w14:paraId="5DFF61B7" w14:textId="77777777" w:rsidTr="00F15447">
        <w:trPr>
          <w:cantSplit/>
          <w:trHeight w:val="405"/>
        </w:trPr>
        <w:tc>
          <w:tcPr>
            <w:tcW w:w="230" w:type="pct"/>
            <w:tcMar>
              <w:top w:w="85" w:type="dxa"/>
              <w:bottom w:w="85" w:type="dxa"/>
            </w:tcMar>
          </w:tcPr>
          <w:p w14:paraId="3DE82351" w14:textId="77777777" w:rsidR="003A7693" w:rsidRPr="00D764CF" w:rsidRDefault="003A7693" w:rsidP="0007458C">
            <w:pPr>
              <w:jc w:val="left"/>
              <w:rPr>
                <w:sz w:val="18"/>
                <w:szCs w:val="18"/>
                <w:lang w:eastAsia="en-US"/>
              </w:rPr>
            </w:pPr>
            <w:r>
              <w:rPr>
                <w:sz w:val="18"/>
                <w:szCs w:val="18"/>
                <w:lang w:eastAsia="en-US"/>
              </w:rPr>
              <w:lastRenderedPageBreak/>
              <w:t>5</w:t>
            </w:r>
          </w:p>
        </w:tc>
        <w:tc>
          <w:tcPr>
            <w:tcW w:w="712" w:type="pct"/>
            <w:tcMar>
              <w:top w:w="85" w:type="dxa"/>
              <w:bottom w:w="85" w:type="dxa"/>
            </w:tcMar>
          </w:tcPr>
          <w:p w14:paraId="0D9FC1AE" w14:textId="77777777" w:rsidR="003A7693" w:rsidRPr="00D93462" w:rsidRDefault="003A7693" w:rsidP="0007458C">
            <w:pPr>
              <w:jc w:val="left"/>
              <w:rPr>
                <w:sz w:val="18"/>
                <w:szCs w:val="18"/>
                <w:lang w:eastAsia="en-US"/>
              </w:rPr>
            </w:pPr>
            <w:r w:rsidRPr="00D93462">
              <w:rPr>
                <w:sz w:val="18"/>
                <w:szCs w:val="18"/>
                <w:lang w:eastAsia="en-US"/>
              </w:rPr>
              <w:t>ROC-POP-LIFE -  Spodbujanje krepitve biotske raznovrstnosti z obnavljanjem popul</w:t>
            </w:r>
            <w:r w:rsidR="00F15447">
              <w:rPr>
                <w:sz w:val="18"/>
                <w:szCs w:val="18"/>
                <w:lang w:eastAsia="en-US"/>
              </w:rPr>
              <w:t xml:space="preserve">acije </w:t>
            </w:r>
            <w:r w:rsidR="00F15447" w:rsidRPr="000415FC">
              <w:rPr>
                <w:i/>
                <w:sz w:val="18"/>
                <w:szCs w:val="18"/>
                <w:lang w:eastAsia="en-US"/>
              </w:rPr>
              <w:t>Cystoseira</w:t>
            </w:r>
            <w:r w:rsidR="00F15447">
              <w:rPr>
                <w:sz w:val="18"/>
                <w:szCs w:val="18"/>
                <w:lang w:eastAsia="en-US"/>
              </w:rPr>
              <w:t xml:space="preserve"> (Program LIFE);</w:t>
            </w:r>
            <w:r w:rsidRPr="00D93462">
              <w:rPr>
                <w:sz w:val="18"/>
                <w:szCs w:val="18"/>
                <w:lang w:eastAsia="en-US"/>
              </w:rPr>
              <w:t xml:space="preserve"> </w:t>
            </w:r>
          </w:p>
          <w:p w14:paraId="44D5EF3A" w14:textId="77777777" w:rsidR="003A7693" w:rsidRDefault="003A7693" w:rsidP="0007458C">
            <w:pPr>
              <w:jc w:val="left"/>
              <w:rPr>
                <w:sz w:val="18"/>
                <w:szCs w:val="18"/>
                <w:lang w:eastAsia="en-US"/>
              </w:rPr>
            </w:pPr>
            <w:r w:rsidRPr="00D93462">
              <w:rPr>
                <w:sz w:val="18"/>
                <w:szCs w:val="18"/>
                <w:lang w:eastAsia="en-US"/>
              </w:rPr>
              <w:t>1.10.2017 – 30.9.2020</w:t>
            </w:r>
          </w:p>
          <w:p w14:paraId="5E4754B1" w14:textId="77777777" w:rsidR="00456196" w:rsidRDefault="00456196" w:rsidP="00456196">
            <w:pPr>
              <w:jc w:val="left"/>
              <w:rPr>
                <w:sz w:val="18"/>
                <w:szCs w:val="18"/>
                <w:lang w:eastAsia="en-US"/>
              </w:rPr>
            </w:pPr>
            <w:r>
              <w:rPr>
                <w:sz w:val="18"/>
                <w:szCs w:val="18"/>
                <w:lang w:eastAsia="en-US"/>
              </w:rPr>
              <w:t>-------------------status</w:t>
            </w:r>
          </w:p>
          <w:p w14:paraId="7188F539" w14:textId="77777777" w:rsidR="00456196" w:rsidRPr="00D764CF" w:rsidRDefault="00456196" w:rsidP="00456196">
            <w:pPr>
              <w:jc w:val="left"/>
              <w:rPr>
                <w:sz w:val="18"/>
                <w:szCs w:val="18"/>
                <w:lang w:eastAsia="en-US"/>
              </w:rPr>
            </w:pPr>
            <w:r>
              <w:rPr>
                <w:sz w:val="18"/>
                <w:szCs w:val="18"/>
                <w:lang w:eastAsia="en-US"/>
              </w:rPr>
              <w:t>V TEKU</w:t>
            </w:r>
          </w:p>
        </w:tc>
        <w:tc>
          <w:tcPr>
            <w:tcW w:w="1414" w:type="pct"/>
            <w:tcMar>
              <w:top w:w="85" w:type="dxa"/>
              <w:bottom w:w="85" w:type="dxa"/>
            </w:tcMar>
          </w:tcPr>
          <w:p w14:paraId="2E346D44" w14:textId="77777777" w:rsidR="003A7693" w:rsidRPr="000415FC" w:rsidRDefault="000415FC" w:rsidP="0007458C">
            <w:pPr>
              <w:jc w:val="left"/>
              <w:rPr>
                <w:sz w:val="18"/>
                <w:szCs w:val="18"/>
                <w:lang w:eastAsia="en-US"/>
              </w:rPr>
            </w:pPr>
            <w:r w:rsidRPr="000415FC">
              <w:rPr>
                <w:sz w:val="18"/>
                <w:szCs w:val="18"/>
              </w:rPr>
              <w:t xml:space="preserve">Cilj projekta je nadzor in varstvo območij ponovne naselitve </w:t>
            </w:r>
            <w:r w:rsidRPr="000415FC">
              <w:rPr>
                <w:i/>
                <w:sz w:val="18"/>
                <w:szCs w:val="18"/>
              </w:rPr>
              <w:t>Cystoseire</w:t>
            </w:r>
            <w:r w:rsidRPr="000415FC">
              <w:rPr>
                <w:sz w:val="18"/>
                <w:szCs w:val="18"/>
              </w:rPr>
              <w:t xml:space="preserve">. Opredelilo se bo protokol za obnovitev populacije alge </w:t>
            </w:r>
            <w:r w:rsidRPr="000415FC">
              <w:rPr>
                <w:i/>
                <w:sz w:val="18"/>
                <w:szCs w:val="18"/>
              </w:rPr>
              <w:t>Cystoseira</w:t>
            </w:r>
            <w:r w:rsidRPr="000415FC">
              <w:rPr>
                <w:sz w:val="18"/>
                <w:szCs w:val="18"/>
              </w:rPr>
              <w:t xml:space="preserve"> za vrste </w:t>
            </w:r>
            <w:r w:rsidRPr="000415FC">
              <w:rPr>
                <w:i/>
                <w:sz w:val="18"/>
                <w:szCs w:val="18"/>
              </w:rPr>
              <w:t>C. amantacea v. stricta</w:t>
            </w:r>
            <w:r w:rsidRPr="000415FC">
              <w:rPr>
                <w:sz w:val="18"/>
                <w:szCs w:val="18"/>
              </w:rPr>
              <w:t xml:space="preserve">, </w:t>
            </w:r>
            <w:r w:rsidRPr="000415FC">
              <w:rPr>
                <w:i/>
                <w:sz w:val="18"/>
                <w:szCs w:val="18"/>
              </w:rPr>
              <w:t>C. crinita</w:t>
            </w:r>
            <w:r w:rsidRPr="000415FC">
              <w:rPr>
                <w:sz w:val="18"/>
                <w:szCs w:val="18"/>
              </w:rPr>
              <w:t xml:space="preserve"> in </w:t>
            </w:r>
            <w:r w:rsidRPr="000415FC">
              <w:rPr>
                <w:i/>
                <w:sz w:val="18"/>
                <w:szCs w:val="18"/>
              </w:rPr>
              <w:t>C. barbata</w:t>
            </w:r>
            <w:r w:rsidRPr="000415FC">
              <w:rPr>
                <w:sz w:val="18"/>
                <w:szCs w:val="18"/>
              </w:rPr>
              <w:t xml:space="preserve">, zbiralo rodovitnih vzorcev s krajev Portofino in Strunjan, kultiviralo sadike ter presadilo na območja Cinque Terre in Miramare z namenom izboljšanja stanja populacije alge </w:t>
            </w:r>
            <w:r w:rsidRPr="000415FC">
              <w:rPr>
                <w:i/>
                <w:sz w:val="18"/>
                <w:szCs w:val="18"/>
              </w:rPr>
              <w:t>Cystoseira</w:t>
            </w:r>
            <w:r w:rsidRPr="000415FC">
              <w:rPr>
                <w:sz w:val="18"/>
                <w:szCs w:val="18"/>
              </w:rPr>
              <w:t>.</w:t>
            </w:r>
          </w:p>
        </w:tc>
        <w:tc>
          <w:tcPr>
            <w:tcW w:w="1255" w:type="pct"/>
            <w:tcMar>
              <w:top w:w="85" w:type="dxa"/>
              <w:bottom w:w="85" w:type="dxa"/>
            </w:tcMar>
          </w:tcPr>
          <w:p w14:paraId="2C50905D" w14:textId="77777777" w:rsidR="003A7693" w:rsidRPr="003573AE" w:rsidRDefault="00F15447" w:rsidP="00205E8D">
            <w:pPr>
              <w:jc w:val="left"/>
              <w:rPr>
                <w:sz w:val="20"/>
                <w:lang w:eastAsia="en-US"/>
              </w:rPr>
            </w:pPr>
            <w:r w:rsidRPr="00205E8D">
              <w:rPr>
                <w:sz w:val="18"/>
                <w:szCs w:val="18"/>
                <w:lang w:eastAsia="en-US"/>
              </w:rPr>
              <w:t xml:space="preserve">V okviru projekta ROC-POP-LIFE - Spodbujanje izboljšanja stanja biotske raznovrstnosti z obnovo populacije cistozire iz Programa LIFE, se je v </w:t>
            </w:r>
            <w:r w:rsidR="00205E8D" w:rsidRPr="00205E8D">
              <w:rPr>
                <w:sz w:val="18"/>
                <w:szCs w:val="18"/>
                <w:lang w:eastAsia="en-US"/>
              </w:rPr>
              <w:t xml:space="preserve">letu </w:t>
            </w:r>
            <w:r w:rsidRPr="00205E8D">
              <w:rPr>
                <w:sz w:val="18"/>
                <w:szCs w:val="18"/>
                <w:lang w:eastAsia="en-US"/>
              </w:rPr>
              <w:t>2018 pričelo s pripravljalnimi aktivnostmi, ki obsegajo terensko pomoč (s plovilom) zunanjim izvajalcem pri odvzemu vzorcev iz morja in prvo srečanje s projektnimi partnerji, in sicer na Univerzi v Trstu. Najprej so se zbrali podatki o območjih prisotnosti cistozire v NR Strunjan</w:t>
            </w:r>
            <w:r w:rsidR="00205E8D" w:rsidRPr="00205E8D">
              <w:rPr>
                <w:sz w:val="18"/>
                <w:szCs w:val="18"/>
                <w:lang w:eastAsia="en-US"/>
              </w:rPr>
              <w:t xml:space="preserve"> od Belih skal do rta Ronek</w:t>
            </w:r>
            <w:r w:rsidRPr="00205E8D">
              <w:rPr>
                <w:sz w:val="18"/>
                <w:szCs w:val="18"/>
                <w:lang w:eastAsia="en-US"/>
              </w:rPr>
              <w:t>. S pomočjo zunanjih izvajalcev se je izvedel natančnejši popis alge cistozire. Izvedena so bila pripravljalna dela za nadaljnjo raziskavo makroalg na območju prisotnosti cistozire.</w:t>
            </w:r>
          </w:p>
        </w:tc>
        <w:tc>
          <w:tcPr>
            <w:tcW w:w="471" w:type="pct"/>
            <w:tcMar>
              <w:top w:w="85" w:type="dxa"/>
              <w:bottom w:w="85" w:type="dxa"/>
            </w:tcMar>
          </w:tcPr>
          <w:p w14:paraId="29BEFE47" w14:textId="77777777" w:rsidR="003A7693" w:rsidRPr="00675E14" w:rsidRDefault="003A7693" w:rsidP="0007458C">
            <w:pPr>
              <w:jc w:val="left"/>
              <w:rPr>
                <w:sz w:val="16"/>
                <w:szCs w:val="16"/>
                <w:lang w:eastAsia="en-US"/>
              </w:rPr>
            </w:pPr>
            <w:r w:rsidRPr="00675E14">
              <w:rPr>
                <w:sz w:val="16"/>
                <w:szCs w:val="16"/>
                <w:lang w:eastAsia="en-US"/>
              </w:rPr>
              <w:t>37.206</w:t>
            </w:r>
          </w:p>
        </w:tc>
        <w:tc>
          <w:tcPr>
            <w:tcW w:w="471" w:type="pct"/>
            <w:tcMar>
              <w:top w:w="85" w:type="dxa"/>
              <w:bottom w:w="85" w:type="dxa"/>
            </w:tcMar>
          </w:tcPr>
          <w:p w14:paraId="1F2DB001" w14:textId="77777777" w:rsidR="003A7693" w:rsidRPr="00675E14" w:rsidRDefault="003A7693" w:rsidP="0007458C">
            <w:pPr>
              <w:jc w:val="left"/>
              <w:rPr>
                <w:sz w:val="16"/>
                <w:szCs w:val="16"/>
                <w:lang w:eastAsia="en-US"/>
              </w:rPr>
            </w:pPr>
            <w:r w:rsidRPr="00675E14">
              <w:rPr>
                <w:sz w:val="16"/>
                <w:szCs w:val="16"/>
                <w:lang w:eastAsia="en-US"/>
              </w:rPr>
              <w:t>14.883</w:t>
            </w:r>
          </w:p>
        </w:tc>
        <w:tc>
          <w:tcPr>
            <w:tcW w:w="447" w:type="pct"/>
            <w:shd w:val="clear" w:color="auto" w:fill="auto"/>
          </w:tcPr>
          <w:p w14:paraId="36C5D168" w14:textId="77777777" w:rsidR="003A7693" w:rsidRPr="00675E14" w:rsidRDefault="004409B7" w:rsidP="0007458C">
            <w:pPr>
              <w:spacing w:after="200" w:line="276" w:lineRule="auto"/>
              <w:jc w:val="left"/>
              <w:rPr>
                <w:rFonts w:eastAsiaTheme="minorHAnsi"/>
                <w:sz w:val="16"/>
                <w:szCs w:val="16"/>
                <w:lang w:eastAsia="en-US"/>
              </w:rPr>
            </w:pPr>
            <w:r w:rsidRPr="00FC53AA">
              <w:rPr>
                <w:rFonts w:eastAsiaTheme="minorHAnsi"/>
                <w:sz w:val="16"/>
                <w:szCs w:val="16"/>
                <w:lang w:eastAsia="en-US"/>
              </w:rPr>
              <w:t>0</w:t>
            </w:r>
          </w:p>
        </w:tc>
      </w:tr>
      <w:tr w:rsidR="007E7A5A" w:rsidRPr="0062762B" w14:paraId="695FC9FD" w14:textId="77777777" w:rsidTr="00F15447">
        <w:trPr>
          <w:cantSplit/>
          <w:trHeight w:val="405"/>
        </w:trPr>
        <w:tc>
          <w:tcPr>
            <w:tcW w:w="230" w:type="pct"/>
            <w:tcMar>
              <w:top w:w="85" w:type="dxa"/>
              <w:bottom w:w="85" w:type="dxa"/>
            </w:tcMar>
          </w:tcPr>
          <w:p w14:paraId="295488A4" w14:textId="77777777" w:rsidR="007E7A5A" w:rsidRDefault="007E7A5A" w:rsidP="0007458C">
            <w:pPr>
              <w:jc w:val="left"/>
              <w:rPr>
                <w:sz w:val="18"/>
                <w:szCs w:val="18"/>
                <w:lang w:eastAsia="en-US"/>
              </w:rPr>
            </w:pPr>
            <w:r>
              <w:rPr>
                <w:sz w:val="18"/>
                <w:szCs w:val="18"/>
                <w:lang w:eastAsia="en-US"/>
              </w:rPr>
              <w:t>6</w:t>
            </w:r>
          </w:p>
        </w:tc>
        <w:tc>
          <w:tcPr>
            <w:tcW w:w="712" w:type="pct"/>
            <w:tcMar>
              <w:top w:w="85" w:type="dxa"/>
              <w:bottom w:w="85" w:type="dxa"/>
            </w:tcMar>
          </w:tcPr>
          <w:p w14:paraId="2B0AC948" w14:textId="77777777" w:rsidR="007E7A5A" w:rsidRDefault="007E7A5A" w:rsidP="007E7A5A">
            <w:pPr>
              <w:jc w:val="left"/>
              <w:rPr>
                <w:sz w:val="18"/>
                <w:szCs w:val="18"/>
                <w:lang w:eastAsia="en-US"/>
              </w:rPr>
            </w:pPr>
            <w:r>
              <w:rPr>
                <w:sz w:val="18"/>
                <w:szCs w:val="18"/>
                <w:lang w:eastAsia="en-US"/>
              </w:rPr>
              <w:t xml:space="preserve">INHERIT </w:t>
            </w:r>
            <w:r w:rsidRPr="007E7A5A">
              <w:rPr>
                <w:sz w:val="18"/>
                <w:szCs w:val="18"/>
                <w:lang w:eastAsia="en-US"/>
              </w:rPr>
              <w:t xml:space="preserve"> - Strategije trajnostnega turizma za ovrednotenje in varst</w:t>
            </w:r>
            <w:r>
              <w:rPr>
                <w:sz w:val="18"/>
                <w:szCs w:val="18"/>
                <w:lang w:eastAsia="en-US"/>
              </w:rPr>
              <w:t>vo  mediteranske obale in morja (</w:t>
            </w:r>
            <w:r w:rsidRPr="007E7A5A">
              <w:rPr>
                <w:sz w:val="18"/>
                <w:szCs w:val="18"/>
                <w:lang w:eastAsia="en-US"/>
              </w:rPr>
              <w:t>Program Interreg Med</w:t>
            </w:r>
            <w:r>
              <w:rPr>
                <w:sz w:val="18"/>
                <w:szCs w:val="18"/>
                <w:lang w:eastAsia="en-US"/>
              </w:rPr>
              <w:t xml:space="preserve">); </w:t>
            </w:r>
            <w:r w:rsidRPr="007E7A5A">
              <w:rPr>
                <w:sz w:val="18"/>
                <w:szCs w:val="18"/>
                <w:lang w:eastAsia="en-US"/>
              </w:rPr>
              <w:t>1.2.2018 - 31.1.2022</w:t>
            </w:r>
          </w:p>
          <w:p w14:paraId="57D8907E" w14:textId="77777777" w:rsidR="00456196" w:rsidRDefault="00456196" w:rsidP="00456196">
            <w:pPr>
              <w:jc w:val="left"/>
              <w:rPr>
                <w:sz w:val="18"/>
                <w:szCs w:val="18"/>
                <w:lang w:eastAsia="en-US"/>
              </w:rPr>
            </w:pPr>
            <w:r>
              <w:rPr>
                <w:sz w:val="18"/>
                <w:szCs w:val="18"/>
                <w:lang w:eastAsia="en-US"/>
              </w:rPr>
              <w:t>-------------------status</w:t>
            </w:r>
          </w:p>
          <w:p w14:paraId="2A2C1A9A" w14:textId="77777777" w:rsidR="00456196" w:rsidRPr="00D93462" w:rsidRDefault="00456196" w:rsidP="00456196">
            <w:pPr>
              <w:jc w:val="left"/>
              <w:rPr>
                <w:sz w:val="18"/>
                <w:szCs w:val="18"/>
                <w:lang w:eastAsia="en-US"/>
              </w:rPr>
            </w:pPr>
            <w:r>
              <w:rPr>
                <w:sz w:val="18"/>
                <w:szCs w:val="18"/>
                <w:lang w:eastAsia="en-US"/>
              </w:rPr>
              <w:t>V TEKU</w:t>
            </w:r>
          </w:p>
        </w:tc>
        <w:tc>
          <w:tcPr>
            <w:tcW w:w="1414" w:type="pct"/>
            <w:tcMar>
              <w:top w:w="85" w:type="dxa"/>
              <w:bottom w:w="85" w:type="dxa"/>
            </w:tcMar>
          </w:tcPr>
          <w:p w14:paraId="79053DD7" w14:textId="77777777" w:rsidR="007E7A5A" w:rsidRPr="000415FC" w:rsidRDefault="007E7A5A" w:rsidP="0007458C">
            <w:pPr>
              <w:jc w:val="left"/>
              <w:rPr>
                <w:sz w:val="18"/>
                <w:szCs w:val="18"/>
              </w:rPr>
            </w:pPr>
            <w:r w:rsidRPr="007E7A5A">
              <w:rPr>
                <w:sz w:val="18"/>
                <w:szCs w:val="18"/>
              </w:rPr>
              <w:t>JZKPS sodeluje kot pridruženi partner, in sicer s prispevanjem podatkov o obisku parka, s poudarkom na negativnih posledicah, ki jih prinaša masovni turizem. Zavod se bo udeležil projektnih srečanj in dogodkov.</w:t>
            </w:r>
          </w:p>
        </w:tc>
        <w:tc>
          <w:tcPr>
            <w:tcW w:w="1255" w:type="pct"/>
            <w:tcMar>
              <w:top w:w="85" w:type="dxa"/>
              <w:bottom w:w="85" w:type="dxa"/>
            </w:tcMar>
          </w:tcPr>
          <w:p w14:paraId="59224E46" w14:textId="77777777" w:rsidR="007E7A5A" w:rsidRPr="007E7A5A" w:rsidRDefault="007E7A5A" w:rsidP="007E7A5A">
            <w:pPr>
              <w:jc w:val="left"/>
              <w:rPr>
                <w:sz w:val="18"/>
                <w:szCs w:val="18"/>
                <w:highlight w:val="green"/>
                <w:lang w:eastAsia="en-US"/>
              </w:rPr>
            </w:pPr>
            <w:r>
              <w:rPr>
                <w:sz w:val="18"/>
                <w:szCs w:val="18"/>
                <w:lang w:eastAsia="en-US"/>
              </w:rPr>
              <w:t>Pripravljalne dejavnosti in prve komunikacije s projektnimi partnerji ob začetku projekta.</w:t>
            </w:r>
          </w:p>
        </w:tc>
        <w:tc>
          <w:tcPr>
            <w:tcW w:w="471" w:type="pct"/>
            <w:tcMar>
              <w:top w:w="85" w:type="dxa"/>
              <w:bottom w:w="85" w:type="dxa"/>
            </w:tcMar>
          </w:tcPr>
          <w:p w14:paraId="1421C64C" w14:textId="77777777" w:rsidR="007E7A5A" w:rsidRPr="00675E14" w:rsidRDefault="007E7A5A" w:rsidP="000A6647">
            <w:pPr>
              <w:rPr>
                <w:sz w:val="16"/>
                <w:szCs w:val="16"/>
                <w:lang w:eastAsia="en-US"/>
              </w:rPr>
            </w:pPr>
            <w:r w:rsidRPr="00675E14">
              <w:rPr>
                <w:sz w:val="16"/>
                <w:szCs w:val="16"/>
                <w:lang w:eastAsia="en-US"/>
              </w:rPr>
              <w:t xml:space="preserve">0 </w:t>
            </w:r>
          </w:p>
          <w:p w14:paraId="6EC1168A" w14:textId="77777777" w:rsidR="007E7A5A" w:rsidRPr="00675E14" w:rsidRDefault="007E7A5A" w:rsidP="000A6647">
            <w:pPr>
              <w:rPr>
                <w:sz w:val="16"/>
                <w:szCs w:val="16"/>
                <w:lang w:eastAsia="en-US"/>
              </w:rPr>
            </w:pPr>
          </w:p>
          <w:p w14:paraId="008AB089" w14:textId="77777777" w:rsidR="007E7A5A" w:rsidRPr="00675E14" w:rsidRDefault="007E7A5A" w:rsidP="0007458C">
            <w:pPr>
              <w:jc w:val="left"/>
              <w:rPr>
                <w:sz w:val="16"/>
                <w:szCs w:val="16"/>
                <w:lang w:eastAsia="en-US"/>
              </w:rPr>
            </w:pPr>
            <w:r w:rsidRPr="00675E14">
              <w:rPr>
                <w:sz w:val="16"/>
                <w:szCs w:val="16"/>
                <w:lang w:eastAsia="en-US"/>
              </w:rPr>
              <w:t>JZKPS</w:t>
            </w:r>
            <w:r>
              <w:rPr>
                <w:sz w:val="16"/>
                <w:szCs w:val="16"/>
                <w:lang w:eastAsia="en-US"/>
              </w:rPr>
              <w:t xml:space="preserve"> </w:t>
            </w:r>
            <w:r w:rsidRPr="00675E14">
              <w:rPr>
                <w:sz w:val="16"/>
                <w:szCs w:val="16"/>
                <w:lang w:eastAsia="en-US"/>
              </w:rPr>
              <w:t>nastopa kot pridruženi partner</w:t>
            </w:r>
          </w:p>
        </w:tc>
        <w:tc>
          <w:tcPr>
            <w:tcW w:w="471" w:type="pct"/>
            <w:tcMar>
              <w:top w:w="85" w:type="dxa"/>
              <w:bottom w:w="85" w:type="dxa"/>
            </w:tcMar>
          </w:tcPr>
          <w:p w14:paraId="63A329BF" w14:textId="77777777" w:rsidR="007E7A5A" w:rsidRPr="00675E14" w:rsidRDefault="007E7A5A" w:rsidP="0007458C">
            <w:pPr>
              <w:jc w:val="left"/>
              <w:rPr>
                <w:sz w:val="16"/>
                <w:szCs w:val="16"/>
                <w:lang w:eastAsia="en-US"/>
              </w:rPr>
            </w:pPr>
            <w:r w:rsidRPr="00675E14">
              <w:rPr>
                <w:sz w:val="16"/>
                <w:szCs w:val="16"/>
                <w:lang w:eastAsia="en-US"/>
              </w:rPr>
              <w:t>0</w:t>
            </w:r>
          </w:p>
        </w:tc>
        <w:tc>
          <w:tcPr>
            <w:tcW w:w="447" w:type="pct"/>
            <w:shd w:val="clear" w:color="auto" w:fill="auto"/>
          </w:tcPr>
          <w:p w14:paraId="05856426" w14:textId="77777777" w:rsidR="007E7A5A" w:rsidRPr="00F15447" w:rsidRDefault="007E7A5A" w:rsidP="0007458C">
            <w:pPr>
              <w:spacing w:after="200" w:line="276" w:lineRule="auto"/>
              <w:jc w:val="left"/>
              <w:rPr>
                <w:rFonts w:eastAsiaTheme="minorHAnsi"/>
                <w:sz w:val="16"/>
                <w:szCs w:val="16"/>
                <w:highlight w:val="yellow"/>
                <w:lang w:eastAsia="en-US"/>
              </w:rPr>
            </w:pPr>
            <w:r>
              <w:rPr>
                <w:rFonts w:eastAsiaTheme="minorHAnsi"/>
                <w:sz w:val="16"/>
                <w:szCs w:val="16"/>
                <w:lang w:eastAsia="en-US"/>
              </w:rPr>
              <w:t>0</w:t>
            </w:r>
          </w:p>
        </w:tc>
      </w:tr>
    </w:tbl>
    <w:p w14:paraId="1AD4D3FE" w14:textId="77777777" w:rsidR="007E7A5A" w:rsidRDefault="007E7A5A" w:rsidP="007E7A5A"/>
    <w:p w14:paraId="71D56C05" w14:textId="77777777" w:rsidR="007E7A5A" w:rsidRDefault="007E7A5A" w:rsidP="007E7A5A"/>
    <w:p w14:paraId="239DF73A" w14:textId="77777777" w:rsidR="007E7A5A" w:rsidRDefault="007E7A5A" w:rsidP="007E7A5A"/>
    <w:p w14:paraId="7E2225D6" w14:textId="77777777" w:rsidR="007E7A5A" w:rsidRDefault="007E7A5A" w:rsidP="007E7A5A"/>
    <w:p w14:paraId="7F1284AA" w14:textId="77777777" w:rsidR="007E7A5A" w:rsidRDefault="007E7A5A" w:rsidP="007E7A5A"/>
    <w:p w14:paraId="04786CC4" w14:textId="77777777" w:rsidR="007E7A5A" w:rsidRDefault="007E7A5A" w:rsidP="007E7A5A"/>
    <w:p w14:paraId="1AF14A30" w14:textId="77777777" w:rsidR="007E7A5A" w:rsidRDefault="007E7A5A" w:rsidP="007E7A5A"/>
    <w:p w14:paraId="35B7C2A5" w14:textId="77777777" w:rsidR="007E7A5A" w:rsidRDefault="007E7A5A" w:rsidP="007E7A5A"/>
    <w:p w14:paraId="65B2F80D" w14:textId="77777777" w:rsidR="007E7A5A" w:rsidRDefault="007E7A5A" w:rsidP="007E7A5A"/>
    <w:p w14:paraId="1DE2E8D6" w14:textId="77777777" w:rsidR="007E7A5A" w:rsidRDefault="007E7A5A" w:rsidP="007E7A5A"/>
    <w:p w14:paraId="250B129D" w14:textId="77777777" w:rsidR="007E7A5A" w:rsidRDefault="007E7A5A" w:rsidP="007E7A5A"/>
    <w:p w14:paraId="34D5E5B5" w14:textId="77777777" w:rsidR="003A7693" w:rsidRPr="00D93462" w:rsidRDefault="00B53C9A" w:rsidP="003A7693">
      <w:pPr>
        <w:rPr>
          <w:b/>
          <w:bCs/>
          <w:i/>
          <w:iCs/>
          <w:szCs w:val="24"/>
        </w:rPr>
      </w:pPr>
      <w:r>
        <w:rPr>
          <w:szCs w:val="24"/>
        </w:rPr>
        <w:t>Preglednica 8</w:t>
      </w:r>
      <w:r w:rsidR="003A7693" w:rsidRPr="0071567D">
        <w:rPr>
          <w:szCs w:val="24"/>
        </w:rPr>
        <w:t xml:space="preserve">: </w:t>
      </w:r>
      <w:r w:rsidR="003A7693" w:rsidRPr="00D93462">
        <w:rPr>
          <w:iCs/>
          <w:szCs w:val="24"/>
        </w:rPr>
        <w:t>Seznam prijavljenih projektov Javnega zavoda Krajinski park Strunjan</w:t>
      </w:r>
      <w:r w:rsidR="007E7A5A">
        <w:rPr>
          <w:iCs/>
          <w:szCs w:val="24"/>
        </w:rPr>
        <w:t xml:space="preserve"> v letu 2018.</w:t>
      </w:r>
    </w:p>
    <w:p w14:paraId="0CDA0DF9" w14:textId="77777777" w:rsidR="003A7693" w:rsidRPr="004168C6" w:rsidRDefault="003A7693" w:rsidP="003A7693">
      <w:pPr>
        <w:jc w:val="left"/>
        <w:rPr>
          <w:szCs w:val="24"/>
        </w:rPr>
      </w:pPr>
    </w:p>
    <w:tbl>
      <w:tblPr>
        <w:tblW w:w="494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9"/>
        <w:gridCol w:w="2408"/>
        <w:gridCol w:w="3683"/>
        <w:gridCol w:w="1136"/>
        <w:gridCol w:w="1460"/>
      </w:tblGrid>
      <w:tr w:rsidR="00B65CD9" w:rsidRPr="004168C6" w14:paraId="0B37A35E" w14:textId="77777777" w:rsidTr="00440C3B">
        <w:trPr>
          <w:cantSplit/>
          <w:trHeight w:val="217"/>
          <w:tblHeader/>
        </w:trPr>
        <w:tc>
          <w:tcPr>
            <w:tcW w:w="235" w:type="pct"/>
            <w:vMerge w:val="restart"/>
            <w:shd w:val="clear" w:color="auto" w:fill="D9D9D9" w:themeFill="background1" w:themeFillShade="D9"/>
            <w:tcMar>
              <w:top w:w="85" w:type="dxa"/>
              <w:bottom w:w="85" w:type="dxa"/>
            </w:tcMar>
          </w:tcPr>
          <w:p w14:paraId="2456CC4C" w14:textId="77777777" w:rsidR="00B65CD9" w:rsidRPr="004168C6" w:rsidRDefault="00B65CD9" w:rsidP="00440C3B">
            <w:pPr>
              <w:rPr>
                <w:bCs/>
                <w:sz w:val="20"/>
              </w:rPr>
            </w:pPr>
          </w:p>
          <w:p w14:paraId="30E833FC" w14:textId="77777777" w:rsidR="00B65CD9" w:rsidRPr="004168C6" w:rsidRDefault="00B65CD9" w:rsidP="00440C3B">
            <w:pPr>
              <w:rPr>
                <w:bCs/>
                <w:sz w:val="20"/>
              </w:rPr>
            </w:pPr>
          </w:p>
          <w:p w14:paraId="571F231C" w14:textId="77777777" w:rsidR="00B65CD9" w:rsidRPr="004168C6" w:rsidRDefault="00B65CD9" w:rsidP="00440C3B">
            <w:pPr>
              <w:rPr>
                <w:sz w:val="20"/>
              </w:rPr>
            </w:pPr>
            <w:r w:rsidRPr="004168C6">
              <w:rPr>
                <w:bCs/>
                <w:sz w:val="20"/>
              </w:rPr>
              <w:t>Št.</w:t>
            </w:r>
          </w:p>
        </w:tc>
        <w:tc>
          <w:tcPr>
            <w:tcW w:w="1321" w:type="pct"/>
            <w:vMerge w:val="restart"/>
            <w:shd w:val="clear" w:color="auto" w:fill="D9D9D9" w:themeFill="background1" w:themeFillShade="D9"/>
            <w:tcMar>
              <w:top w:w="85" w:type="dxa"/>
              <w:bottom w:w="85" w:type="dxa"/>
            </w:tcMar>
          </w:tcPr>
          <w:p w14:paraId="6092DDD5" w14:textId="77777777" w:rsidR="00B65CD9" w:rsidRPr="004168C6" w:rsidRDefault="00B65CD9" w:rsidP="00440C3B">
            <w:pPr>
              <w:rPr>
                <w:bCs/>
                <w:sz w:val="20"/>
              </w:rPr>
            </w:pPr>
          </w:p>
          <w:p w14:paraId="7D552D76" w14:textId="77777777" w:rsidR="00B65CD9" w:rsidRPr="004168C6" w:rsidRDefault="00B65CD9" w:rsidP="00440C3B">
            <w:pPr>
              <w:rPr>
                <w:bCs/>
                <w:sz w:val="20"/>
              </w:rPr>
            </w:pPr>
          </w:p>
          <w:p w14:paraId="47BDF616" w14:textId="77777777" w:rsidR="00B65CD9" w:rsidRPr="004168C6" w:rsidRDefault="00B65CD9" w:rsidP="00440C3B">
            <w:pPr>
              <w:rPr>
                <w:bCs/>
                <w:sz w:val="20"/>
              </w:rPr>
            </w:pPr>
            <w:r w:rsidRPr="004168C6">
              <w:rPr>
                <w:bCs/>
                <w:sz w:val="20"/>
              </w:rPr>
              <w:t>Naslov projekta in trajanje</w:t>
            </w:r>
          </w:p>
        </w:tc>
        <w:tc>
          <w:tcPr>
            <w:tcW w:w="2020" w:type="pct"/>
            <w:vMerge w:val="restart"/>
            <w:shd w:val="clear" w:color="auto" w:fill="D9D9D9" w:themeFill="background1" w:themeFillShade="D9"/>
            <w:tcMar>
              <w:top w:w="85" w:type="dxa"/>
              <w:bottom w:w="85" w:type="dxa"/>
            </w:tcMar>
          </w:tcPr>
          <w:p w14:paraId="5D968B53" w14:textId="77777777" w:rsidR="00B65CD9" w:rsidRPr="004168C6" w:rsidRDefault="00B65CD9" w:rsidP="00440C3B">
            <w:pPr>
              <w:rPr>
                <w:sz w:val="20"/>
              </w:rPr>
            </w:pPr>
          </w:p>
          <w:p w14:paraId="736BC71E" w14:textId="77777777" w:rsidR="00B65CD9" w:rsidRPr="004168C6" w:rsidRDefault="00B65CD9" w:rsidP="00440C3B">
            <w:pPr>
              <w:rPr>
                <w:sz w:val="20"/>
              </w:rPr>
            </w:pPr>
          </w:p>
          <w:p w14:paraId="08C2AD2F" w14:textId="77777777" w:rsidR="00B65CD9" w:rsidRPr="004168C6" w:rsidRDefault="00B65CD9" w:rsidP="00440C3B">
            <w:pPr>
              <w:rPr>
                <w:sz w:val="20"/>
              </w:rPr>
            </w:pPr>
            <w:r w:rsidRPr="004168C6">
              <w:rPr>
                <w:sz w:val="20"/>
              </w:rPr>
              <w:t>Cilji projekta</w:t>
            </w:r>
          </w:p>
        </w:tc>
        <w:tc>
          <w:tcPr>
            <w:tcW w:w="1423" w:type="pct"/>
            <w:gridSpan w:val="2"/>
            <w:shd w:val="clear" w:color="auto" w:fill="D9D9D9" w:themeFill="background1" w:themeFillShade="D9"/>
            <w:tcMar>
              <w:top w:w="85" w:type="dxa"/>
              <w:bottom w:w="85" w:type="dxa"/>
            </w:tcMar>
          </w:tcPr>
          <w:p w14:paraId="2F7A8B1D" w14:textId="77777777" w:rsidR="00B65CD9" w:rsidRPr="004168C6" w:rsidRDefault="00B65CD9" w:rsidP="00440C3B">
            <w:pPr>
              <w:rPr>
                <w:sz w:val="20"/>
              </w:rPr>
            </w:pPr>
            <w:r w:rsidRPr="004168C6">
              <w:rPr>
                <w:bCs/>
                <w:sz w:val="20"/>
              </w:rPr>
              <w:t>Financiranje</w:t>
            </w:r>
          </w:p>
        </w:tc>
      </w:tr>
      <w:tr w:rsidR="00B65CD9" w:rsidRPr="004168C6" w14:paraId="37F80809" w14:textId="77777777" w:rsidTr="00440C3B">
        <w:trPr>
          <w:cantSplit/>
          <w:trHeight w:val="1147"/>
          <w:tblHeader/>
        </w:trPr>
        <w:tc>
          <w:tcPr>
            <w:tcW w:w="235" w:type="pct"/>
            <w:vMerge/>
            <w:tcMar>
              <w:top w:w="85" w:type="dxa"/>
              <w:bottom w:w="85" w:type="dxa"/>
            </w:tcMar>
          </w:tcPr>
          <w:p w14:paraId="7082F9BA" w14:textId="77777777" w:rsidR="00B65CD9" w:rsidRPr="004168C6" w:rsidRDefault="00B65CD9" w:rsidP="00440C3B">
            <w:pPr>
              <w:rPr>
                <w:sz w:val="20"/>
              </w:rPr>
            </w:pPr>
          </w:p>
        </w:tc>
        <w:tc>
          <w:tcPr>
            <w:tcW w:w="1321" w:type="pct"/>
            <w:vMerge/>
            <w:tcBorders>
              <w:top w:val="nil"/>
            </w:tcBorders>
            <w:tcMar>
              <w:top w:w="85" w:type="dxa"/>
              <w:bottom w:w="85" w:type="dxa"/>
            </w:tcMar>
          </w:tcPr>
          <w:p w14:paraId="6BB357B1" w14:textId="77777777" w:rsidR="00B65CD9" w:rsidRPr="004168C6" w:rsidRDefault="00B65CD9" w:rsidP="00440C3B">
            <w:pPr>
              <w:rPr>
                <w:sz w:val="20"/>
              </w:rPr>
            </w:pPr>
          </w:p>
        </w:tc>
        <w:tc>
          <w:tcPr>
            <w:tcW w:w="2020" w:type="pct"/>
            <w:vMerge/>
            <w:tcMar>
              <w:top w:w="85" w:type="dxa"/>
              <w:bottom w:w="85" w:type="dxa"/>
            </w:tcMar>
          </w:tcPr>
          <w:p w14:paraId="5A381CB5" w14:textId="77777777" w:rsidR="00B65CD9" w:rsidRPr="004168C6" w:rsidRDefault="00B65CD9" w:rsidP="00440C3B">
            <w:pPr>
              <w:rPr>
                <w:sz w:val="20"/>
              </w:rPr>
            </w:pPr>
          </w:p>
        </w:tc>
        <w:tc>
          <w:tcPr>
            <w:tcW w:w="623" w:type="pct"/>
            <w:shd w:val="clear" w:color="auto" w:fill="D9D9D9" w:themeFill="background1" w:themeFillShade="D9"/>
            <w:tcMar>
              <w:top w:w="85" w:type="dxa"/>
              <w:bottom w:w="85" w:type="dxa"/>
            </w:tcMar>
          </w:tcPr>
          <w:p w14:paraId="35B22BE3" w14:textId="77777777" w:rsidR="00B65CD9" w:rsidRPr="004168C6" w:rsidRDefault="00B65CD9" w:rsidP="00440C3B">
            <w:pPr>
              <w:jc w:val="left"/>
              <w:rPr>
                <w:sz w:val="20"/>
              </w:rPr>
            </w:pPr>
            <w:r w:rsidRPr="004168C6">
              <w:rPr>
                <w:bCs/>
                <w:sz w:val="20"/>
              </w:rPr>
              <w:t>Vrednost celotnega projekta [EUR]</w:t>
            </w:r>
          </w:p>
        </w:tc>
        <w:tc>
          <w:tcPr>
            <w:tcW w:w="801" w:type="pct"/>
            <w:shd w:val="clear" w:color="auto" w:fill="D9D9D9" w:themeFill="background1" w:themeFillShade="D9"/>
            <w:tcMar>
              <w:top w:w="85" w:type="dxa"/>
              <w:bottom w:w="85" w:type="dxa"/>
            </w:tcMar>
          </w:tcPr>
          <w:p w14:paraId="0F4A7F08" w14:textId="77777777" w:rsidR="00B65CD9" w:rsidRPr="004168C6" w:rsidRDefault="00B65CD9" w:rsidP="00440C3B">
            <w:pPr>
              <w:jc w:val="left"/>
              <w:rPr>
                <w:sz w:val="20"/>
              </w:rPr>
            </w:pPr>
            <w:r w:rsidRPr="004168C6">
              <w:rPr>
                <w:bCs/>
                <w:sz w:val="20"/>
              </w:rPr>
              <w:t>Lastna udeležba za celotno obdobje trajanja projekta [EUR]</w:t>
            </w:r>
          </w:p>
        </w:tc>
      </w:tr>
      <w:tr w:rsidR="00B65CD9" w:rsidRPr="004168C6" w14:paraId="0736A025" w14:textId="77777777" w:rsidTr="00440C3B">
        <w:trPr>
          <w:cantSplit/>
          <w:trHeight w:val="405"/>
        </w:trPr>
        <w:tc>
          <w:tcPr>
            <w:tcW w:w="235" w:type="pct"/>
            <w:tcMar>
              <w:top w:w="85" w:type="dxa"/>
              <w:bottom w:w="85" w:type="dxa"/>
            </w:tcMar>
          </w:tcPr>
          <w:p w14:paraId="4159089A" w14:textId="77777777" w:rsidR="00B65CD9" w:rsidRPr="00456196" w:rsidRDefault="00B65CD9" w:rsidP="00440C3B">
            <w:pPr>
              <w:jc w:val="left"/>
              <w:rPr>
                <w:sz w:val="18"/>
                <w:szCs w:val="18"/>
                <w:lang w:eastAsia="en-US"/>
              </w:rPr>
            </w:pPr>
            <w:r w:rsidRPr="00456196">
              <w:rPr>
                <w:sz w:val="18"/>
                <w:szCs w:val="18"/>
                <w:lang w:eastAsia="en-US"/>
              </w:rPr>
              <w:t>1</w:t>
            </w:r>
          </w:p>
        </w:tc>
        <w:tc>
          <w:tcPr>
            <w:tcW w:w="1321" w:type="pct"/>
            <w:tcMar>
              <w:top w:w="85" w:type="dxa"/>
              <w:bottom w:w="85" w:type="dxa"/>
            </w:tcMar>
          </w:tcPr>
          <w:p w14:paraId="0FABD2CA" w14:textId="77777777" w:rsidR="00B65CD9" w:rsidRPr="00456196" w:rsidRDefault="00B65CD9" w:rsidP="00440C3B">
            <w:pPr>
              <w:jc w:val="left"/>
              <w:rPr>
                <w:sz w:val="18"/>
                <w:szCs w:val="18"/>
                <w:lang w:eastAsia="en-US"/>
              </w:rPr>
            </w:pPr>
            <w:r w:rsidRPr="00456196">
              <w:rPr>
                <w:sz w:val="18"/>
                <w:szCs w:val="18"/>
                <w:lang w:eastAsia="en-US"/>
              </w:rPr>
              <w:t>MARINE – “Strengthening the management of coastal and Marine pArks adRIon NEtwork” (Program Interreg ADRION); trajanje projekta 30 mesecev</w:t>
            </w:r>
          </w:p>
          <w:p w14:paraId="4DC256DD" w14:textId="77777777" w:rsidR="00456196" w:rsidRDefault="00456196" w:rsidP="00456196">
            <w:pPr>
              <w:jc w:val="left"/>
              <w:rPr>
                <w:sz w:val="18"/>
                <w:szCs w:val="18"/>
                <w:lang w:eastAsia="en-US"/>
              </w:rPr>
            </w:pPr>
            <w:r>
              <w:rPr>
                <w:sz w:val="18"/>
                <w:szCs w:val="18"/>
                <w:lang w:eastAsia="en-US"/>
              </w:rPr>
              <w:t>-------------------------------------status</w:t>
            </w:r>
          </w:p>
          <w:p w14:paraId="338B4111" w14:textId="77777777" w:rsidR="00B65CD9" w:rsidRPr="00456196" w:rsidRDefault="00456196" w:rsidP="00456196">
            <w:pPr>
              <w:jc w:val="left"/>
              <w:rPr>
                <w:sz w:val="18"/>
                <w:szCs w:val="18"/>
                <w:lang w:eastAsia="en-US"/>
              </w:rPr>
            </w:pPr>
            <w:r>
              <w:rPr>
                <w:sz w:val="18"/>
                <w:szCs w:val="18"/>
                <w:lang w:eastAsia="en-US"/>
              </w:rPr>
              <w:t>PREŠEL ADMINISTRATIVNO KONTROLO</w:t>
            </w:r>
          </w:p>
        </w:tc>
        <w:tc>
          <w:tcPr>
            <w:tcW w:w="2020" w:type="pct"/>
            <w:tcMar>
              <w:top w:w="85" w:type="dxa"/>
              <w:bottom w:w="85" w:type="dxa"/>
            </w:tcMar>
          </w:tcPr>
          <w:p w14:paraId="004BE86B" w14:textId="77777777" w:rsidR="00B65CD9" w:rsidRPr="00456196" w:rsidRDefault="00B65CD9" w:rsidP="00440C3B">
            <w:pPr>
              <w:jc w:val="left"/>
              <w:rPr>
                <w:sz w:val="18"/>
                <w:szCs w:val="18"/>
                <w:lang w:eastAsia="en-US"/>
              </w:rPr>
            </w:pPr>
            <w:r w:rsidRPr="00456196">
              <w:rPr>
                <w:sz w:val="18"/>
                <w:szCs w:val="18"/>
                <w:lang w:eastAsia="en-US"/>
              </w:rPr>
              <w:t>Splošni cilj MARINE je okrepiti nadnacionalno sodelovanje med zavarovanimi območji (ZO) z operativnim delovanjem mreže, ki zajema celotno jadransko-jonsko regijo. Projekt bo razvil skupne metodologije in geoprostorska orodja za ocenjevanje različnih vplivov na ZO; uskladil analize in sodelovanje zainteresiranih strani; izboljšal zmogljivosti in spretnosti zainteresiranih strani in upravljavcev ZO v Jadransko-Ionski regiji. MARINE namerava razviti skupne metodologije in orodja; zagotoviti skupen razvoj najboljših praks; sodelovati z gonilniki sprememb v biotski raznovrstnosti in ekosistemskih storitvah, olajšati dostop do podatkov ter vključiti interesne skupine in upravljavce.</w:t>
            </w:r>
          </w:p>
        </w:tc>
        <w:tc>
          <w:tcPr>
            <w:tcW w:w="623" w:type="pct"/>
            <w:tcMar>
              <w:top w:w="85" w:type="dxa"/>
              <w:bottom w:w="85" w:type="dxa"/>
            </w:tcMar>
          </w:tcPr>
          <w:p w14:paraId="7B201008" w14:textId="77777777" w:rsidR="00B65CD9" w:rsidRPr="00456196" w:rsidRDefault="00B65CD9" w:rsidP="00440C3B">
            <w:pPr>
              <w:jc w:val="left"/>
              <w:rPr>
                <w:sz w:val="18"/>
                <w:szCs w:val="18"/>
                <w:lang w:eastAsia="en-US"/>
              </w:rPr>
            </w:pPr>
            <w:r w:rsidRPr="00456196">
              <w:rPr>
                <w:sz w:val="18"/>
                <w:szCs w:val="18"/>
                <w:lang w:eastAsia="en-US"/>
              </w:rPr>
              <w:t>203.660</w:t>
            </w:r>
          </w:p>
        </w:tc>
        <w:tc>
          <w:tcPr>
            <w:tcW w:w="801" w:type="pct"/>
            <w:tcMar>
              <w:top w:w="85" w:type="dxa"/>
              <w:bottom w:w="85" w:type="dxa"/>
            </w:tcMar>
          </w:tcPr>
          <w:p w14:paraId="181407D5" w14:textId="77777777" w:rsidR="00B65CD9" w:rsidRPr="00456196" w:rsidRDefault="00B65CD9" w:rsidP="00440C3B">
            <w:pPr>
              <w:rPr>
                <w:sz w:val="18"/>
                <w:szCs w:val="18"/>
                <w:lang w:eastAsia="en-US"/>
              </w:rPr>
            </w:pPr>
            <w:r w:rsidRPr="00456196">
              <w:rPr>
                <w:sz w:val="18"/>
                <w:szCs w:val="18"/>
                <w:lang w:eastAsia="en-US"/>
              </w:rPr>
              <w:t>30.549</w:t>
            </w:r>
          </w:p>
          <w:p w14:paraId="537D4115" w14:textId="77777777" w:rsidR="00B65CD9" w:rsidRPr="00456196" w:rsidRDefault="00B65CD9" w:rsidP="00440C3B">
            <w:pPr>
              <w:jc w:val="left"/>
              <w:rPr>
                <w:sz w:val="18"/>
                <w:szCs w:val="18"/>
                <w:lang w:eastAsia="en-US"/>
              </w:rPr>
            </w:pPr>
          </w:p>
        </w:tc>
      </w:tr>
      <w:tr w:rsidR="00B65CD9" w:rsidRPr="004168C6" w14:paraId="176C963D" w14:textId="77777777" w:rsidTr="00440C3B">
        <w:trPr>
          <w:cantSplit/>
          <w:trHeight w:val="405"/>
        </w:trPr>
        <w:tc>
          <w:tcPr>
            <w:tcW w:w="235" w:type="pct"/>
            <w:tcMar>
              <w:top w:w="85" w:type="dxa"/>
              <w:bottom w:w="85" w:type="dxa"/>
            </w:tcMar>
          </w:tcPr>
          <w:p w14:paraId="55AA52ED" w14:textId="77777777" w:rsidR="00B65CD9" w:rsidRPr="00456196" w:rsidRDefault="00B65CD9" w:rsidP="00440C3B">
            <w:pPr>
              <w:jc w:val="left"/>
              <w:rPr>
                <w:sz w:val="18"/>
                <w:szCs w:val="18"/>
                <w:lang w:eastAsia="en-US"/>
              </w:rPr>
            </w:pPr>
            <w:r w:rsidRPr="00456196">
              <w:rPr>
                <w:sz w:val="18"/>
                <w:szCs w:val="18"/>
                <w:lang w:eastAsia="en-US"/>
              </w:rPr>
              <w:t>2</w:t>
            </w:r>
          </w:p>
        </w:tc>
        <w:tc>
          <w:tcPr>
            <w:tcW w:w="1321" w:type="pct"/>
            <w:tcMar>
              <w:top w:w="85" w:type="dxa"/>
              <w:bottom w:w="85" w:type="dxa"/>
            </w:tcMar>
          </w:tcPr>
          <w:p w14:paraId="023C43BD" w14:textId="77777777" w:rsidR="00B65CD9" w:rsidRDefault="00B65CD9" w:rsidP="00440C3B">
            <w:pPr>
              <w:jc w:val="left"/>
              <w:rPr>
                <w:sz w:val="18"/>
                <w:szCs w:val="18"/>
                <w:lang w:eastAsia="en-US"/>
              </w:rPr>
            </w:pPr>
            <w:r w:rsidRPr="00456196">
              <w:rPr>
                <w:sz w:val="18"/>
                <w:szCs w:val="18"/>
                <w:lang w:eastAsia="en-US"/>
              </w:rPr>
              <w:t>MARIA – Marine Protected Areas Interregional Actions (Program ADRION); trajanje projekta 30 mesecev</w:t>
            </w:r>
          </w:p>
          <w:p w14:paraId="5CFF63E1" w14:textId="77777777" w:rsidR="00456196" w:rsidRDefault="00456196" w:rsidP="00440C3B">
            <w:pPr>
              <w:jc w:val="left"/>
              <w:rPr>
                <w:sz w:val="18"/>
                <w:szCs w:val="18"/>
                <w:lang w:eastAsia="en-US"/>
              </w:rPr>
            </w:pPr>
            <w:r>
              <w:rPr>
                <w:sz w:val="18"/>
                <w:szCs w:val="18"/>
                <w:lang w:eastAsia="en-US"/>
              </w:rPr>
              <w:t xml:space="preserve">------------------------------------- status </w:t>
            </w:r>
          </w:p>
          <w:p w14:paraId="4CA78DC0" w14:textId="77777777" w:rsidR="00456196" w:rsidRPr="00456196" w:rsidRDefault="00456196" w:rsidP="00440C3B">
            <w:pPr>
              <w:jc w:val="left"/>
              <w:rPr>
                <w:sz w:val="18"/>
                <w:szCs w:val="18"/>
                <w:lang w:eastAsia="en-US"/>
              </w:rPr>
            </w:pPr>
            <w:r>
              <w:rPr>
                <w:sz w:val="18"/>
                <w:szCs w:val="18"/>
                <w:lang w:eastAsia="en-US"/>
              </w:rPr>
              <w:t>ZAVRŽEN</w:t>
            </w:r>
          </w:p>
        </w:tc>
        <w:tc>
          <w:tcPr>
            <w:tcW w:w="2020" w:type="pct"/>
            <w:tcMar>
              <w:top w:w="85" w:type="dxa"/>
              <w:bottom w:w="85" w:type="dxa"/>
            </w:tcMar>
          </w:tcPr>
          <w:p w14:paraId="52F5D584" w14:textId="77777777" w:rsidR="00B65CD9" w:rsidRPr="00456196" w:rsidRDefault="00B65CD9" w:rsidP="00440C3B">
            <w:pPr>
              <w:jc w:val="left"/>
              <w:rPr>
                <w:sz w:val="18"/>
                <w:szCs w:val="18"/>
                <w:lang w:eastAsia="en-US"/>
              </w:rPr>
            </w:pPr>
            <w:r w:rsidRPr="00456196">
              <w:rPr>
                <w:sz w:val="18"/>
                <w:szCs w:val="18"/>
                <w:lang w:eastAsia="en-US"/>
              </w:rPr>
              <w:t xml:space="preserve">Splošni cilj projekta je povečati in spodbujati znanje o morskem okolju ter standardizirati monitoring in upravljanje v obstoječih in novih morskih zavarovanih območij (MZO), da bi zaščitili morsko biotsko raznovrstnost in ublažili učinke človeških dejavnosti znotraj mreže AIR MPA. Projekt MARIA bo podpiral razvoj transnacionalne mreže MPA in trajnostne uporabe morskega okolja v okviru MSP in MSFD (Marine Strategy Framework Directives), kot podpora izvajanja akcijskega načrta EUSAIR. Glavni rezultati projekta bodo: skupna baza partnerjev, ki bo vključena v obstoječe geoportale (AMARE in PORTODIMARE); smernice za upravljanje z ekosistemi ob upoštevanju njihove ranljivosti in scenarijev tveganja; usklajeni ukrepi za monitoring MPA, preko </w:t>
            </w:r>
            <w:r w:rsidR="00456196" w:rsidRPr="00456196">
              <w:rPr>
                <w:sz w:val="18"/>
                <w:szCs w:val="18"/>
                <w:lang w:eastAsia="en-US"/>
              </w:rPr>
              <w:t>izpolnjevanja</w:t>
            </w:r>
            <w:r w:rsidRPr="00456196">
              <w:rPr>
                <w:sz w:val="18"/>
                <w:szCs w:val="18"/>
                <w:lang w:eastAsia="en-US"/>
              </w:rPr>
              <w:t xml:space="preserve"> dosedanjih vrzeli glede znanja o morskem okolju; orodja za izobraževanje in promocijo MZO in trajnostnega turizma.</w:t>
            </w:r>
          </w:p>
        </w:tc>
        <w:tc>
          <w:tcPr>
            <w:tcW w:w="623" w:type="pct"/>
            <w:tcMar>
              <w:top w:w="85" w:type="dxa"/>
              <w:bottom w:w="85" w:type="dxa"/>
            </w:tcMar>
          </w:tcPr>
          <w:p w14:paraId="3C0D0FD5" w14:textId="77777777" w:rsidR="00B65CD9" w:rsidRPr="00456196" w:rsidRDefault="00B65CD9" w:rsidP="00440C3B">
            <w:pPr>
              <w:jc w:val="left"/>
              <w:rPr>
                <w:sz w:val="18"/>
                <w:szCs w:val="18"/>
                <w:lang w:eastAsia="en-US"/>
              </w:rPr>
            </w:pPr>
            <w:r w:rsidRPr="00456196">
              <w:rPr>
                <w:sz w:val="18"/>
                <w:szCs w:val="18"/>
                <w:lang w:eastAsia="en-US"/>
              </w:rPr>
              <w:t>190.000</w:t>
            </w:r>
          </w:p>
        </w:tc>
        <w:tc>
          <w:tcPr>
            <w:tcW w:w="801" w:type="pct"/>
            <w:tcMar>
              <w:top w:w="85" w:type="dxa"/>
              <w:bottom w:w="85" w:type="dxa"/>
            </w:tcMar>
          </w:tcPr>
          <w:p w14:paraId="5C2520EA" w14:textId="77777777" w:rsidR="00B65CD9" w:rsidRPr="00456196" w:rsidRDefault="00B65CD9" w:rsidP="00440C3B">
            <w:pPr>
              <w:jc w:val="left"/>
              <w:rPr>
                <w:sz w:val="18"/>
                <w:szCs w:val="18"/>
                <w:lang w:eastAsia="en-US"/>
              </w:rPr>
            </w:pPr>
            <w:r w:rsidRPr="00456196">
              <w:rPr>
                <w:sz w:val="18"/>
                <w:szCs w:val="18"/>
                <w:lang w:eastAsia="en-US"/>
              </w:rPr>
              <w:t>28.500</w:t>
            </w:r>
          </w:p>
        </w:tc>
      </w:tr>
      <w:tr w:rsidR="00010B90" w:rsidRPr="004168C6" w14:paraId="5D083DC0" w14:textId="77777777" w:rsidTr="00440C3B">
        <w:trPr>
          <w:cantSplit/>
          <w:trHeight w:val="405"/>
        </w:trPr>
        <w:tc>
          <w:tcPr>
            <w:tcW w:w="235" w:type="pct"/>
            <w:tcMar>
              <w:top w:w="85" w:type="dxa"/>
              <w:bottom w:w="85" w:type="dxa"/>
            </w:tcMar>
          </w:tcPr>
          <w:p w14:paraId="3BCC64D9" w14:textId="77777777" w:rsidR="00010B90" w:rsidRPr="00456196" w:rsidRDefault="00010B90" w:rsidP="00010B90">
            <w:pPr>
              <w:autoSpaceDE w:val="0"/>
              <w:autoSpaceDN w:val="0"/>
              <w:adjustRightInd w:val="0"/>
              <w:rPr>
                <w:sz w:val="18"/>
                <w:szCs w:val="18"/>
                <w:lang w:eastAsia="en-US"/>
              </w:rPr>
            </w:pPr>
            <w:r>
              <w:rPr>
                <w:sz w:val="18"/>
                <w:szCs w:val="18"/>
                <w:lang w:eastAsia="en-US"/>
              </w:rPr>
              <w:t>3</w:t>
            </w:r>
          </w:p>
        </w:tc>
        <w:tc>
          <w:tcPr>
            <w:tcW w:w="1321" w:type="pct"/>
            <w:tcMar>
              <w:top w:w="85" w:type="dxa"/>
              <w:bottom w:w="85" w:type="dxa"/>
            </w:tcMar>
          </w:tcPr>
          <w:p w14:paraId="2B45A5A3" w14:textId="77777777" w:rsidR="00010B90" w:rsidRPr="00010B90" w:rsidRDefault="00010B90" w:rsidP="00077288">
            <w:pPr>
              <w:autoSpaceDE w:val="0"/>
              <w:autoSpaceDN w:val="0"/>
              <w:adjustRightInd w:val="0"/>
              <w:jc w:val="left"/>
              <w:rPr>
                <w:sz w:val="18"/>
                <w:szCs w:val="18"/>
                <w:lang w:eastAsia="en-US"/>
              </w:rPr>
            </w:pPr>
            <w:r w:rsidRPr="00010B90">
              <w:rPr>
                <w:sz w:val="18"/>
                <w:szCs w:val="18"/>
                <w:lang w:eastAsia="en-US"/>
              </w:rPr>
              <w:t>FoDLAND - Nove kulturne meje v Evropi: prehrambna območja za zeleni lokalni razvoj (Program Interreg Med); trajanje 24 mesecev</w:t>
            </w:r>
          </w:p>
          <w:p w14:paraId="29F018A9" w14:textId="77777777" w:rsidR="00010B90" w:rsidRPr="00010B90" w:rsidRDefault="00010B90" w:rsidP="00010B90">
            <w:pPr>
              <w:autoSpaceDE w:val="0"/>
              <w:autoSpaceDN w:val="0"/>
              <w:adjustRightInd w:val="0"/>
              <w:rPr>
                <w:sz w:val="18"/>
                <w:szCs w:val="18"/>
                <w:lang w:eastAsia="en-US"/>
              </w:rPr>
            </w:pPr>
            <w:r w:rsidRPr="00010B90">
              <w:rPr>
                <w:sz w:val="18"/>
                <w:szCs w:val="18"/>
                <w:lang w:eastAsia="en-US"/>
              </w:rPr>
              <w:t xml:space="preserve">------------------------------------- status </w:t>
            </w:r>
          </w:p>
          <w:p w14:paraId="7AEED8F1" w14:textId="77777777" w:rsidR="00010B90" w:rsidRPr="00456196" w:rsidRDefault="00010B90" w:rsidP="00010B90">
            <w:pPr>
              <w:autoSpaceDE w:val="0"/>
              <w:autoSpaceDN w:val="0"/>
              <w:adjustRightInd w:val="0"/>
              <w:rPr>
                <w:sz w:val="18"/>
                <w:szCs w:val="18"/>
                <w:lang w:eastAsia="en-US"/>
              </w:rPr>
            </w:pPr>
            <w:r w:rsidRPr="00010B90">
              <w:rPr>
                <w:sz w:val="18"/>
                <w:szCs w:val="18"/>
                <w:lang w:eastAsia="en-US"/>
              </w:rPr>
              <w:t>ZAVRŽEN</w:t>
            </w:r>
          </w:p>
        </w:tc>
        <w:tc>
          <w:tcPr>
            <w:tcW w:w="2020" w:type="pct"/>
            <w:tcMar>
              <w:top w:w="85" w:type="dxa"/>
              <w:bottom w:w="85" w:type="dxa"/>
            </w:tcMar>
          </w:tcPr>
          <w:p w14:paraId="380595AE" w14:textId="77777777" w:rsidR="00010B90" w:rsidRPr="00010B90" w:rsidRDefault="00010B90" w:rsidP="00010B90">
            <w:pPr>
              <w:autoSpaceDE w:val="0"/>
              <w:autoSpaceDN w:val="0"/>
              <w:adjustRightInd w:val="0"/>
              <w:rPr>
                <w:sz w:val="18"/>
                <w:szCs w:val="18"/>
                <w:lang w:eastAsia="en-US"/>
              </w:rPr>
            </w:pPr>
            <w:r w:rsidRPr="00010B90">
              <w:rPr>
                <w:sz w:val="18"/>
                <w:szCs w:val="18"/>
                <w:lang w:eastAsia="en-US"/>
              </w:rPr>
              <w:t>Cilj projekta je ustvariti omrežja prehrambna območja v Evropi med kraji v Sredozemlju (Območje Interreg Med).</w:t>
            </w:r>
          </w:p>
          <w:p w14:paraId="494BFF10" w14:textId="77777777" w:rsidR="00010B90" w:rsidRPr="00456196" w:rsidRDefault="00010B90" w:rsidP="00440C3B">
            <w:pPr>
              <w:jc w:val="left"/>
              <w:rPr>
                <w:sz w:val="18"/>
                <w:szCs w:val="18"/>
                <w:lang w:eastAsia="en-US"/>
              </w:rPr>
            </w:pPr>
          </w:p>
        </w:tc>
        <w:tc>
          <w:tcPr>
            <w:tcW w:w="623" w:type="pct"/>
            <w:tcMar>
              <w:top w:w="85" w:type="dxa"/>
              <w:bottom w:w="85" w:type="dxa"/>
            </w:tcMar>
          </w:tcPr>
          <w:p w14:paraId="0384F444" w14:textId="77777777" w:rsidR="00010B90" w:rsidRPr="00010B90" w:rsidRDefault="00010B90" w:rsidP="00010B90">
            <w:pPr>
              <w:rPr>
                <w:sz w:val="18"/>
                <w:szCs w:val="18"/>
                <w:lang w:eastAsia="en-US"/>
              </w:rPr>
            </w:pPr>
            <w:r w:rsidRPr="00010B90">
              <w:rPr>
                <w:sz w:val="18"/>
                <w:szCs w:val="18"/>
                <w:lang w:eastAsia="en-US"/>
              </w:rPr>
              <w:t xml:space="preserve">0 </w:t>
            </w:r>
          </w:p>
          <w:p w14:paraId="1E9B73F3" w14:textId="77777777" w:rsidR="00010B90" w:rsidRPr="00010B90" w:rsidRDefault="00010B90" w:rsidP="00010B90">
            <w:pPr>
              <w:rPr>
                <w:sz w:val="18"/>
                <w:szCs w:val="18"/>
                <w:lang w:eastAsia="en-US"/>
              </w:rPr>
            </w:pPr>
          </w:p>
          <w:p w14:paraId="4CBC014D" w14:textId="77777777" w:rsidR="00010B90" w:rsidRPr="00456196" w:rsidRDefault="00010B90" w:rsidP="00010B90">
            <w:pPr>
              <w:jc w:val="left"/>
              <w:rPr>
                <w:sz w:val="18"/>
                <w:szCs w:val="18"/>
                <w:lang w:eastAsia="en-US"/>
              </w:rPr>
            </w:pPr>
            <w:r w:rsidRPr="00010B90">
              <w:rPr>
                <w:sz w:val="18"/>
                <w:szCs w:val="18"/>
                <w:lang w:eastAsia="en-US"/>
              </w:rPr>
              <w:t>JZKPS nastopa kot pridruženi partner</w:t>
            </w:r>
          </w:p>
        </w:tc>
        <w:tc>
          <w:tcPr>
            <w:tcW w:w="801" w:type="pct"/>
            <w:tcMar>
              <w:top w:w="85" w:type="dxa"/>
              <w:bottom w:w="85" w:type="dxa"/>
            </w:tcMar>
          </w:tcPr>
          <w:p w14:paraId="638AC083" w14:textId="77777777" w:rsidR="00010B90" w:rsidRPr="00456196" w:rsidRDefault="00010B90" w:rsidP="00440C3B">
            <w:pPr>
              <w:jc w:val="left"/>
              <w:rPr>
                <w:sz w:val="18"/>
                <w:szCs w:val="18"/>
                <w:lang w:eastAsia="en-US"/>
              </w:rPr>
            </w:pPr>
            <w:r>
              <w:rPr>
                <w:sz w:val="18"/>
                <w:szCs w:val="18"/>
                <w:lang w:eastAsia="en-US"/>
              </w:rPr>
              <w:t>0</w:t>
            </w:r>
          </w:p>
        </w:tc>
      </w:tr>
      <w:tr w:rsidR="007E7A5A" w:rsidRPr="004168C6" w14:paraId="74446C45" w14:textId="77777777" w:rsidTr="00440C3B">
        <w:trPr>
          <w:cantSplit/>
          <w:trHeight w:val="405"/>
        </w:trPr>
        <w:tc>
          <w:tcPr>
            <w:tcW w:w="235" w:type="pct"/>
            <w:tcMar>
              <w:top w:w="85" w:type="dxa"/>
              <w:bottom w:w="85" w:type="dxa"/>
            </w:tcMar>
          </w:tcPr>
          <w:p w14:paraId="2035D8A0" w14:textId="77777777" w:rsidR="007E7A5A" w:rsidRPr="00456196" w:rsidRDefault="00010B90" w:rsidP="00440C3B">
            <w:pPr>
              <w:jc w:val="left"/>
              <w:rPr>
                <w:sz w:val="18"/>
                <w:szCs w:val="18"/>
                <w:lang w:eastAsia="en-US"/>
              </w:rPr>
            </w:pPr>
            <w:r>
              <w:rPr>
                <w:sz w:val="18"/>
                <w:szCs w:val="18"/>
                <w:lang w:eastAsia="en-US"/>
              </w:rPr>
              <w:lastRenderedPageBreak/>
              <w:t>4</w:t>
            </w:r>
          </w:p>
        </w:tc>
        <w:tc>
          <w:tcPr>
            <w:tcW w:w="1321" w:type="pct"/>
            <w:tcMar>
              <w:top w:w="85" w:type="dxa"/>
              <w:bottom w:w="85" w:type="dxa"/>
            </w:tcMar>
          </w:tcPr>
          <w:p w14:paraId="4CC43EDA" w14:textId="77777777" w:rsidR="007E7A5A" w:rsidRDefault="007E7A5A" w:rsidP="00440C3B">
            <w:pPr>
              <w:jc w:val="left"/>
              <w:rPr>
                <w:sz w:val="18"/>
                <w:szCs w:val="18"/>
                <w:lang w:eastAsia="en-US"/>
              </w:rPr>
            </w:pPr>
            <w:r w:rsidRPr="00456196">
              <w:rPr>
                <w:sz w:val="18"/>
                <w:szCs w:val="18"/>
                <w:lang w:eastAsia="en-US"/>
              </w:rPr>
              <w:t>Razvoj in okrepitev učinkovitega upravljanja Posebej zavarovanih območij pomembnih za Sredozemlje (SPAMI), Projekt bilateralnega sodelovanja, finančno podprt s strani italijanskega Ministrstva za okolje, kopno in morje (IMELS)</w:t>
            </w:r>
          </w:p>
          <w:p w14:paraId="1FAC0B09" w14:textId="77777777" w:rsidR="00456196" w:rsidRDefault="00456196" w:rsidP="00456196">
            <w:pPr>
              <w:jc w:val="left"/>
              <w:rPr>
                <w:sz w:val="18"/>
                <w:szCs w:val="18"/>
                <w:lang w:eastAsia="en-US"/>
              </w:rPr>
            </w:pPr>
            <w:r>
              <w:rPr>
                <w:sz w:val="18"/>
                <w:szCs w:val="18"/>
                <w:lang w:eastAsia="en-US"/>
              </w:rPr>
              <w:t xml:space="preserve">------------------------------------- status </w:t>
            </w:r>
          </w:p>
          <w:p w14:paraId="263029F1" w14:textId="77777777" w:rsidR="00456196" w:rsidRPr="00456196" w:rsidRDefault="00456196" w:rsidP="00440C3B">
            <w:pPr>
              <w:jc w:val="left"/>
              <w:rPr>
                <w:sz w:val="18"/>
                <w:szCs w:val="18"/>
                <w:lang w:eastAsia="en-US"/>
              </w:rPr>
            </w:pPr>
            <w:r>
              <w:rPr>
                <w:sz w:val="18"/>
                <w:szCs w:val="18"/>
                <w:lang w:eastAsia="en-US"/>
              </w:rPr>
              <w:t>ODOBREN</w:t>
            </w:r>
          </w:p>
        </w:tc>
        <w:tc>
          <w:tcPr>
            <w:tcW w:w="2020" w:type="pct"/>
            <w:tcMar>
              <w:top w:w="85" w:type="dxa"/>
              <w:bottom w:w="85" w:type="dxa"/>
            </w:tcMar>
          </w:tcPr>
          <w:p w14:paraId="20C5DBF1" w14:textId="77777777" w:rsidR="007E7A5A" w:rsidRPr="001D4181" w:rsidRDefault="00456196" w:rsidP="00440C3B">
            <w:pPr>
              <w:jc w:val="left"/>
              <w:rPr>
                <w:sz w:val="20"/>
                <w:lang w:eastAsia="en-US"/>
              </w:rPr>
            </w:pPr>
            <w:r w:rsidRPr="00456196">
              <w:rPr>
                <w:sz w:val="18"/>
                <w:szCs w:val="18"/>
                <w:lang w:eastAsia="en-US"/>
              </w:rPr>
              <w:t>Cilji projekta so »Sporazumi o pobratenju« med SPAMI / MPA, delitev znanja in izkušenj o upravljanju in spremljanju stanja med dvema območjema SPAMI / MPA, usposabljanje upravljavcev SPAMI, vključitev civilne družbe v upravljanje SPAMI, vzpostavitev skupne platforme za SPAMI.</w:t>
            </w:r>
          </w:p>
        </w:tc>
        <w:tc>
          <w:tcPr>
            <w:tcW w:w="623" w:type="pct"/>
            <w:tcMar>
              <w:top w:w="85" w:type="dxa"/>
              <w:bottom w:w="85" w:type="dxa"/>
            </w:tcMar>
          </w:tcPr>
          <w:p w14:paraId="61937AC6" w14:textId="77777777" w:rsidR="007E7A5A" w:rsidRPr="00010B90" w:rsidRDefault="00456196" w:rsidP="00440C3B">
            <w:pPr>
              <w:jc w:val="left"/>
              <w:rPr>
                <w:sz w:val="18"/>
                <w:szCs w:val="18"/>
                <w:lang w:eastAsia="en-US"/>
              </w:rPr>
            </w:pPr>
            <w:r w:rsidRPr="00010B90">
              <w:rPr>
                <w:sz w:val="18"/>
                <w:szCs w:val="18"/>
                <w:lang w:eastAsia="en-US"/>
              </w:rPr>
              <w:t>0</w:t>
            </w:r>
          </w:p>
          <w:p w14:paraId="71D9F00B" w14:textId="77777777" w:rsidR="00456196" w:rsidRPr="00010B90" w:rsidRDefault="00456196" w:rsidP="00440C3B">
            <w:pPr>
              <w:jc w:val="left"/>
              <w:rPr>
                <w:sz w:val="18"/>
                <w:szCs w:val="18"/>
                <w:lang w:eastAsia="en-US"/>
              </w:rPr>
            </w:pPr>
            <w:r w:rsidRPr="00010B90">
              <w:rPr>
                <w:sz w:val="18"/>
                <w:szCs w:val="18"/>
                <w:lang w:eastAsia="en-US"/>
              </w:rPr>
              <w:t xml:space="preserve">JZKPS </w:t>
            </w:r>
            <w:r w:rsidR="00010B90" w:rsidRPr="00010B90">
              <w:rPr>
                <w:sz w:val="18"/>
                <w:szCs w:val="18"/>
                <w:lang w:eastAsia="en-US"/>
              </w:rPr>
              <w:t>je vključen v Sporazum o pobratenju</w:t>
            </w:r>
          </w:p>
        </w:tc>
        <w:tc>
          <w:tcPr>
            <w:tcW w:w="801" w:type="pct"/>
            <w:tcMar>
              <w:top w:w="85" w:type="dxa"/>
              <w:bottom w:w="85" w:type="dxa"/>
            </w:tcMar>
          </w:tcPr>
          <w:p w14:paraId="50DAC856" w14:textId="77777777" w:rsidR="007E7A5A" w:rsidRPr="00010B90" w:rsidRDefault="00456196" w:rsidP="00440C3B">
            <w:pPr>
              <w:jc w:val="left"/>
              <w:rPr>
                <w:sz w:val="18"/>
                <w:szCs w:val="18"/>
                <w:lang w:eastAsia="en-US"/>
              </w:rPr>
            </w:pPr>
            <w:r w:rsidRPr="00010B90">
              <w:rPr>
                <w:sz w:val="18"/>
                <w:szCs w:val="18"/>
                <w:lang w:eastAsia="en-US"/>
              </w:rPr>
              <w:t>0</w:t>
            </w:r>
          </w:p>
        </w:tc>
      </w:tr>
    </w:tbl>
    <w:p w14:paraId="7FFA9BE2" w14:textId="77777777" w:rsidR="003A7693" w:rsidRDefault="003A7693" w:rsidP="003A7693">
      <w:pPr>
        <w:rPr>
          <w:szCs w:val="24"/>
        </w:rPr>
      </w:pPr>
    </w:p>
    <w:p w14:paraId="4C3B2104" w14:textId="77777777" w:rsidR="003A7693" w:rsidRDefault="003A7693" w:rsidP="0086025E">
      <w:pPr>
        <w:pStyle w:val="Naslov"/>
        <w:sectPr w:rsidR="003A7693" w:rsidSect="00D72BF7">
          <w:pgSz w:w="11906" w:h="16838" w:code="9"/>
          <w:pgMar w:top="1418" w:right="1418" w:bottom="1418" w:left="1418" w:header="709" w:footer="709" w:gutter="0"/>
          <w:cols w:space="708"/>
          <w:docGrid w:linePitch="360"/>
        </w:sectPr>
      </w:pPr>
    </w:p>
    <w:p w14:paraId="136E704C" w14:textId="77777777" w:rsidR="001830CC" w:rsidRPr="00001C5D" w:rsidRDefault="00F74782" w:rsidP="0086025E">
      <w:pPr>
        <w:pStyle w:val="Naslov"/>
      </w:pPr>
      <w:bookmarkStart w:id="68" w:name="_Toc1740207"/>
      <w:r w:rsidRPr="00001C5D">
        <w:lastRenderedPageBreak/>
        <w:t>5</w:t>
      </w:r>
      <w:r w:rsidR="006B1610" w:rsidRPr="00001C5D">
        <w:t xml:space="preserve"> </w:t>
      </w:r>
      <w:r w:rsidR="001A7FEA" w:rsidRPr="00001C5D">
        <w:t>IZVEDBA KADROVSKEGA NAČRT</w:t>
      </w:r>
      <w:bookmarkStart w:id="69" w:name="_Toc254860081"/>
      <w:bookmarkEnd w:id="61"/>
      <w:r w:rsidR="001A7FEA" w:rsidRPr="00001C5D">
        <w:t>A</w:t>
      </w:r>
      <w:bookmarkEnd w:id="62"/>
      <w:bookmarkEnd w:id="63"/>
      <w:bookmarkEnd w:id="64"/>
      <w:bookmarkEnd w:id="65"/>
      <w:bookmarkEnd w:id="66"/>
      <w:bookmarkEnd w:id="67"/>
      <w:bookmarkEnd w:id="68"/>
    </w:p>
    <w:p w14:paraId="0ED6BEEC" w14:textId="77777777" w:rsidR="00387E2C" w:rsidRPr="00001C5D" w:rsidRDefault="00387E2C" w:rsidP="00387E2C"/>
    <w:p w14:paraId="5F6716C2" w14:textId="77777777" w:rsidR="00387E2C" w:rsidRPr="00001C5D" w:rsidRDefault="00387E2C" w:rsidP="00327DE5">
      <w:pPr>
        <w:pStyle w:val="Naslov2"/>
        <w:numPr>
          <w:ilvl w:val="0"/>
          <w:numId w:val="0"/>
        </w:numPr>
        <w:jc w:val="both"/>
        <w:rPr>
          <w:lang w:val="sl-SI"/>
        </w:rPr>
      </w:pPr>
      <w:bookmarkStart w:id="70" w:name="_Toc1740208"/>
      <w:r w:rsidRPr="00001C5D">
        <w:rPr>
          <w:lang w:val="sl-SI"/>
        </w:rPr>
        <w:t>5.1 ZAPOSLENOST</w:t>
      </w:r>
      <w:bookmarkEnd w:id="70"/>
    </w:p>
    <w:bookmarkEnd w:id="69"/>
    <w:p w14:paraId="10E10511" w14:textId="77777777" w:rsidR="001830CC" w:rsidRPr="00314AC9" w:rsidRDefault="001830CC" w:rsidP="002F0E77">
      <w:pPr>
        <w:contextualSpacing/>
        <w:rPr>
          <w:color w:val="FF0000"/>
          <w:highlight w:val="yellow"/>
        </w:rPr>
      </w:pPr>
    </w:p>
    <w:p w14:paraId="238C28EE" w14:textId="77777777" w:rsidR="008A2410" w:rsidRPr="00077C74" w:rsidRDefault="008A2410" w:rsidP="008A2410">
      <w:pPr>
        <w:autoSpaceDE w:val="0"/>
        <w:autoSpaceDN w:val="0"/>
        <w:adjustRightInd w:val="0"/>
      </w:pPr>
      <w:r w:rsidRPr="00077C74">
        <w:t xml:space="preserve">Število zaposlenih v </w:t>
      </w:r>
      <w:r w:rsidR="008F145B">
        <w:t>letu</w:t>
      </w:r>
      <w:r w:rsidRPr="00077C74">
        <w:t xml:space="preserve"> 2018 </w:t>
      </w:r>
      <w:r>
        <w:t xml:space="preserve">je </w:t>
      </w:r>
      <w:r w:rsidRPr="00077C74">
        <w:t xml:space="preserve">v primerjavi s številom zaposlenih v letu 2017 nespremenjeno pri 3,25 zaposlitvah iz sredstev MOP. </w:t>
      </w:r>
    </w:p>
    <w:p w14:paraId="530AFE70" w14:textId="77777777" w:rsidR="008A2410" w:rsidRPr="00077C74" w:rsidRDefault="008A2410" w:rsidP="008A2410">
      <w:pPr>
        <w:autoSpaceDE w:val="0"/>
        <w:autoSpaceDN w:val="0"/>
        <w:adjustRightInd w:val="0"/>
      </w:pPr>
    </w:p>
    <w:p w14:paraId="67CFEF91" w14:textId="77777777" w:rsidR="008A2410" w:rsidRPr="00077C74" w:rsidRDefault="008A2410" w:rsidP="008A2410">
      <w:pPr>
        <w:autoSpaceDE w:val="0"/>
        <w:autoSpaceDN w:val="0"/>
        <w:adjustRightInd w:val="0"/>
      </w:pPr>
      <w:r w:rsidRPr="00077C74">
        <w:t xml:space="preserve">V letu 2018 so se sredstva na plačah MOP sicer povečala in znašajo 113.607,93 EUR, vendar </w:t>
      </w:r>
      <w:r w:rsidR="008F145B">
        <w:t xml:space="preserve">ne </w:t>
      </w:r>
      <w:r>
        <w:t xml:space="preserve">bodo zadostovala za </w:t>
      </w:r>
      <w:r w:rsidRPr="00077C74">
        <w:t xml:space="preserve">kritje 3,25 zaposlitev iz sredstev MOP. Razliko od zagotovljenih sredstev do potrebnih sredstev za kritje stroškov plač, </w:t>
      </w:r>
      <w:r w:rsidR="008F145B">
        <w:t>je</w:t>
      </w:r>
      <w:r w:rsidRPr="00077C74">
        <w:t xml:space="preserve"> zavod </w:t>
      </w:r>
      <w:r>
        <w:t xml:space="preserve">kril </w:t>
      </w:r>
      <w:r w:rsidRPr="00077C74">
        <w:t xml:space="preserve">iz lastnih sredstev (iz storitve vodenih ogledov). </w:t>
      </w:r>
    </w:p>
    <w:p w14:paraId="2F26888F" w14:textId="77777777" w:rsidR="008A2410" w:rsidRPr="00077C74" w:rsidRDefault="008A2410" w:rsidP="008A2410">
      <w:pPr>
        <w:autoSpaceDE w:val="0"/>
        <w:autoSpaceDN w:val="0"/>
        <w:adjustRightInd w:val="0"/>
      </w:pPr>
    </w:p>
    <w:p w14:paraId="7451AB97" w14:textId="77777777" w:rsidR="008A2410" w:rsidRPr="0044391A" w:rsidRDefault="008A2410" w:rsidP="008A2410">
      <w:pPr>
        <w:autoSpaceDE w:val="0"/>
        <w:autoSpaceDN w:val="0"/>
        <w:adjustRightInd w:val="0"/>
      </w:pPr>
      <w:r w:rsidRPr="0044391A">
        <w:t xml:space="preserve">V </w:t>
      </w:r>
      <w:r w:rsidR="0044391A" w:rsidRPr="0044391A">
        <w:t>letu 2018 je imel</w:t>
      </w:r>
      <w:r w:rsidRPr="0044391A">
        <w:t xml:space="preserve"> zavod šest zaposlitev, in sicer pet rednih (4 s polnim in 1 s petinskim delovnim časom) ter eno projektno. Zaposleni so v letu 2018 razporejeni na naslednja delovna mesta: direktor, naravovarstveni nadzornik I, višji naravovarstveni svetovalec in dva naravovarstvena nadzornika II ter naravovarstveni sodelavec III. Meseca marca je zavod zaposlil še sodelavca iz programa javnih del ter sodelavca iz programa del v splošno korist.</w:t>
      </w:r>
    </w:p>
    <w:p w14:paraId="7C30B14B" w14:textId="77777777" w:rsidR="008A2410" w:rsidRPr="0044391A" w:rsidRDefault="008A2410" w:rsidP="008A2410">
      <w:pPr>
        <w:autoSpaceDE w:val="0"/>
        <w:autoSpaceDN w:val="0"/>
        <w:adjustRightInd w:val="0"/>
      </w:pPr>
    </w:p>
    <w:p w14:paraId="730E8ABF" w14:textId="77777777" w:rsidR="008A2410" w:rsidRPr="0044391A" w:rsidRDefault="008A2410" w:rsidP="008A2410">
      <w:pPr>
        <w:autoSpaceDE w:val="0"/>
        <w:autoSpaceDN w:val="0"/>
        <w:adjustRightInd w:val="0"/>
      </w:pPr>
      <w:r w:rsidRPr="0044391A">
        <w:t xml:space="preserve">Ministrstvo za okolje in prostor je januarja objavilo javni razpis za zasedbo delovnega mesta direktorja javnega zavoda Krajinski park Strunjan. Izbran kandidat, kateremu se je izdalo odločbo o imenovanju na položaj, je </w:t>
      </w:r>
      <w:r w:rsidR="0044391A" w:rsidRPr="0044391A">
        <w:t>bil dotedanji</w:t>
      </w:r>
      <w:r w:rsidRPr="0044391A">
        <w:t xml:space="preserve"> vršilec dolžnosti direktorja, tako da je bilo delo nemoteno in se je kontinuirano nadaljevalo na aktivnostih iz programa. Direktor je imenovan za čas do aprila 2022.</w:t>
      </w:r>
    </w:p>
    <w:p w14:paraId="0FEDAF03" w14:textId="77777777" w:rsidR="008A2410" w:rsidRPr="008F145B" w:rsidRDefault="008A2410" w:rsidP="008A2410">
      <w:pPr>
        <w:autoSpaceDE w:val="0"/>
        <w:autoSpaceDN w:val="0"/>
        <w:adjustRightInd w:val="0"/>
        <w:rPr>
          <w:highlight w:val="yellow"/>
        </w:rPr>
      </w:pPr>
    </w:p>
    <w:p w14:paraId="2C5FAFAD" w14:textId="77777777" w:rsidR="008A2410" w:rsidRPr="0044391A" w:rsidRDefault="008A2410" w:rsidP="008A2410">
      <w:pPr>
        <w:autoSpaceDE w:val="0"/>
        <w:autoSpaceDN w:val="0"/>
        <w:adjustRightInd w:val="0"/>
      </w:pPr>
      <w:r w:rsidRPr="0044391A">
        <w:t xml:space="preserve">Delo naravovarstvene nadzornice II s petinskim delovnim časom in naravovarstvene nadzornice I s polnim delovnim časom </w:t>
      </w:r>
      <w:r w:rsidR="0044391A">
        <w:t>je ostalo</w:t>
      </w:r>
      <w:r w:rsidRPr="0044391A">
        <w:t xml:space="preserve"> nespremenjeno. </w:t>
      </w:r>
    </w:p>
    <w:p w14:paraId="6DE3526B" w14:textId="77777777" w:rsidR="008A2410" w:rsidRPr="008F145B" w:rsidRDefault="008A2410" w:rsidP="008A2410">
      <w:pPr>
        <w:autoSpaceDE w:val="0"/>
        <w:autoSpaceDN w:val="0"/>
        <w:adjustRightInd w:val="0"/>
        <w:rPr>
          <w:highlight w:val="yellow"/>
        </w:rPr>
      </w:pPr>
    </w:p>
    <w:p w14:paraId="44DDB327" w14:textId="77777777" w:rsidR="008A2410" w:rsidRPr="0044391A" w:rsidRDefault="008A2410" w:rsidP="008A2410">
      <w:pPr>
        <w:autoSpaceDE w:val="0"/>
        <w:autoSpaceDN w:val="0"/>
        <w:adjustRightInd w:val="0"/>
      </w:pPr>
      <w:r w:rsidRPr="0044391A">
        <w:t xml:space="preserve">Višja naravovarstvena svetovalka se je meseca novembra 2017 vrnila iz materinskega in starševskega dopusta, zato se </w:t>
      </w:r>
      <w:r w:rsidR="0044391A" w:rsidRPr="0044391A">
        <w:t xml:space="preserve">njeno delo v letu 2018 </w:t>
      </w:r>
      <w:r w:rsidR="0044391A">
        <w:t xml:space="preserve">prav tako nespremenjeno </w:t>
      </w:r>
      <w:r w:rsidR="0044391A" w:rsidRPr="0044391A">
        <w:t>nadaljevalo</w:t>
      </w:r>
      <w:r w:rsidRPr="0044391A">
        <w:t xml:space="preserve"> s polnim delovnim časom. </w:t>
      </w:r>
    </w:p>
    <w:p w14:paraId="082EC8BF" w14:textId="77777777" w:rsidR="008A2410" w:rsidRPr="008F145B" w:rsidRDefault="008A2410" w:rsidP="008A2410">
      <w:pPr>
        <w:autoSpaceDE w:val="0"/>
        <w:autoSpaceDN w:val="0"/>
        <w:adjustRightInd w:val="0"/>
        <w:rPr>
          <w:highlight w:val="yellow"/>
        </w:rPr>
      </w:pPr>
    </w:p>
    <w:p w14:paraId="05D7F83E" w14:textId="77777777" w:rsidR="008A2410" w:rsidRPr="0044391A" w:rsidRDefault="008A2410" w:rsidP="008A2410">
      <w:pPr>
        <w:autoSpaceDE w:val="0"/>
        <w:autoSpaceDN w:val="0"/>
        <w:adjustRightInd w:val="0"/>
      </w:pPr>
      <w:r w:rsidRPr="0044391A">
        <w:t xml:space="preserve">Za naravovarstveno svetovalko, ki je v letu 2018 začasno odsotna zaradi materinskega in starševskega dopusta, je </w:t>
      </w:r>
      <w:r w:rsidR="0044391A" w:rsidRPr="0044391A">
        <w:t xml:space="preserve">bilo </w:t>
      </w:r>
      <w:r w:rsidRPr="0044391A">
        <w:t xml:space="preserve">urejeno njeno nadomeščanje, na delovnem mestu naravovarstvene sodelavke III, ki je od januarja 2018 prevzela naloge iz projekta CEETO. Kritje lastne udeležbe na projektu CEETO v višini 15 % upravičenih stroškov plač, je zagotovljeno iz lastnih sredstev zavoda (iz storitve vodenih ogledov). </w:t>
      </w:r>
    </w:p>
    <w:p w14:paraId="495B267C" w14:textId="77777777" w:rsidR="008A2410" w:rsidRPr="008F145B" w:rsidRDefault="008A2410" w:rsidP="008A2410">
      <w:pPr>
        <w:autoSpaceDE w:val="0"/>
        <w:autoSpaceDN w:val="0"/>
        <w:adjustRightInd w:val="0"/>
        <w:rPr>
          <w:highlight w:val="yellow"/>
        </w:rPr>
      </w:pPr>
    </w:p>
    <w:p w14:paraId="48E03338" w14:textId="77777777" w:rsidR="008A2410" w:rsidRPr="0044391A" w:rsidRDefault="008A2410" w:rsidP="008A2410">
      <w:pPr>
        <w:autoSpaceDE w:val="0"/>
        <w:autoSpaceDN w:val="0"/>
        <w:adjustRightInd w:val="0"/>
      </w:pPr>
      <w:r w:rsidRPr="0044391A">
        <w:t xml:space="preserve">Zaposlitev naravovarstvenega nadzornika II se </w:t>
      </w:r>
      <w:r w:rsidR="0044391A" w:rsidRPr="0044391A">
        <w:t xml:space="preserve">je </w:t>
      </w:r>
      <w:r w:rsidRPr="0044391A">
        <w:t>nadalje financira</w:t>
      </w:r>
      <w:r w:rsidR="0044391A" w:rsidRPr="0044391A">
        <w:t>lo</w:t>
      </w:r>
      <w:r w:rsidRPr="0044391A">
        <w:t xml:space="preserve"> iz sredstev lastne dejavnosti v višini 95 % in 5 % MOP, v letu 2018 deloma tudi iz projekta FishMPABlue2. Izvajanje lastne dejavnosti, upravljanje s tradicionalnimi priveznimi mesti v okviru izvajanja javne službe, je z letom 2016 postala redna dejavnost in se bo nadaljevala v naslednjih letih, kar zadošča za kritje stroškov omenjene zaposlitve ter stroškov rednega investicijskega vzdrževanja. </w:t>
      </w:r>
    </w:p>
    <w:p w14:paraId="5C19D2D1" w14:textId="77777777" w:rsidR="008A2410" w:rsidRPr="0044391A" w:rsidRDefault="008A2410" w:rsidP="008A2410">
      <w:pPr>
        <w:autoSpaceDE w:val="0"/>
        <w:autoSpaceDN w:val="0"/>
        <w:adjustRightInd w:val="0"/>
      </w:pPr>
    </w:p>
    <w:p w14:paraId="65B99635" w14:textId="77777777" w:rsidR="008A2410" w:rsidRPr="0044391A" w:rsidRDefault="008A2410" w:rsidP="008A2410">
      <w:pPr>
        <w:autoSpaceDE w:val="0"/>
        <w:autoSpaceDN w:val="0"/>
        <w:adjustRightInd w:val="0"/>
      </w:pPr>
      <w:r w:rsidRPr="0044391A">
        <w:t xml:space="preserve">Tudi v letu 2018 se je zavod prijavil na program javnih del, področje 3.2. Urejanje in vzdrževanje javnih površin ter občinskih cest, in sicer za enega delavca s IV ravnjo izobrazbe, za dobo 12 mesecev in 5 ur dnevno. Delavec </w:t>
      </w:r>
      <w:r w:rsidR="0044391A" w:rsidRPr="0044391A">
        <w:t xml:space="preserve">je </w:t>
      </w:r>
      <w:r w:rsidRPr="0044391A">
        <w:t>večino</w:t>
      </w:r>
      <w:r w:rsidR="0044391A" w:rsidRPr="0044391A">
        <w:t xml:space="preserve"> svojega časa namenjal </w:t>
      </w:r>
      <w:r w:rsidRPr="0044391A">
        <w:t>vzdrževanju krožne poti in pomaga</w:t>
      </w:r>
      <w:r w:rsidR="0044391A" w:rsidRPr="0044391A">
        <w:t>l</w:t>
      </w:r>
      <w:r w:rsidRPr="0044391A">
        <w:t xml:space="preserve"> vzdrževati parkovno in</w:t>
      </w:r>
      <w:r w:rsidR="0044391A" w:rsidRPr="0044391A">
        <w:t>frastrukturo ter je v glavnem skrbel</w:t>
      </w:r>
      <w:r w:rsidRPr="0044391A">
        <w:t xml:space="preserve"> za čiščenje odpadkov ob poti in na naravnem morskem obrežju. Financiranje programa javnih del je </w:t>
      </w:r>
      <w:r w:rsidRPr="0044391A">
        <w:lastRenderedPageBreak/>
        <w:t xml:space="preserve">zagotovljeno s strani Zavoda za zaposlovanje in iz donacij, prejetih s strani turističnih ponudnikov prenočitvenih storitev na območju parka. </w:t>
      </w:r>
    </w:p>
    <w:p w14:paraId="1BC459E1" w14:textId="77777777" w:rsidR="008A2410" w:rsidRPr="0044391A" w:rsidRDefault="008A2410" w:rsidP="008A2410">
      <w:pPr>
        <w:autoSpaceDE w:val="0"/>
        <w:autoSpaceDN w:val="0"/>
        <w:adjustRightInd w:val="0"/>
      </w:pPr>
    </w:p>
    <w:p w14:paraId="56B8D26C" w14:textId="77777777" w:rsidR="008A2410" w:rsidRDefault="008A2410" w:rsidP="008A2410">
      <w:pPr>
        <w:autoSpaceDE w:val="0"/>
        <w:autoSpaceDN w:val="0"/>
        <w:adjustRightInd w:val="0"/>
      </w:pPr>
      <w:r w:rsidRPr="0044391A">
        <w:t xml:space="preserve">V letu 2018 se je ekipi zavoda pridružil še sodelavec iz programa del v splošno korist, ki </w:t>
      </w:r>
      <w:r w:rsidR="0044391A">
        <w:t>je izven sezone skrbel</w:t>
      </w:r>
      <w:r w:rsidRPr="0044391A">
        <w:t xml:space="preserve"> za podaljšanje odpiralnega časa centra za obiskovalce KPS ob koncih tedna. V sezoni, ko center za obiskovalce odpirajo in zapirajo študenti na stojnici, pa </w:t>
      </w:r>
      <w:r w:rsidR="0044391A">
        <w:t>je delavec prav tako skrbel</w:t>
      </w:r>
      <w:r w:rsidRPr="0044391A">
        <w:t xml:space="preserve"> za čistočo javnih površin v parku.</w:t>
      </w:r>
    </w:p>
    <w:p w14:paraId="0B6D503B" w14:textId="77777777" w:rsidR="00835D7D" w:rsidRPr="00835D7D" w:rsidRDefault="00835D7D" w:rsidP="00835D7D">
      <w:pPr>
        <w:autoSpaceDE w:val="0"/>
        <w:autoSpaceDN w:val="0"/>
        <w:adjustRightInd w:val="0"/>
      </w:pPr>
    </w:p>
    <w:p w14:paraId="7BAB967C" w14:textId="77777777" w:rsidR="00AC0E9D" w:rsidRDefault="00B53C9A" w:rsidP="002F0E77">
      <w:pPr>
        <w:spacing w:before="240" w:after="240"/>
        <w:contextualSpacing/>
        <w:rPr>
          <w:szCs w:val="24"/>
        </w:rPr>
      </w:pPr>
      <w:r>
        <w:rPr>
          <w:szCs w:val="24"/>
        </w:rPr>
        <w:t>Preglednica 9</w:t>
      </w:r>
      <w:r w:rsidR="001B48EA" w:rsidRPr="00001C5D">
        <w:rPr>
          <w:szCs w:val="24"/>
        </w:rPr>
        <w:t xml:space="preserve">: </w:t>
      </w:r>
      <w:r w:rsidR="008460A4">
        <w:rPr>
          <w:szCs w:val="24"/>
        </w:rPr>
        <w:t>Realizacija kadrovskega načrta</w:t>
      </w:r>
    </w:p>
    <w:p w14:paraId="00B915F3" w14:textId="77777777" w:rsidR="007D47D0" w:rsidRDefault="007D47D0" w:rsidP="002F0E77">
      <w:pPr>
        <w:spacing w:before="240" w:after="240"/>
        <w:contextualSpacing/>
        <w:rPr>
          <w:szCs w:val="24"/>
        </w:rPr>
      </w:pPr>
    </w:p>
    <w:tbl>
      <w:tblPr>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074"/>
        <w:gridCol w:w="895"/>
        <w:gridCol w:w="851"/>
        <w:gridCol w:w="850"/>
        <w:gridCol w:w="851"/>
        <w:gridCol w:w="992"/>
        <w:gridCol w:w="783"/>
        <w:gridCol w:w="776"/>
      </w:tblGrid>
      <w:tr w:rsidR="00653ACC" w:rsidRPr="005D41C1" w14:paraId="22573979" w14:textId="77777777" w:rsidTr="00653ACC">
        <w:trPr>
          <w:trHeight w:val="265"/>
        </w:trPr>
        <w:tc>
          <w:tcPr>
            <w:tcW w:w="3074" w:type="dxa"/>
            <w:tcBorders>
              <w:top w:val="nil"/>
              <w:left w:val="nil"/>
              <w:bottom w:val="single" w:sz="4" w:space="0" w:color="auto"/>
              <w:right w:val="single" w:sz="4" w:space="0" w:color="auto"/>
            </w:tcBorders>
            <w:shd w:val="clear" w:color="auto" w:fill="auto"/>
          </w:tcPr>
          <w:p w14:paraId="578BCB57" w14:textId="77777777" w:rsidR="007D47D0" w:rsidRPr="005D41C1" w:rsidRDefault="007D47D0" w:rsidP="007D47D0">
            <w:pPr>
              <w:spacing w:line="260" w:lineRule="exact"/>
              <w:jc w:val="left"/>
              <w:rPr>
                <w:sz w:val="20"/>
                <w:lang w:val="pl-PL" w:eastAsia="en-US"/>
              </w:rPr>
            </w:pPr>
          </w:p>
        </w:tc>
        <w:tc>
          <w:tcPr>
            <w:tcW w:w="895"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2904AE10" w14:textId="77777777" w:rsidR="007D47D0" w:rsidRPr="005D41C1" w:rsidRDefault="007D47D0" w:rsidP="003C2DFA">
            <w:pPr>
              <w:spacing w:line="260" w:lineRule="exact"/>
              <w:jc w:val="left"/>
              <w:rPr>
                <w:sz w:val="20"/>
                <w:lang w:val="pl-PL" w:eastAsia="en-US"/>
              </w:rPr>
            </w:pPr>
            <w:r w:rsidRPr="005D41C1">
              <w:rPr>
                <w:sz w:val="20"/>
                <w:lang w:val="pl-PL" w:eastAsia="en-US"/>
              </w:rPr>
              <w:t>I. – IV. TR</w:t>
            </w:r>
          </w:p>
        </w:tc>
        <w:tc>
          <w:tcPr>
            <w:tcW w:w="851"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33965881" w14:textId="77777777" w:rsidR="007D47D0" w:rsidRPr="005D41C1" w:rsidRDefault="007D47D0" w:rsidP="003C2DFA">
            <w:pPr>
              <w:spacing w:line="260" w:lineRule="exact"/>
              <w:jc w:val="left"/>
              <w:rPr>
                <w:sz w:val="20"/>
                <w:lang w:val="pl-PL" w:eastAsia="en-US"/>
              </w:rPr>
            </w:pPr>
            <w:r w:rsidRPr="005D41C1">
              <w:rPr>
                <w:sz w:val="20"/>
                <w:lang w:val="pl-PL" w:eastAsia="en-US"/>
              </w:rPr>
              <w:t>V. TR</w:t>
            </w:r>
          </w:p>
        </w:tc>
        <w:tc>
          <w:tcPr>
            <w:tcW w:w="850"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9CE2BA6" w14:textId="77777777" w:rsidR="007D47D0" w:rsidRPr="005D41C1" w:rsidRDefault="007D47D0" w:rsidP="003C2DFA">
            <w:pPr>
              <w:spacing w:line="260" w:lineRule="exact"/>
              <w:jc w:val="left"/>
              <w:rPr>
                <w:sz w:val="20"/>
                <w:lang w:val="pl-PL" w:eastAsia="en-US"/>
              </w:rPr>
            </w:pPr>
            <w:r w:rsidRPr="005D41C1">
              <w:rPr>
                <w:sz w:val="20"/>
                <w:lang w:val="pl-PL" w:eastAsia="en-US"/>
              </w:rPr>
              <w:t>VI. TR</w:t>
            </w:r>
          </w:p>
        </w:tc>
        <w:tc>
          <w:tcPr>
            <w:tcW w:w="851"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656D5086" w14:textId="77777777" w:rsidR="007D47D0" w:rsidRPr="005D41C1" w:rsidRDefault="007D47D0" w:rsidP="003C2DFA">
            <w:pPr>
              <w:spacing w:line="260" w:lineRule="exact"/>
              <w:jc w:val="left"/>
              <w:rPr>
                <w:sz w:val="20"/>
                <w:lang w:val="pl-PL" w:eastAsia="en-US"/>
              </w:rPr>
            </w:pPr>
            <w:r w:rsidRPr="005D41C1">
              <w:rPr>
                <w:sz w:val="20"/>
                <w:lang w:val="pl-PL" w:eastAsia="en-US"/>
              </w:rPr>
              <w:t>VII. TR</w:t>
            </w:r>
          </w:p>
        </w:tc>
        <w:tc>
          <w:tcPr>
            <w:tcW w:w="992"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DB720FD" w14:textId="77777777" w:rsidR="007D47D0" w:rsidRPr="005D41C1" w:rsidRDefault="007D47D0" w:rsidP="003C2DFA">
            <w:pPr>
              <w:spacing w:line="260" w:lineRule="exact"/>
              <w:jc w:val="left"/>
              <w:rPr>
                <w:sz w:val="20"/>
                <w:lang w:val="pl-PL" w:eastAsia="en-US"/>
              </w:rPr>
            </w:pPr>
            <w:r w:rsidRPr="005D41C1">
              <w:rPr>
                <w:sz w:val="20"/>
                <w:lang w:val="pl-PL" w:eastAsia="en-US"/>
              </w:rPr>
              <w:t>VIII. TR</w:t>
            </w:r>
          </w:p>
        </w:tc>
        <w:tc>
          <w:tcPr>
            <w:tcW w:w="783"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65794A7F" w14:textId="77777777" w:rsidR="007D47D0" w:rsidRPr="005D41C1" w:rsidRDefault="007D47D0" w:rsidP="003C2DFA">
            <w:pPr>
              <w:spacing w:line="260" w:lineRule="exact"/>
              <w:jc w:val="left"/>
              <w:rPr>
                <w:sz w:val="20"/>
                <w:lang w:val="pl-PL" w:eastAsia="en-US"/>
              </w:rPr>
            </w:pPr>
            <w:r w:rsidRPr="005D41C1">
              <w:rPr>
                <w:sz w:val="20"/>
                <w:lang w:val="pl-PL" w:eastAsia="en-US"/>
              </w:rPr>
              <w:t>IX. TR</w:t>
            </w:r>
          </w:p>
        </w:tc>
        <w:tc>
          <w:tcPr>
            <w:tcW w:w="776"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792BDA00" w14:textId="77777777" w:rsidR="007D47D0" w:rsidRPr="005D41C1" w:rsidRDefault="007D47D0" w:rsidP="003C2DFA">
            <w:pPr>
              <w:spacing w:line="260" w:lineRule="exact"/>
              <w:jc w:val="left"/>
              <w:rPr>
                <w:sz w:val="20"/>
                <w:lang w:val="pl-PL" w:eastAsia="en-US"/>
              </w:rPr>
            </w:pPr>
            <w:r w:rsidRPr="005D41C1">
              <w:rPr>
                <w:sz w:val="20"/>
                <w:lang w:val="pl-PL" w:eastAsia="en-US"/>
              </w:rPr>
              <w:t>Skupaj</w:t>
            </w:r>
          </w:p>
        </w:tc>
      </w:tr>
      <w:tr w:rsidR="007D47D0" w:rsidRPr="005D41C1" w14:paraId="38DF5178" w14:textId="77777777" w:rsidTr="00653ACC">
        <w:trPr>
          <w:trHeight w:val="265"/>
        </w:trPr>
        <w:tc>
          <w:tcPr>
            <w:tcW w:w="3074"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07449A06" w14:textId="77777777" w:rsidR="007D47D0" w:rsidRPr="005D41C1" w:rsidRDefault="007D47D0" w:rsidP="003C2DFA">
            <w:pPr>
              <w:spacing w:line="260" w:lineRule="exact"/>
              <w:jc w:val="left"/>
              <w:rPr>
                <w:sz w:val="20"/>
                <w:lang w:val="pl-PL" w:eastAsia="en-US"/>
              </w:rPr>
            </w:pPr>
            <w:r w:rsidRPr="005D41C1">
              <w:rPr>
                <w:sz w:val="20"/>
                <w:lang w:val="pl-PL" w:eastAsia="en-US"/>
              </w:rPr>
              <w:t>1. Zaposleni, ki jih financira MOP</w:t>
            </w:r>
          </w:p>
        </w:tc>
        <w:tc>
          <w:tcPr>
            <w:tcW w:w="895" w:type="dxa"/>
            <w:tcBorders>
              <w:top w:val="single" w:sz="4" w:space="0" w:color="auto"/>
              <w:left w:val="single" w:sz="6" w:space="0" w:color="auto"/>
              <w:bottom w:val="single" w:sz="4" w:space="0" w:color="auto"/>
              <w:right w:val="single" w:sz="6" w:space="0" w:color="auto"/>
            </w:tcBorders>
            <w:shd w:val="clear" w:color="auto" w:fill="auto"/>
          </w:tcPr>
          <w:p w14:paraId="6DD57B18" w14:textId="77777777" w:rsidR="007D47D0" w:rsidRPr="007D47D0" w:rsidRDefault="007D47D0" w:rsidP="003C2DFA">
            <w:pPr>
              <w:spacing w:line="260" w:lineRule="exact"/>
              <w:jc w:val="left"/>
              <w:rPr>
                <w:sz w:val="20"/>
                <w:lang w:val="pl-PL" w:eastAsia="en-US"/>
              </w:rPr>
            </w:pPr>
          </w:p>
        </w:tc>
        <w:tc>
          <w:tcPr>
            <w:tcW w:w="851" w:type="dxa"/>
            <w:tcBorders>
              <w:top w:val="single" w:sz="4" w:space="0" w:color="auto"/>
              <w:left w:val="single" w:sz="6" w:space="0" w:color="auto"/>
              <w:bottom w:val="single" w:sz="4" w:space="0" w:color="auto"/>
              <w:right w:val="single" w:sz="6" w:space="0" w:color="auto"/>
            </w:tcBorders>
            <w:shd w:val="clear" w:color="auto" w:fill="auto"/>
          </w:tcPr>
          <w:p w14:paraId="31E03A49" w14:textId="77777777" w:rsidR="007D47D0" w:rsidRPr="007D47D0" w:rsidRDefault="007D47D0" w:rsidP="003C2DFA">
            <w:pPr>
              <w:spacing w:line="260" w:lineRule="exact"/>
              <w:jc w:val="left"/>
              <w:rPr>
                <w:sz w:val="20"/>
                <w:lang w:val="pl-PL" w:eastAsia="en-US"/>
              </w:rPr>
            </w:pPr>
          </w:p>
        </w:tc>
        <w:tc>
          <w:tcPr>
            <w:tcW w:w="850" w:type="dxa"/>
            <w:tcBorders>
              <w:top w:val="single" w:sz="4" w:space="0" w:color="auto"/>
              <w:left w:val="single" w:sz="6" w:space="0" w:color="auto"/>
              <w:bottom w:val="single" w:sz="4" w:space="0" w:color="auto"/>
              <w:right w:val="single" w:sz="6" w:space="0" w:color="auto"/>
            </w:tcBorders>
            <w:shd w:val="clear" w:color="auto" w:fill="auto"/>
          </w:tcPr>
          <w:p w14:paraId="0228D206" w14:textId="77777777" w:rsidR="007D47D0" w:rsidRPr="007D47D0" w:rsidRDefault="007D47D0" w:rsidP="003C2DFA">
            <w:pPr>
              <w:spacing w:line="260" w:lineRule="exact"/>
              <w:jc w:val="left"/>
              <w:rPr>
                <w:sz w:val="20"/>
                <w:lang w:val="pl-PL" w:eastAsia="en-US"/>
              </w:rPr>
            </w:pPr>
          </w:p>
        </w:tc>
        <w:tc>
          <w:tcPr>
            <w:tcW w:w="851" w:type="dxa"/>
            <w:tcBorders>
              <w:top w:val="single" w:sz="4" w:space="0" w:color="auto"/>
              <w:left w:val="single" w:sz="6" w:space="0" w:color="auto"/>
              <w:bottom w:val="single" w:sz="4" w:space="0" w:color="auto"/>
              <w:right w:val="single" w:sz="6" w:space="0" w:color="auto"/>
            </w:tcBorders>
            <w:shd w:val="clear" w:color="auto" w:fill="auto"/>
          </w:tcPr>
          <w:p w14:paraId="730DD8F0" w14:textId="77777777" w:rsidR="007D47D0" w:rsidRPr="007D47D0" w:rsidRDefault="007D47D0" w:rsidP="003C2DFA">
            <w:pPr>
              <w:spacing w:line="260" w:lineRule="exact"/>
              <w:jc w:val="left"/>
              <w:rPr>
                <w:sz w:val="20"/>
                <w:lang w:val="pl-PL" w:eastAsia="en-US"/>
              </w:rPr>
            </w:pPr>
          </w:p>
        </w:tc>
        <w:tc>
          <w:tcPr>
            <w:tcW w:w="992" w:type="dxa"/>
            <w:tcBorders>
              <w:top w:val="single" w:sz="4" w:space="0" w:color="auto"/>
              <w:left w:val="single" w:sz="6" w:space="0" w:color="auto"/>
              <w:bottom w:val="single" w:sz="4" w:space="0" w:color="auto"/>
              <w:right w:val="single" w:sz="6" w:space="0" w:color="auto"/>
            </w:tcBorders>
            <w:shd w:val="clear" w:color="auto" w:fill="auto"/>
          </w:tcPr>
          <w:p w14:paraId="75486832" w14:textId="77777777" w:rsidR="007D47D0" w:rsidRPr="007D47D0" w:rsidRDefault="007D47D0" w:rsidP="003C2DFA">
            <w:pPr>
              <w:spacing w:line="260" w:lineRule="exact"/>
              <w:jc w:val="left"/>
              <w:rPr>
                <w:sz w:val="20"/>
                <w:lang w:val="pl-PL" w:eastAsia="en-US"/>
              </w:rPr>
            </w:pPr>
          </w:p>
        </w:tc>
        <w:tc>
          <w:tcPr>
            <w:tcW w:w="783" w:type="dxa"/>
            <w:tcBorders>
              <w:top w:val="single" w:sz="4" w:space="0" w:color="auto"/>
              <w:left w:val="single" w:sz="6" w:space="0" w:color="auto"/>
              <w:bottom w:val="single" w:sz="4" w:space="0" w:color="auto"/>
              <w:right w:val="single" w:sz="6" w:space="0" w:color="auto"/>
            </w:tcBorders>
            <w:shd w:val="clear" w:color="auto" w:fill="auto"/>
          </w:tcPr>
          <w:p w14:paraId="75D2446A" w14:textId="77777777" w:rsidR="007D47D0" w:rsidRPr="007D47D0" w:rsidRDefault="007D47D0" w:rsidP="003C2DFA">
            <w:pPr>
              <w:spacing w:line="260" w:lineRule="exact"/>
              <w:jc w:val="left"/>
              <w:rPr>
                <w:sz w:val="20"/>
                <w:lang w:val="pl-PL" w:eastAsia="en-US"/>
              </w:rPr>
            </w:pPr>
          </w:p>
        </w:tc>
        <w:tc>
          <w:tcPr>
            <w:tcW w:w="776" w:type="dxa"/>
            <w:tcBorders>
              <w:top w:val="single" w:sz="4" w:space="0" w:color="auto"/>
              <w:left w:val="single" w:sz="6" w:space="0" w:color="auto"/>
              <w:bottom w:val="single" w:sz="4" w:space="0" w:color="auto"/>
              <w:right w:val="single" w:sz="4" w:space="0" w:color="auto"/>
            </w:tcBorders>
            <w:shd w:val="clear" w:color="auto" w:fill="auto"/>
          </w:tcPr>
          <w:p w14:paraId="1E979943" w14:textId="77777777" w:rsidR="007D47D0" w:rsidRPr="007D47D0" w:rsidRDefault="007D47D0" w:rsidP="003C2DFA">
            <w:pPr>
              <w:spacing w:line="260" w:lineRule="exact"/>
              <w:jc w:val="left"/>
              <w:rPr>
                <w:sz w:val="20"/>
                <w:lang w:val="pl-PL" w:eastAsia="en-US"/>
              </w:rPr>
            </w:pPr>
          </w:p>
        </w:tc>
      </w:tr>
      <w:tr w:rsidR="007D47D0" w:rsidRPr="0044391A" w14:paraId="4C6901FB" w14:textId="77777777" w:rsidTr="00653ACC">
        <w:trPr>
          <w:trHeight w:val="265"/>
        </w:trPr>
        <w:tc>
          <w:tcPr>
            <w:tcW w:w="3074" w:type="dxa"/>
            <w:tcBorders>
              <w:top w:val="single" w:sz="4" w:space="0" w:color="auto"/>
              <w:left w:val="single" w:sz="4" w:space="0" w:color="auto"/>
              <w:bottom w:val="single" w:sz="4" w:space="0" w:color="auto"/>
              <w:right w:val="single" w:sz="6" w:space="0" w:color="auto"/>
            </w:tcBorders>
          </w:tcPr>
          <w:p w14:paraId="6A452FEC" w14:textId="77777777" w:rsidR="007D47D0" w:rsidRPr="0044391A" w:rsidRDefault="007D47D0" w:rsidP="003C2DFA">
            <w:pPr>
              <w:jc w:val="left"/>
              <w:rPr>
                <w:sz w:val="20"/>
              </w:rPr>
            </w:pPr>
            <w:r w:rsidRPr="0044391A">
              <w:rPr>
                <w:sz w:val="20"/>
              </w:rPr>
              <w:t>Št. zaposlenih na dan 30. 9. 201</w:t>
            </w:r>
            <w:r w:rsidR="006D6E9C" w:rsidRPr="0044391A">
              <w:rPr>
                <w:sz w:val="20"/>
              </w:rPr>
              <w:t>8</w:t>
            </w:r>
          </w:p>
        </w:tc>
        <w:tc>
          <w:tcPr>
            <w:tcW w:w="895" w:type="dxa"/>
            <w:tcBorders>
              <w:top w:val="single" w:sz="4" w:space="0" w:color="auto"/>
              <w:left w:val="single" w:sz="6" w:space="0" w:color="auto"/>
              <w:bottom w:val="single" w:sz="4" w:space="0" w:color="auto"/>
              <w:right w:val="single" w:sz="6" w:space="0" w:color="auto"/>
            </w:tcBorders>
          </w:tcPr>
          <w:p w14:paraId="7B4C6DF0"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3E227E08" w14:textId="77777777" w:rsidR="007D47D0" w:rsidRPr="0044391A" w:rsidRDefault="007D47D0" w:rsidP="003C2DFA">
            <w:pPr>
              <w:spacing w:line="260" w:lineRule="exact"/>
              <w:jc w:val="center"/>
              <w:rPr>
                <w:sz w:val="20"/>
              </w:rPr>
            </w:pPr>
          </w:p>
        </w:tc>
        <w:tc>
          <w:tcPr>
            <w:tcW w:w="850" w:type="dxa"/>
            <w:tcBorders>
              <w:top w:val="single" w:sz="4" w:space="0" w:color="auto"/>
              <w:left w:val="single" w:sz="6" w:space="0" w:color="auto"/>
              <w:bottom w:val="single" w:sz="4" w:space="0" w:color="auto"/>
              <w:right w:val="single" w:sz="6" w:space="0" w:color="auto"/>
            </w:tcBorders>
          </w:tcPr>
          <w:p w14:paraId="4C49DDD6"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48D027EB" w14:textId="77777777" w:rsidR="007D47D0" w:rsidRPr="0044391A" w:rsidRDefault="0044391A" w:rsidP="003C2DFA">
            <w:pPr>
              <w:spacing w:line="260" w:lineRule="exact"/>
              <w:jc w:val="center"/>
              <w:rPr>
                <w:sz w:val="20"/>
              </w:rPr>
            </w:pPr>
            <w:r w:rsidRPr="0044391A">
              <w:rPr>
                <w:sz w:val="20"/>
                <w:lang w:val="pl-PL"/>
              </w:rPr>
              <w:t>3,25</w:t>
            </w:r>
          </w:p>
        </w:tc>
        <w:tc>
          <w:tcPr>
            <w:tcW w:w="992" w:type="dxa"/>
            <w:tcBorders>
              <w:top w:val="single" w:sz="4" w:space="0" w:color="auto"/>
              <w:left w:val="single" w:sz="6" w:space="0" w:color="auto"/>
              <w:bottom w:val="single" w:sz="4" w:space="0" w:color="auto"/>
              <w:right w:val="single" w:sz="6" w:space="0" w:color="auto"/>
            </w:tcBorders>
          </w:tcPr>
          <w:p w14:paraId="74983FA7" w14:textId="77777777" w:rsidR="007D47D0" w:rsidRPr="0044391A" w:rsidRDefault="007D47D0" w:rsidP="003C2DFA">
            <w:pPr>
              <w:spacing w:line="260" w:lineRule="exact"/>
              <w:jc w:val="center"/>
              <w:rPr>
                <w:sz w:val="20"/>
              </w:rPr>
            </w:pPr>
          </w:p>
        </w:tc>
        <w:tc>
          <w:tcPr>
            <w:tcW w:w="783" w:type="dxa"/>
            <w:tcBorders>
              <w:top w:val="single" w:sz="4" w:space="0" w:color="auto"/>
              <w:left w:val="single" w:sz="6" w:space="0" w:color="auto"/>
              <w:bottom w:val="single" w:sz="4" w:space="0" w:color="auto"/>
              <w:right w:val="single" w:sz="6" w:space="0" w:color="auto"/>
            </w:tcBorders>
          </w:tcPr>
          <w:p w14:paraId="0FCEEF58" w14:textId="77777777" w:rsidR="007D47D0" w:rsidRPr="0044391A" w:rsidRDefault="007D47D0" w:rsidP="003C2DFA">
            <w:pPr>
              <w:spacing w:line="260" w:lineRule="exact"/>
              <w:jc w:val="center"/>
              <w:rPr>
                <w:sz w:val="20"/>
              </w:rPr>
            </w:pPr>
          </w:p>
        </w:tc>
        <w:tc>
          <w:tcPr>
            <w:tcW w:w="776" w:type="dxa"/>
            <w:tcBorders>
              <w:top w:val="single" w:sz="4" w:space="0" w:color="auto"/>
              <w:left w:val="single" w:sz="6" w:space="0" w:color="auto"/>
              <w:bottom w:val="single" w:sz="4" w:space="0" w:color="auto"/>
              <w:right w:val="single" w:sz="4" w:space="0" w:color="auto"/>
            </w:tcBorders>
          </w:tcPr>
          <w:p w14:paraId="10C0B83F" w14:textId="77777777" w:rsidR="007D47D0" w:rsidRPr="0044391A" w:rsidRDefault="0044391A" w:rsidP="003C2DFA">
            <w:pPr>
              <w:spacing w:line="260" w:lineRule="exact"/>
              <w:jc w:val="center"/>
              <w:rPr>
                <w:sz w:val="20"/>
              </w:rPr>
            </w:pPr>
            <w:r w:rsidRPr="0044391A">
              <w:rPr>
                <w:sz w:val="20"/>
                <w:lang w:val="pl-PL"/>
              </w:rPr>
              <w:t>3,25</w:t>
            </w:r>
          </w:p>
        </w:tc>
      </w:tr>
      <w:tr w:rsidR="007D47D0" w:rsidRPr="0044391A" w14:paraId="275CADBE" w14:textId="77777777" w:rsidTr="00653ACC">
        <w:trPr>
          <w:trHeight w:val="498"/>
        </w:trPr>
        <w:tc>
          <w:tcPr>
            <w:tcW w:w="3074" w:type="dxa"/>
            <w:tcBorders>
              <w:top w:val="single" w:sz="4" w:space="0" w:color="auto"/>
              <w:left w:val="single" w:sz="4" w:space="0" w:color="auto"/>
              <w:bottom w:val="single" w:sz="4" w:space="0" w:color="auto"/>
              <w:right w:val="single" w:sz="4" w:space="0" w:color="auto"/>
            </w:tcBorders>
          </w:tcPr>
          <w:p w14:paraId="737DE3C1" w14:textId="77777777" w:rsidR="007D47D0" w:rsidRPr="0044391A" w:rsidRDefault="007D47D0" w:rsidP="003C2DFA">
            <w:pPr>
              <w:jc w:val="left"/>
              <w:rPr>
                <w:sz w:val="20"/>
                <w:lang w:val="pl-PL"/>
              </w:rPr>
            </w:pPr>
            <w:r w:rsidRPr="0044391A">
              <w:rPr>
                <w:sz w:val="20"/>
                <w:lang w:val="pl-PL"/>
              </w:rPr>
              <w:t>Št. zaposlenih na dan 31. 12. 201</w:t>
            </w:r>
            <w:r w:rsidR="006D6E9C" w:rsidRPr="0044391A">
              <w:rPr>
                <w:sz w:val="20"/>
                <w:lang w:val="pl-PL"/>
              </w:rPr>
              <w:t>8</w:t>
            </w:r>
            <w:r w:rsidRPr="0044391A">
              <w:rPr>
                <w:sz w:val="20"/>
                <w:lang w:val="pl-PL"/>
              </w:rPr>
              <w:t xml:space="preserve"> (a+b)</w:t>
            </w:r>
          </w:p>
        </w:tc>
        <w:tc>
          <w:tcPr>
            <w:tcW w:w="895" w:type="dxa"/>
            <w:tcBorders>
              <w:top w:val="single" w:sz="4" w:space="0" w:color="auto"/>
              <w:left w:val="single" w:sz="4" w:space="0" w:color="auto"/>
              <w:bottom w:val="single" w:sz="4" w:space="0" w:color="auto"/>
              <w:right w:val="single" w:sz="4" w:space="0" w:color="auto"/>
            </w:tcBorders>
          </w:tcPr>
          <w:p w14:paraId="3F9760B2"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4" w:space="0" w:color="auto"/>
              <w:bottom w:val="single" w:sz="4" w:space="0" w:color="auto"/>
              <w:right w:val="single" w:sz="4" w:space="0" w:color="auto"/>
            </w:tcBorders>
          </w:tcPr>
          <w:p w14:paraId="2D6550A0" w14:textId="77777777" w:rsidR="007D47D0" w:rsidRPr="0044391A" w:rsidRDefault="007D47D0" w:rsidP="003C2DFA">
            <w:pPr>
              <w:spacing w:line="260" w:lineRule="exact"/>
              <w:jc w:val="center"/>
              <w:rPr>
                <w:sz w:val="20"/>
                <w:lang w:val="pl-PL"/>
              </w:rPr>
            </w:pPr>
          </w:p>
        </w:tc>
        <w:tc>
          <w:tcPr>
            <w:tcW w:w="850" w:type="dxa"/>
            <w:tcBorders>
              <w:top w:val="single" w:sz="4" w:space="0" w:color="auto"/>
              <w:left w:val="single" w:sz="4" w:space="0" w:color="auto"/>
              <w:bottom w:val="single" w:sz="4" w:space="0" w:color="auto"/>
              <w:right w:val="single" w:sz="4" w:space="0" w:color="auto"/>
            </w:tcBorders>
          </w:tcPr>
          <w:p w14:paraId="22D2DA4D"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4" w:space="0" w:color="auto"/>
              <w:bottom w:val="single" w:sz="4" w:space="0" w:color="auto"/>
              <w:right w:val="single" w:sz="4" w:space="0" w:color="auto"/>
            </w:tcBorders>
          </w:tcPr>
          <w:p w14:paraId="0E0D7D17" w14:textId="77777777" w:rsidR="007D47D0" w:rsidRPr="0044391A" w:rsidRDefault="00653ACC" w:rsidP="003C2DFA">
            <w:pPr>
              <w:spacing w:line="260" w:lineRule="exact"/>
              <w:jc w:val="center"/>
              <w:rPr>
                <w:sz w:val="20"/>
                <w:lang w:val="pl-PL"/>
              </w:rPr>
            </w:pPr>
            <w:r w:rsidRPr="0044391A">
              <w:rPr>
                <w:sz w:val="20"/>
                <w:lang w:val="pl-PL"/>
              </w:rPr>
              <w:t>3,25</w:t>
            </w:r>
          </w:p>
        </w:tc>
        <w:tc>
          <w:tcPr>
            <w:tcW w:w="992" w:type="dxa"/>
            <w:tcBorders>
              <w:top w:val="single" w:sz="4" w:space="0" w:color="auto"/>
              <w:left w:val="single" w:sz="4" w:space="0" w:color="auto"/>
              <w:bottom w:val="single" w:sz="4" w:space="0" w:color="auto"/>
              <w:right w:val="single" w:sz="4" w:space="0" w:color="auto"/>
            </w:tcBorders>
          </w:tcPr>
          <w:p w14:paraId="368488EA" w14:textId="77777777" w:rsidR="007D47D0" w:rsidRPr="0044391A" w:rsidRDefault="007D47D0" w:rsidP="003C2DFA">
            <w:pPr>
              <w:spacing w:line="260" w:lineRule="exact"/>
              <w:jc w:val="center"/>
              <w:rPr>
                <w:sz w:val="20"/>
                <w:lang w:val="pl-PL"/>
              </w:rPr>
            </w:pPr>
          </w:p>
        </w:tc>
        <w:tc>
          <w:tcPr>
            <w:tcW w:w="783" w:type="dxa"/>
            <w:tcBorders>
              <w:top w:val="single" w:sz="4" w:space="0" w:color="auto"/>
              <w:left w:val="single" w:sz="4" w:space="0" w:color="auto"/>
              <w:bottom w:val="single" w:sz="4" w:space="0" w:color="auto"/>
              <w:right w:val="single" w:sz="4" w:space="0" w:color="auto"/>
            </w:tcBorders>
          </w:tcPr>
          <w:p w14:paraId="15853D45" w14:textId="77777777" w:rsidR="007D47D0" w:rsidRPr="0044391A" w:rsidRDefault="007D47D0" w:rsidP="003C2DFA">
            <w:pPr>
              <w:spacing w:line="260" w:lineRule="exact"/>
              <w:jc w:val="center"/>
              <w:rPr>
                <w:sz w:val="20"/>
                <w:lang w:val="pl-PL"/>
              </w:rPr>
            </w:pPr>
          </w:p>
        </w:tc>
        <w:tc>
          <w:tcPr>
            <w:tcW w:w="776" w:type="dxa"/>
            <w:tcBorders>
              <w:top w:val="single" w:sz="4" w:space="0" w:color="auto"/>
              <w:left w:val="single" w:sz="4" w:space="0" w:color="auto"/>
              <w:bottom w:val="single" w:sz="4" w:space="0" w:color="auto"/>
              <w:right w:val="single" w:sz="4" w:space="0" w:color="auto"/>
            </w:tcBorders>
          </w:tcPr>
          <w:p w14:paraId="338C45C0" w14:textId="77777777" w:rsidR="007D47D0" w:rsidRPr="0044391A" w:rsidRDefault="00653ACC" w:rsidP="003C2DFA">
            <w:pPr>
              <w:spacing w:line="260" w:lineRule="exact"/>
              <w:jc w:val="center"/>
              <w:rPr>
                <w:sz w:val="20"/>
                <w:lang w:val="pl-PL"/>
              </w:rPr>
            </w:pPr>
            <w:r w:rsidRPr="0044391A">
              <w:rPr>
                <w:sz w:val="20"/>
                <w:lang w:val="pl-PL"/>
              </w:rPr>
              <w:t>3,25</w:t>
            </w:r>
          </w:p>
        </w:tc>
      </w:tr>
      <w:tr w:rsidR="007D47D0" w:rsidRPr="0044391A" w14:paraId="62319E51" w14:textId="77777777" w:rsidTr="00653ACC">
        <w:trPr>
          <w:trHeight w:val="265"/>
        </w:trPr>
        <w:tc>
          <w:tcPr>
            <w:tcW w:w="3074" w:type="dxa"/>
            <w:tcBorders>
              <w:top w:val="single" w:sz="4" w:space="0" w:color="auto"/>
              <w:left w:val="single" w:sz="4" w:space="0" w:color="auto"/>
              <w:bottom w:val="single" w:sz="4" w:space="0" w:color="auto"/>
              <w:right w:val="single" w:sz="6" w:space="0" w:color="auto"/>
            </w:tcBorders>
          </w:tcPr>
          <w:p w14:paraId="29822772" w14:textId="77777777" w:rsidR="007D47D0" w:rsidRPr="0044391A" w:rsidRDefault="007D47D0" w:rsidP="003C2DFA">
            <w:pPr>
              <w:spacing w:line="260" w:lineRule="exact"/>
              <w:jc w:val="left"/>
              <w:rPr>
                <w:sz w:val="20"/>
                <w:lang w:val="pl-PL"/>
              </w:rPr>
            </w:pPr>
            <w:r w:rsidRPr="0044391A">
              <w:rPr>
                <w:sz w:val="20"/>
                <w:lang w:val="pl-PL"/>
              </w:rPr>
              <w:t>a) Št. zaposlenih za določen čas</w:t>
            </w:r>
          </w:p>
        </w:tc>
        <w:tc>
          <w:tcPr>
            <w:tcW w:w="895" w:type="dxa"/>
            <w:tcBorders>
              <w:top w:val="single" w:sz="4" w:space="0" w:color="auto"/>
              <w:left w:val="single" w:sz="6" w:space="0" w:color="auto"/>
              <w:bottom w:val="single" w:sz="4" w:space="0" w:color="auto"/>
              <w:right w:val="single" w:sz="6" w:space="0" w:color="auto"/>
            </w:tcBorders>
          </w:tcPr>
          <w:p w14:paraId="012FF697"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2813BED9" w14:textId="77777777" w:rsidR="007D47D0" w:rsidRPr="0044391A" w:rsidRDefault="007D47D0" w:rsidP="003C2DFA">
            <w:pPr>
              <w:spacing w:line="260" w:lineRule="exact"/>
              <w:jc w:val="center"/>
              <w:rPr>
                <w:sz w:val="20"/>
                <w:lang w:val="pl-PL"/>
              </w:rPr>
            </w:pPr>
          </w:p>
        </w:tc>
        <w:tc>
          <w:tcPr>
            <w:tcW w:w="850" w:type="dxa"/>
            <w:tcBorders>
              <w:top w:val="single" w:sz="4" w:space="0" w:color="auto"/>
              <w:left w:val="single" w:sz="6" w:space="0" w:color="auto"/>
              <w:bottom w:val="single" w:sz="4" w:space="0" w:color="auto"/>
              <w:right w:val="single" w:sz="6" w:space="0" w:color="auto"/>
            </w:tcBorders>
          </w:tcPr>
          <w:p w14:paraId="188D42F5"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7E4E71DA" w14:textId="77777777" w:rsidR="007D47D0" w:rsidRPr="0044391A" w:rsidRDefault="007D47D0" w:rsidP="003C2DFA">
            <w:pPr>
              <w:spacing w:line="260" w:lineRule="exact"/>
              <w:jc w:val="center"/>
              <w:rPr>
                <w:sz w:val="20"/>
                <w:lang w:val="pl-PL"/>
              </w:rPr>
            </w:pPr>
          </w:p>
        </w:tc>
        <w:tc>
          <w:tcPr>
            <w:tcW w:w="992" w:type="dxa"/>
            <w:tcBorders>
              <w:top w:val="single" w:sz="4" w:space="0" w:color="auto"/>
              <w:left w:val="single" w:sz="6" w:space="0" w:color="auto"/>
              <w:bottom w:val="single" w:sz="4" w:space="0" w:color="auto"/>
              <w:right w:val="single" w:sz="6" w:space="0" w:color="auto"/>
            </w:tcBorders>
          </w:tcPr>
          <w:p w14:paraId="2272AD46" w14:textId="77777777" w:rsidR="007D47D0" w:rsidRPr="0044391A" w:rsidRDefault="007D47D0" w:rsidP="003C2DFA">
            <w:pPr>
              <w:spacing w:line="260" w:lineRule="exact"/>
              <w:jc w:val="center"/>
              <w:rPr>
                <w:sz w:val="20"/>
                <w:lang w:val="pl-PL"/>
              </w:rPr>
            </w:pPr>
          </w:p>
        </w:tc>
        <w:tc>
          <w:tcPr>
            <w:tcW w:w="783" w:type="dxa"/>
            <w:tcBorders>
              <w:top w:val="single" w:sz="4" w:space="0" w:color="auto"/>
              <w:left w:val="single" w:sz="6" w:space="0" w:color="auto"/>
              <w:bottom w:val="single" w:sz="4" w:space="0" w:color="auto"/>
              <w:right w:val="single" w:sz="6" w:space="0" w:color="auto"/>
            </w:tcBorders>
          </w:tcPr>
          <w:p w14:paraId="246E160C" w14:textId="77777777" w:rsidR="007D47D0" w:rsidRPr="0044391A" w:rsidRDefault="007D47D0" w:rsidP="003C2DFA">
            <w:pPr>
              <w:spacing w:line="260" w:lineRule="exact"/>
              <w:jc w:val="center"/>
              <w:rPr>
                <w:sz w:val="20"/>
                <w:lang w:val="pl-PL"/>
              </w:rPr>
            </w:pPr>
          </w:p>
        </w:tc>
        <w:tc>
          <w:tcPr>
            <w:tcW w:w="776" w:type="dxa"/>
            <w:tcBorders>
              <w:top w:val="single" w:sz="4" w:space="0" w:color="auto"/>
              <w:left w:val="single" w:sz="6" w:space="0" w:color="auto"/>
              <w:bottom w:val="single" w:sz="4" w:space="0" w:color="auto"/>
              <w:right w:val="single" w:sz="4" w:space="0" w:color="auto"/>
            </w:tcBorders>
          </w:tcPr>
          <w:p w14:paraId="2E508601" w14:textId="77777777" w:rsidR="007D47D0" w:rsidRPr="0044391A" w:rsidRDefault="007D47D0" w:rsidP="003C2DFA">
            <w:pPr>
              <w:spacing w:line="260" w:lineRule="exact"/>
              <w:jc w:val="center"/>
              <w:rPr>
                <w:sz w:val="20"/>
                <w:lang w:val="pl-PL"/>
              </w:rPr>
            </w:pPr>
          </w:p>
        </w:tc>
      </w:tr>
      <w:tr w:rsidR="007D47D0" w:rsidRPr="0044391A" w14:paraId="2505EF49" w14:textId="77777777" w:rsidTr="00653ACC">
        <w:trPr>
          <w:trHeight w:val="265"/>
        </w:trPr>
        <w:tc>
          <w:tcPr>
            <w:tcW w:w="3074" w:type="dxa"/>
            <w:tcBorders>
              <w:top w:val="single" w:sz="4" w:space="0" w:color="auto"/>
              <w:left w:val="single" w:sz="4" w:space="0" w:color="auto"/>
              <w:bottom w:val="single" w:sz="4" w:space="0" w:color="auto"/>
              <w:right w:val="single" w:sz="6" w:space="0" w:color="auto"/>
            </w:tcBorders>
          </w:tcPr>
          <w:p w14:paraId="24936DFB" w14:textId="77777777" w:rsidR="007D47D0" w:rsidRPr="0044391A" w:rsidRDefault="007D47D0" w:rsidP="003C2DFA">
            <w:pPr>
              <w:spacing w:line="260" w:lineRule="exact"/>
              <w:jc w:val="left"/>
              <w:rPr>
                <w:sz w:val="20"/>
                <w:lang w:val="pl-PL"/>
              </w:rPr>
            </w:pPr>
            <w:r w:rsidRPr="0044391A">
              <w:rPr>
                <w:sz w:val="20"/>
                <w:lang w:val="pl-PL"/>
              </w:rPr>
              <w:t>b) Št. zaposlenih za nedoločen čas</w:t>
            </w:r>
          </w:p>
        </w:tc>
        <w:tc>
          <w:tcPr>
            <w:tcW w:w="895" w:type="dxa"/>
            <w:tcBorders>
              <w:top w:val="single" w:sz="4" w:space="0" w:color="auto"/>
              <w:left w:val="single" w:sz="6" w:space="0" w:color="auto"/>
              <w:bottom w:val="single" w:sz="4" w:space="0" w:color="auto"/>
              <w:right w:val="single" w:sz="6" w:space="0" w:color="auto"/>
            </w:tcBorders>
          </w:tcPr>
          <w:p w14:paraId="46EF06E2"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5AE7D7A1" w14:textId="77777777" w:rsidR="007D47D0" w:rsidRPr="0044391A" w:rsidRDefault="007D47D0" w:rsidP="003C2DFA">
            <w:pPr>
              <w:spacing w:line="260" w:lineRule="exact"/>
              <w:jc w:val="center"/>
              <w:rPr>
                <w:sz w:val="20"/>
                <w:lang w:val="pl-PL"/>
              </w:rPr>
            </w:pPr>
          </w:p>
        </w:tc>
        <w:tc>
          <w:tcPr>
            <w:tcW w:w="850" w:type="dxa"/>
            <w:tcBorders>
              <w:top w:val="single" w:sz="4" w:space="0" w:color="auto"/>
              <w:left w:val="single" w:sz="6" w:space="0" w:color="auto"/>
              <w:bottom w:val="single" w:sz="4" w:space="0" w:color="auto"/>
              <w:right w:val="single" w:sz="6" w:space="0" w:color="auto"/>
            </w:tcBorders>
          </w:tcPr>
          <w:p w14:paraId="0B4818ED"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67F102FA" w14:textId="77777777" w:rsidR="007D47D0" w:rsidRPr="0044391A" w:rsidRDefault="00653ACC" w:rsidP="003C2DFA">
            <w:pPr>
              <w:spacing w:line="260" w:lineRule="exact"/>
              <w:jc w:val="center"/>
              <w:rPr>
                <w:sz w:val="20"/>
                <w:lang w:val="pl-PL"/>
              </w:rPr>
            </w:pPr>
            <w:r w:rsidRPr="0044391A">
              <w:rPr>
                <w:sz w:val="20"/>
                <w:lang w:val="pl-PL"/>
              </w:rPr>
              <w:t>3,25</w:t>
            </w:r>
          </w:p>
        </w:tc>
        <w:tc>
          <w:tcPr>
            <w:tcW w:w="992" w:type="dxa"/>
            <w:tcBorders>
              <w:top w:val="single" w:sz="4" w:space="0" w:color="auto"/>
              <w:left w:val="single" w:sz="6" w:space="0" w:color="auto"/>
              <w:bottom w:val="single" w:sz="4" w:space="0" w:color="auto"/>
              <w:right w:val="single" w:sz="6" w:space="0" w:color="auto"/>
            </w:tcBorders>
          </w:tcPr>
          <w:p w14:paraId="240C2A95" w14:textId="77777777" w:rsidR="007D47D0" w:rsidRPr="0044391A" w:rsidRDefault="007D47D0" w:rsidP="003C2DFA">
            <w:pPr>
              <w:spacing w:line="260" w:lineRule="exact"/>
              <w:jc w:val="center"/>
              <w:rPr>
                <w:sz w:val="20"/>
                <w:lang w:val="pl-PL"/>
              </w:rPr>
            </w:pPr>
          </w:p>
        </w:tc>
        <w:tc>
          <w:tcPr>
            <w:tcW w:w="783" w:type="dxa"/>
            <w:tcBorders>
              <w:top w:val="single" w:sz="4" w:space="0" w:color="auto"/>
              <w:left w:val="single" w:sz="6" w:space="0" w:color="auto"/>
              <w:bottom w:val="single" w:sz="4" w:space="0" w:color="auto"/>
              <w:right w:val="single" w:sz="6" w:space="0" w:color="auto"/>
            </w:tcBorders>
          </w:tcPr>
          <w:p w14:paraId="01CA4FFA" w14:textId="77777777" w:rsidR="007D47D0" w:rsidRPr="0044391A" w:rsidRDefault="007D47D0" w:rsidP="003C2DFA">
            <w:pPr>
              <w:spacing w:line="260" w:lineRule="exact"/>
              <w:jc w:val="center"/>
              <w:rPr>
                <w:sz w:val="20"/>
                <w:lang w:val="pl-PL"/>
              </w:rPr>
            </w:pPr>
          </w:p>
        </w:tc>
        <w:tc>
          <w:tcPr>
            <w:tcW w:w="776" w:type="dxa"/>
            <w:tcBorders>
              <w:top w:val="single" w:sz="4" w:space="0" w:color="auto"/>
              <w:left w:val="single" w:sz="6" w:space="0" w:color="auto"/>
              <w:bottom w:val="single" w:sz="4" w:space="0" w:color="auto"/>
              <w:right w:val="single" w:sz="4" w:space="0" w:color="auto"/>
            </w:tcBorders>
          </w:tcPr>
          <w:p w14:paraId="496AE5FD" w14:textId="77777777" w:rsidR="007D47D0" w:rsidRPr="0044391A" w:rsidRDefault="00653ACC" w:rsidP="003C2DFA">
            <w:pPr>
              <w:spacing w:line="260" w:lineRule="exact"/>
              <w:jc w:val="center"/>
              <w:rPr>
                <w:sz w:val="20"/>
                <w:lang w:val="pl-PL"/>
              </w:rPr>
            </w:pPr>
            <w:r w:rsidRPr="0044391A">
              <w:rPr>
                <w:sz w:val="20"/>
                <w:lang w:val="pl-PL"/>
              </w:rPr>
              <w:t>3,25</w:t>
            </w:r>
          </w:p>
        </w:tc>
      </w:tr>
      <w:tr w:rsidR="007D47D0" w:rsidRPr="0044391A" w14:paraId="1867DBD0" w14:textId="77777777" w:rsidTr="00653ACC">
        <w:trPr>
          <w:trHeight w:val="545"/>
        </w:trPr>
        <w:tc>
          <w:tcPr>
            <w:tcW w:w="3074" w:type="dxa"/>
            <w:tcBorders>
              <w:top w:val="single" w:sz="4" w:space="0" w:color="auto"/>
              <w:left w:val="single" w:sz="4" w:space="0" w:color="auto"/>
              <w:bottom w:val="single" w:sz="4" w:space="0" w:color="auto"/>
              <w:right w:val="single" w:sz="6" w:space="0" w:color="auto"/>
            </w:tcBorders>
          </w:tcPr>
          <w:p w14:paraId="6FB97BDD" w14:textId="77777777" w:rsidR="007D47D0" w:rsidRPr="0044391A" w:rsidRDefault="007D47D0" w:rsidP="003C2DFA">
            <w:pPr>
              <w:spacing w:line="260" w:lineRule="exact"/>
              <w:jc w:val="left"/>
              <w:rPr>
                <w:sz w:val="20"/>
                <w:lang w:val="pl-PL"/>
              </w:rPr>
            </w:pPr>
            <w:r w:rsidRPr="0044391A">
              <w:rPr>
                <w:sz w:val="20"/>
                <w:lang w:val="pl-PL"/>
              </w:rPr>
              <w:t>Št. zaposlenih s krajšim delovnim časom</w:t>
            </w:r>
          </w:p>
        </w:tc>
        <w:tc>
          <w:tcPr>
            <w:tcW w:w="895" w:type="dxa"/>
            <w:tcBorders>
              <w:top w:val="single" w:sz="4" w:space="0" w:color="auto"/>
              <w:left w:val="single" w:sz="6" w:space="0" w:color="auto"/>
              <w:bottom w:val="single" w:sz="4" w:space="0" w:color="auto"/>
              <w:right w:val="single" w:sz="6" w:space="0" w:color="auto"/>
            </w:tcBorders>
          </w:tcPr>
          <w:p w14:paraId="39D1BDE7"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3E6F210F" w14:textId="77777777" w:rsidR="007D47D0" w:rsidRPr="0044391A" w:rsidRDefault="007D47D0" w:rsidP="003C2DFA">
            <w:pPr>
              <w:spacing w:line="260" w:lineRule="exact"/>
              <w:jc w:val="center"/>
              <w:rPr>
                <w:sz w:val="20"/>
                <w:lang w:val="pl-PL"/>
              </w:rPr>
            </w:pPr>
          </w:p>
        </w:tc>
        <w:tc>
          <w:tcPr>
            <w:tcW w:w="850" w:type="dxa"/>
            <w:tcBorders>
              <w:top w:val="single" w:sz="4" w:space="0" w:color="auto"/>
              <w:left w:val="single" w:sz="6" w:space="0" w:color="auto"/>
              <w:bottom w:val="single" w:sz="4" w:space="0" w:color="auto"/>
              <w:right w:val="single" w:sz="6" w:space="0" w:color="auto"/>
            </w:tcBorders>
          </w:tcPr>
          <w:p w14:paraId="485403A2"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5A1C26C1" w14:textId="77777777" w:rsidR="007D47D0" w:rsidRPr="0044391A" w:rsidRDefault="007D47D0" w:rsidP="003C2DFA">
            <w:pPr>
              <w:spacing w:line="260" w:lineRule="exact"/>
              <w:jc w:val="center"/>
              <w:rPr>
                <w:sz w:val="20"/>
                <w:lang w:val="pl-PL"/>
              </w:rPr>
            </w:pPr>
          </w:p>
        </w:tc>
        <w:tc>
          <w:tcPr>
            <w:tcW w:w="992" w:type="dxa"/>
            <w:tcBorders>
              <w:top w:val="single" w:sz="4" w:space="0" w:color="auto"/>
              <w:left w:val="single" w:sz="6" w:space="0" w:color="auto"/>
              <w:bottom w:val="single" w:sz="4" w:space="0" w:color="auto"/>
              <w:right w:val="single" w:sz="6" w:space="0" w:color="auto"/>
            </w:tcBorders>
          </w:tcPr>
          <w:p w14:paraId="0507B034" w14:textId="77777777" w:rsidR="007D47D0" w:rsidRPr="0044391A" w:rsidRDefault="007D47D0" w:rsidP="003C2DFA">
            <w:pPr>
              <w:spacing w:line="260" w:lineRule="exact"/>
              <w:jc w:val="center"/>
              <w:rPr>
                <w:sz w:val="20"/>
                <w:lang w:val="pl-PL"/>
              </w:rPr>
            </w:pPr>
          </w:p>
        </w:tc>
        <w:tc>
          <w:tcPr>
            <w:tcW w:w="783" w:type="dxa"/>
            <w:tcBorders>
              <w:top w:val="single" w:sz="4" w:space="0" w:color="auto"/>
              <w:left w:val="single" w:sz="6" w:space="0" w:color="auto"/>
              <w:bottom w:val="single" w:sz="4" w:space="0" w:color="auto"/>
              <w:right w:val="single" w:sz="6" w:space="0" w:color="auto"/>
            </w:tcBorders>
          </w:tcPr>
          <w:p w14:paraId="12FF788F" w14:textId="77777777" w:rsidR="007D47D0" w:rsidRPr="0044391A" w:rsidRDefault="007D47D0" w:rsidP="003C2DFA">
            <w:pPr>
              <w:spacing w:line="260" w:lineRule="exact"/>
              <w:jc w:val="center"/>
              <w:rPr>
                <w:sz w:val="20"/>
                <w:lang w:val="pl-PL"/>
              </w:rPr>
            </w:pPr>
          </w:p>
        </w:tc>
        <w:tc>
          <w:tcPr>
            <w:tcW w:w="776" w:type="dxa"/>
            <w:tcBorders>
              <w:top w:val="single" w:sz="4" w:space="0" w:color="auto"/>
              <w:left w:val="single" w:sz="6" w:space="0" w:color="auto"/>
              <w:bottom w:val="single" w:sz="4" w:space="0" w:color="auto"/>
              <w:right w:val="single" w:sz="4" w:space="0" w:color="auto"/>
            </w:tcBorders>
          </w:tcPr>
          <w:p w14:paraId="6DC0CC3B" w14:textId="77777777" w:rsidR="007D47D0" w:rsidRPr="0044391A" w:rsidRDefault="007D47D0" w:rsidP="003C2DFA">
            <w:pPr>
              <w:spacing w:line="260" w:lineRule="exact"/>
              <w:jc w:val="center"/>
              <w:rPr>
                <w:sz w:val="20"/>
                <w:lang w:val="pl-PL"/>
              </w:rPr>
            </w:pPr>
          </w:p>
        </w:tc>
      </w:tr>
      <w:tr w:rsidR="007D47D0" w:rsidRPr="0044391A" w14:paraId="5C1EF9E2" w14:textId="77777777" w:rsidTr="00653ACC">
        <w:trPr>
          <w:trHeight w:val="337"/>
        </w:trPr>
        <w:tc>
          <w:tcPr>
            <w:tcW w:w="3074" w:type="dxa"/>
            <w:tcBorders>
              <w:top w:val="single" w:sz="4" w:space="0" w:color="auto"/>
              <w:left w:val="single" w:sz="4" w:space="0" w:color="auto"/>
              <w:bottom w:val="single" w:sz="4" w:space="0" w:color="auto"/>
              <w:right w:val="single" w:sz="6" w:space="0" w:color="auto"/>
            </w:tcBorders>
          </w:tcPr>
          <w:p w14:paraId="63686F16" w14:textId="77777777" w:rsidR="007D47D0" w:rsidRPr="0044391A" w:rsidRDefault="007D47D0" w:rsidP="003C2DFA">
            <w:pPr>
              <w:spacing w:line="260" w:lineRule="exact"/>
              <w:jc w:val="left"/>
              <w:rPr>
                <w:sz w:val="20"/>
                <w:lang w:val="pt-BR"/>
              </w:rPr>
            </w:pPr>
            <w:r w:rsidRPr="0044391A">
              <w:rPr>
                <w:sz w:val="20"/>
                <w:lang w:val="pt-BR"/>
              </w:rPr>
              <w:t>Število napredovanj v plačne razrede</w:t>
            </w:r>
          </w:p>
        </w:tc>
        <w:tc>
          <w:tcPr>
            <w:tcW w:w="895" w:type="dxa"/>
            <w:tcBorders>
              <w:top w:val="single" w:sz="4" w:space="0" w:color="auto"/>
              <w:left w:val="single" w:sz="6" w:space="0" w:color="auto"/>
              <w:bottom w:val="single" w:sz="4" w:space="0" w:color="auto"/>
              <w:right w:val="single" w:sz="6" w:space="0" w:color="auto"/>
            </w:tcBorders>
          </w:tcPr>
          <w:p w14:paraId="387A857F" w14:textId="77777777" w:rsidR="007D47D0" w:rsidRPr="0044391A" w:rsidRDefault="007D47D0" w:rsidP="003C2DFA">
            <w:pPr>
              <w:spacing w:line="260" w:lineRule="exact"/>
              <w:jc w:val="center"/>
              <w:rPr>
                <w:sz w:val="20"/>
                <w:lang w:val="pt-BR"/>
              </w:rPr>
            </w:pPr>
          </w:p>
        </w:tc>
        <w:tc>
          <w:tcPr>
            <w:tcW w:w="851" w:type="dxa"/>
            <w:tcBorders>
              <w:top w:val="single" w:sz="4" w:space="0" w:color="auto"/>
              <w:left w:val="single" w:sz="6" w:space="0" w:color="auto"/>
              <w:bottom w:val="single" w:sz="4" w:space="0" w:color="auto"/>
              <w:right w:val="single" w:sz="6" w:space="0" w:color="auto"/>
            </w:tcBorders>
          </w:tcPr>
          <w:p w14:paraId="4F601F32" w14:textId="77777777" w:rsidR="007D47D0" w:rsidRPr="0044391A" w:rsidRDefault="007D47D0" w:rsidP="003C2DFA">
            <w:pPr>
              <w:spacing w:line="260" w:lineRule="exact"/>
              <w:jc w:val="center"/>
              <w:rPr>
                <w:sz w:val="20"/>
                <w:lang w:val="pt-BR"/>
              </w:rPr>
            </w:pPr>
          </w:p>
        </w:tc>
        <w:tc>
          <w:tcPr>
            <w:tcW w:w="850" w:type="dxa"/>
            <w:tcBorders>
              <w:top w:val="single" w:sz="4" w:space="0" w:color="auto"/>
              <w:left w:val="single" w:sz="6" w:space="0" w:color="auto"/>
              <w:bottom w:val="single" w:sz="4" w:space="0" w:color="auto"/>
              <w:right w:val="single" w:sz="6" w:space="0" w:color="auto"/>
            </w:tcBorders>
          </w:tcPr>
          <w:p w14:paraId="359994A3" w14:textId="77777777" w:rsidR="007D47D0" w:rsidRPr="0044391A" w:rsidRDefault="007D47D0" w:rsidP="003C2DFA">
            <w:pPr>
              <w:spacing w:line="260" w:lineRule="exact"/>
              <w:jc w:val="center"/>
              <w:rPr>
                <w:sz w:val="20"/>
                <w:lang w:val="pt-BR"/>
              </w:rPr>
            </w:pPr>
          </w:p>
        </w:tc>
        <w:tc>
          <w:tcPr>
            <w:tcW w:w="851" w:type="dxa"/>
            <w:tcBorders>
              <w:top w:val="single" w:sz="4" w:space="0" w:color="auto"/>
              <w:left w:val="single" w:sz="6" w:space="0" w:color="auto"/>
              <w:bottom w:val="single" w:sz="4" w:space="0" w:color="auto"/>
              <w:right w:val="single" w:sz="6" w:space="0" w:color="auto"/>
            </w:tcBorders>
          </w:tcPr>
          <w:p w14:paraId="5FE7F207" w14:textId="77777777" w:rsidR="007D47D0" w:rsidRPr="0044391A" w:rsidRDefault="007D47D0" w:rsidP="003C2DFA">
            <w:pPr>
              <w:spacing w:line="260" w:lineRule="exact"/>
              <w:jc w:val="center"/>
              <w:rPr>
                <w:sz w:val="20"/>
                <w:lang w:val="pt-BR"/>
              </w:rPr>
            </w:pPr>
          </w:p>
        </w:tc>
        <w:tc>
          <w:tcPr>
            <w:tcW w:w="992" w:type="dxa"/>
            <w:tcBorders>
              <w:top w:val="single" w:sz="4" w:space="0" w:color="auto"/>
              <w:left w:val="single" w:sz="6" w:space="0" w:color="auto"/>
              <w:bottom w:val="single" w:sz="4" w:space="0" w:color="auto"/>
              <w:right w:val="single" w:sz="6" w:space="0" w:color="auto"/>
            </w:tcBorders>
          </w:tcPr>
          <w:p w14:paraId="603CD4F3" w14:textId="77777777" w:rsidR="007D47D0" w:rsidRPr="0044391A" w:rsidRDefault="007D47D0" w:rsidP="003C2DFA">
            <w:pPr>
              <w:spacing w:line="260" w:lineRule="exact"/>
              <w:jc w:val="center"/>
              <w:rPr>
                <w:sz w:val="20"/>
                <w:lang w:val="pt-BR"/>
              </w:rPr>
            </w:pPr>
          </w:p>
        </w:tc>
        <w:tc>
          <w:tcPr>
            <w:tcW w:w="783" w:type="dxa"/>
            <w:tcBorders>
              <w:top w:val="single" w:sz="4" w:space="0" w:color="auto"/>
              <w:left w:val="single" w:sz="6" w:space="0" w:color="auto"/>
              <w:bottom w:val="single" w:sz="4" w:space="0" w:color="auto"/>
              <w:right w:val="single" w:sz="6" w:space="0" w:color="auto"/>
            </w:tcBorders>
          </w:tcPr>
          <w:p w14:paraId="18C26963" w14:textId="77777777" w:rsidR="007D47D0" w:rsidRPr="0044391A" w:rsidRDefault="007D47D0" w:rsidP="003C2DFA">
            <w:pPr>
              <w:spacing w:line="260" w:lineRule="exact"/>
              <w:jc w:val="center"/>
              <w:rPr>
                <w:sz w:val="20"/>
                <w:lang w:val="pt-BR"/>
              </w:rPr>
            </w:pPr>
          </w:p>
        </w:tc>
        <w:tc>
          <w:tcPr>
            <w:tcW w:w="776" w:type="dxa"/>
            <w:tcBorders>
              <w:top w:val="single" w:sz="4" w:space="0" w:color="auto"/>
              <w:left w:val="single" w:sz="6" w:space="0" w:color="auto"/>
              <w:bottom w:val="single" w:sz="4" w:space="0" w:color="auto"/>
              <w:right w:val="single" w:sz="4" w:space="0" w:color="auto"/>
            </w:tcBorders>
          </w:tcPr>
          <w:p w14:paraId="7551BF26" w14:textId="77777777" w:rsidR="007D47D0" w:rsidRPr="0044391A" w:rsidRDefault="007D47D0" w:rsidP="003C2DFA">
            <w:pPr>
              <w:spacing w:line="260" w:lineRule="exact"/>
              <w:jc w:val="center"/>
              <w:rPr>
                <w:sz w:val="20"/>
                <w:lang w:val="pt-BR"/>
              </w:rPr>
            </w:pPr>
          </w:p>
        </w:tc>
      </w:tr>
      <w:tr w:rsidR="007D47D0" w:rsidRPr="0044391A" w14:paraId="1BE8885B" w14:textId="77777777" w:rsidTr="00653ACC">
        <w:trPr>
          <w:trHeight w:val="265"/>
        </w:trPr>
        <w:tc>
          <w:tcPr>
            <w:tcW w:w="3074" w:type="dxa"/>
            <w:tcBorders>
              <w:top w:val="single" w:sz="4" w:space="0" w:color="auto"/>
              <w:left w:val="single" w:sz="4" w:space="0" w:color="auto"/>
              <w:bottom w:val="single" w:sz="4" w:space="0" w:color="auto"/>
              <w:right w:val="single" w:sz="6" w:space="0" w:color="auto"/>
            </w:tcBorders>
          </w:tcPr>
          <w:p w14:paraId="2B652E4A" w14:textId="77777777" w:rsidR="007D47D0" w:rsidRPr="0044391A" w:rsidRDefault="007D47D0" w:rsidP="003C2DFA">
            <w:pPr>
              <w:jc w:val="left"/>
              <w:rPr>
                <w:sz w:val="20"/>
              </w:rPr>
            </w:pPr>
            <w:r w:rsidRPr="0044391A">
              <w:rPr>
                <w:sz w:val="20"/>
              </w:rPr>
              <w:t>Število premestitev</w:t>
            </w:r>
          </w:p>
        </w:tc>
        <w:tc>
          <w:tcPr>
            <w:tcW w:w="895" w:type="dxa"/>
            <w:tcBorders>
              <w:top w:val="single" w:sz="4" w:space="0" w:color="auto"/>
              <w:left w:val="single" w:sz="6" w:space="0" w:color="auto"/>
              <w:bottom w:val="single" w:sz="4" w:space="0" w:color="auto"/>
              <w:right w:val="single" w:sz="6" w:space="0" w:color="auto"/>
            </w:tcBorders>
          </w:tcPr>
          <w:p w14:paraId="63ADA8E5"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18353522" w14:textId="77777777" w:rsidR="007D47D0" w:rsidRPr="0044391A" w:rsidRDefault="007D47D0" w:rsidP="003C2DFA">
            <w:pPr>
              <w:spacing w:line="260" w:lineRule="exact"/>
              <w:jc w:val="center"/>
              <w:rPr>
                <w:sz w:val="20"/>
              </w:rPr>
            </w:pPr>
          </w:p>
        </w:tc>
        <w:tc>
          <w:tcPr>
            <w:tcW w:w="850" w:type="dxa"/>
            <w:tcBorders>
              <w:top w:val="single" w:sz="4" w:space="0" w:color="auto"/>
              <w:left w:val="single" w:sz="6" w:space="0" w:color="auto"/>
              <w:bottom w:val="single" w:sz="4" w:space="0" w:color="auto"/>
              <w:right w:val="single" w:sz="6" w:space="0" w:color="auto"/>
            </w:tcBorders>
          </w:tcPr>
          <w:p w14:paraId="4C4407F5"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68F21B17" w14:textId="77777777" w:rsidR="007D47D0" w:rsidRPr="0044391A" w:rsidRDefault="007D47D0" w:rsidP="003C2DFA">
            <w:pPr>
              <w:spacing w:line="260" w:lineRule="exact"/>
              <w:jc w:val="center"/>
              <w:rPr>
                <w:sz w:val="20"/>
              </w:rPr>
            </w:pPr>
          </w:p>
        </w:tc>
        <w:tc>
          <w:tcPr>
            <w:tcW w:w="992" w:type="dxa"/>
            <w:tcBorders>
              <w:top w:val="single" w:sz="4" w:space="0" w:color="auto"/>
              <w:left w:val="single" w:sz="6" w:space="0" w:color="auto"/>
              <w:bottom w:val="single" w:sz="4" w:space="0" w:color="auto"/>
              <w:right w:val="single" w:sz="6" w:space="0" w:color="auto"/>
            </w:tcBorders>
          </w:tcPr>
          <w:p w14:paraId="2B06406F" w14:textId="77777777" w:rsidR="007D47D0" w:rsidRPr="0044391A" w:rsidRDefault="007D47D0" w:rsidP="003C2DFA">
            <w:pPr>
              <w:spacing w:line="260" w:lineRule="exact"/>
              <w:jc w:val="center"/>
              <w:rPr>
                <w:sz w:val="20"/>
              </w:rPr>
            </w:pPr>
          </w:p>
        </w:tc>
        <w:tc>
          <w:tcPr>
            <w:tcW w:w="783" w:type="dxa"/>
            <w:tcBorders>
              <w:top w:val="single" w:sz="4" w:space="0" w:color="auto"/>
              <w:left w:val="single" w:sz="6" w:space="0" w:color="auto"/>
              <w:bottom w:val="single" w:sz="4" w:space="0" w:color="auto"/>
              <w:right w:val="single" w:sz="6" w:space="0" w:color="auto"/>
            </w:tcBorders>
          </w:tcPr>
          <w:p w14:paraId="29E2BE90" w14:textId="77777777" w:rsidR="007D47D0" w:rsidRPr="0044391A" w:rsidRDefault="007D47D0" w:rsidP="003C2DFA">
            <w:pPr>
              <w:spacing w:line="260" w:lineRule="exact"/>
              <w:jc w:val="center"/>
              <w:rPr>
                <w:sz w:val="20"/>
              </w:rPr>
            </w:pPr>
          </w:p>
        </w:tc>
        <w:tc>
          <w:tcPr>
            <w:tcW w:w="776" w:type="dxa"/>
            <w:tcBorders>
              <w:top w:val="single" w:sz="4" w:space="0" w:color="auto"/>
              <w:left w:val="single" w:sz="6" w:space="0" w:color="auto"/>
              <w:bottom w:val="single" w:sz="4" w:space="0" w:color="auto"/>
              <w:right w:val="single" w:sz="4" w:space="0" w:color="auto"/>
            </w:tcBorders>
          </w:tcPr>
          <w:p w14:paraId="7AB564CA" w14:textId="77777777" w:rsidR="007D47D0" w:rsidRPr="0044391A" w:rsidRDefault="007D47D0" w:rsidP="003C2DFA">
            <w:pPr>
              <w:spacing w:line="260" w:lineRule="exact"/>
              <w:jc w:val="center"/>
              <w:rPr>
                <w:sz w:val="20"/>
              </w:rPr>
            </w:pPr>
          </w:p>
        </w:tc>
      </w:tr>
      <w:tr w:rsidR="007D47D0" w:rsidRPr="0044391A" w14:paraId="7AB7935E" w14:textId="77777777" w:rsidTr="00653ACC">
        <w:trPr>
          <w:trHeight w:val="265"/>
        </w:trPr>
        <w:tc>
          <w:tcPr>
            <w:tcW w:w="3074" w:type="dxa"/>
            <w:tcBorders>
              <w:top w:val="single" w:sz="4" w:space="0" w:color="auto"/>
              <w:left w:val="single" w:sz="4" w:space="0" w:color="auto"/>
              <w:bottom w:val="single" w:sz="4" w:space="0" w:color="auto"/>
              <w:right w:val="single" w:sz="6" w:space="0" w:color="auto"/>
            </w:tcBorders>
          </w:tcPr>
          <w:p w14:paraId="42C3BEFC" w14:textId="77777777" w:rsidR="007D47D0" w:rsidRPr="0044391A" w:rsidRDefault="007D47D0" w:rsidP="003C2DFA">
            <w:pPr>
              <w:jc w:val="left"/>
              <w:rPr>
                <w:sz w:val="20"/>
              </w:rPr>
            </w:pPr>
            <w:r w:rsidRPr="0044391A">
              <w:rPr>
                <w:sz w:val="20"/>
              </w:rPr>
              <w:t>Število upokojitev</w:t>
            </w:r>
          </w:p>
        </w:tc>
        <w:tc>
          <w:tcPr>
            <w:tcW w:w="895" w:type="dxa"/>
            <w:tcBorders>
              <w:top w:val="single" w:sz="4" w:space="0" w:color="auto"/>
              <w:left w:val="single" w:sz="6" w:space="0" w:color="auto"/>
              <w:bottom w:val="single" w:sz="4" w:space="0" w:color="auto"/>
              <w:right w:val="single" w:sz="6" w:space="0" w:color="auto"/>
            </w:tcBorders>
          </w:tcPr>
          <w:p w14:paraId="6A829EAA"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300DC6C9" w14:textId="77777777" w:rsidR="007D47D0" w:rsidRPr="0044391A" w:rsidRDefault="007D47D0" w:rsidP="003C2DFA">
            <w:pPr>
              <w:spacing w:line="260" w:lineRule="exact"/>
              <w:jc w:val="center"/>
              <w:rPr>
                <w:sz w:val="20"/>
              </w:rPr>
            </w:pPr>
          </w:p>
        </w:tc>
        <w:tc>
          <w:tcPr>
            <w:tcW w:w="850" w:type="dxa"/>
            <w:tcBorders>
              <w:top w:val="single" w:sz="4" w:space="0" w:color="auto"/>
              <w:left w:val="single" w:sz="6" w:space="0" w:color="auto"/>
              <w:bottom w:val="single" w:sz="4" w:space="0" w:color="auto"/>
              <w:right w:val="single" w:sz="6" w:space="0" w:color="auto"/>
            </w:tcBorders>
          </w:tcPr>
          <w:p w14:paraId="1B8FDD7F"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793107C2" w14:textId="77777777" w:rsidR="007D47D0" w:rsidRPr="0044391A" w:rsidRDefault="007D47D0" w:rsidP="003C2DFA">
            <w:pPr>
              <w:spacing w:line="260" w:lineRule="exact"/>
              <w:jc w:val="center"/>
              <w:rPr>
                <w:sz w:val="20"/>
              </w:rPr>
            </w:pPr>
          </w:p>
        </w:tc>
        <w:tc>
          <w:tcPr>
            <w:tcW w:w="992" w:type="dxa"/>
            <w:tcBorders>
              <w:top w:val="single" w:sz="4" w:space="0" w:color="auto"/>
              <w:left w:val="single" w:sz="6" w:space="0" w:color="auto"/>
              <w:bottom w:val="single" w:sz="4" w:space="0" w:color="auto"/>
              <w:right w:val="single" w:sz="6" w:space="0" w:color="auto"/>
            </w:tcBorders>
          </w:tcPr>
          <w:p w14:paraId="69038746" w14:textId="77777777" w:rsidR="007D47D0" w:rsidRPr="0044391A" w:rsidRDefault="007D47D0" w:rsidP="003C2DFA">
            <w:pPr>
              <w:spacing w:line="260" w:lineRule="exact"/>
              <w:jc w:val="center"/>
              <w:rPr>
                <w:sz w:val="20"/>
              </w:rPr>
            </w:pPr>
          </w:p>
        </w:tc>
        <w:tc>
          <w:tcPr>
            <w:tcW w:w="783" w:type="dxa"/>
            <w:tcBorders>
              <w:top w:val="single" w:sz="4" w:space="0" w:color="auto"/>
              <w:left w:val="single" w:sz="6" w:space="0" w:color="auto"/>
              <w:bottom w:val="single" w:sz="4" w:space="0" w:color="auto"/>
              <w:right w:val="single" w:sz="6" w:space="0" w:color="auto"/>
            </w:tcBorders>
          </w:tcPr>
          <w:p w14:paraId="4769748D" w14:textId="77777777" w:rsidR="007D47D0" w:rsidRPr="0044391A" w:rsidRDefault="007D47D0" w:rsidP="003C2DFA">
            <w:pPr>
              <w:spacing w:line="260" w:lineRule="exact"/>
              <w:jc w:val="center"/>
              <w:rPr>
                <w:sz w:val="20"/>
              </w:rPr>
            </w:pPr>
          </w:p>
        </w:tc>
        <w:tc>
          <w:tcPr>
            <w:tcW w:w="776" w:type="dxa"/>
            <w:tcBorders>
              <w:top w:val="single" w:sz="4" w:space="0" w:color="auto"/>
              <w:left w:val="single" w:sz="6" w:space="0" w:color="auto"/>
              <w:bottom w:val="single" w:sz="4" w:space="0" w:color="auto"/>
              <w:right w:val="single" w:sz="4" w:space="0" w:color="auto"/>
            </w:tcBorders>
          </w:tcPr>
          <w:p w14:paraId="33A9232F" w14:textId="77777777" w:rsidR="007D47D0" w:rsidRPr="0044391A" w:rsidRDefault="007D47D0" w:rsidP="003C2DFA">
            <w:pPr>
              <w:spacing w:line="260" w:lineRule="exact"/>
              <w:jc w:val="center"/>
              <w:rPr>
                <w:sz w:val="20"/>
              </w:rPr>
            </w:pPr>
          </w:p>
        </w:tc>
      </w:tr>
      <w:tr w:rsidR="007D47D0" w:rsidRPr="0044391A" w14:paraId="5E1A2EE5" w14:textId="77777777" w:rsidTr="00653ACC">
        <w:trPr>
          <w:trHeight w:val="529"/>
        </w:trPr>
        <w:tc>
          <w:tcPr>
            <w:tcW w:w="3074" w:type="dxa"/>
            <w:tcBorders>
              <w:top w:val="single" w:sz="4" w:space="0" w:color="auto"/>
              <w:left w:val="single" w:sz="4" w:space="0" w:color="auto"/>
              <w:bottom w:val="single" w:sz="4" w:space="0" w:color="auto"/>
              <w:right w:val="single" w:sz="6" w:space="0" w:color="auto"/>
            </w:tcBorders>
          </w:tcPr>
          <w:p w14:paraId="6F9D806C" w14:textId="77777777" w:rsidR="007D47D0" w:rsidRPr="0044391A" w:rsidRDefault="007D47D0" w:rsidP="003C2DFA">
            <w:pPr>
              <w:spacing w:line="260" w:lineRule="exact"/>
              <w:jc w:val="left"/>
              <w:rPr>
                <w:sz w:val="20"/>
              </w:rPr>
            </w:pPr>
            <w:r w:rsidRPr="0044391A">
              <w:rPr>
                <w:sz w:val="20"/>
              </w:rPr>
              <w:t>Število nadomestnih zaposlitev zaradi upokojitev</w:t>
            </w:r>
          </w:p>
        </w:tc>
        <w:tc>
          <w:tcPr>
            <w:tcW w:w="895" w:type="dxa"/>
            <w:tcBorders>
              <w:top w:val="single" w:sz="4" w:space="0" w:color="auto"/>
              <w:left w:val="single" w:sz="6" w:space="0" w:color="auto"/>
              <w:bottom w:val="single" w:sz="4" w:space="0" w:color="auto"/>
              <w:right w:val="single" w:sz="6" w:space="0" w:color="auto"/>
            </w:tcBorders>
          </w:tcPr>
          <w:p w14:paraId="08549212"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2F746022" w14:textId="77777777" w:rsidR="007D47D0" w:rsidRPr="0044391A" w:rsidRDefault="007D47D0" w:rsidP="003C2DFA">
            <w:pPr>
              <w:spacing w:line="260" w:lineRule="exact"/>
              <w:jc w:val="center"/>
              <w:rPr>
                <w:sz w:val="20"/>
              </w:rPr>
            </w:pPr>
          </w:p>
        </w:tc>
        <w:tc>
          <w:tcPr>
            <w:tcW w:w="850" w:type="dxa"/>
            <w:tcBorders>
              <w:top w:val="single" w:sz="4" w:space="0" w:color="auto"/>
              <w:left w:val="single" w:sz="6" w:space="0" w:color="auto"/>
              <w:bottom w:val="single" w:sz="4" w:space="0" w:color="auto"/>
              <w:right w:val="single" w:sz="6" w:space="0" w:color="auto"/>
            </w:tcBorders>
          </w:tcPr>
          <w:p w14:paraId="1E98B68B" w14:textId="77777777" w:rsidR="007D47D0" w:rsidRPr="0044391A" w:rsidRDefault="007D47D0" w:rsidP="003C2DFA">
            <w:pPr>
              <w:spacing w:line="260" w:lineRule="exact"/>
              <w:jc w:val="center"/>
              <w:rPr>
                <w:sz w:val="20"/>
              </w:rPr>
            </w:pPr>
          </w:p>
        </w:tc>
        <w:tc>
          <w:tcPr>
            <w:tcW w:w="851" w:type="dxa"/>
            <w:tcBorders>
              <w:top w:val="single" w:sz="4" w:space="0" w:color="auto"/>
              <w:left w:val="single" w:sz="6" w:space="0" w:color="auto"/>
              <w:bottom w:val="single" w:sz="4" w:space="0" w:color="auto"/>
              <w:right w:val="single" w:sz="6" w:space="0" w:color="auto"/>
            </w:tcBorders>
          </w:tcPr>
          <w:p w14:paraId="639FC331" w14:textId="77777777" w:rsidR="007D47D0" w:rsidRPr="0044391A" w:rsidRDefault="007D47D0" w:rsidP="003C2DFA">
            <w:pPr>
              <w:spacing w:line="260" w:lineRule="exact"/>
              <w:jc w:val="center"/>
              <w:rPr>
                <w:sz w:val="20"/>
              </w:rPr>
            </w:pPr>
          </w:p>
        </w:tc>
        <w:tc>
          <w:tcPr>
            <w:tcW w:w="992" w:type="dxa"/>
            <w:tcBorders>
              <w:top w:val="single" w:sz="4" w:space="0" w:color="auto"/>
              <w:left w:val="single" w:sz="6" w:space="0" w:color="auto"/>
              <w:bottom w:val="single" w:sz="4" w:space="0" w:color="auto"/>
              <w:right w:val="single" w:sz="6" w:space="0" w:color="auto"/>
            </w:tcBorders>
          </w:tcPr>
          <w:p w14:paraId="031020B2" w14:textId="77777777" w:rsidR="007D47D0" w:rsidRPr="0044391A" w:rsidRDefault="007D47D0" w:rsidP="003C2DFA">
            <w:pPr>
              <w:spacing w:line="260" w:lineRule="exact"/>
              <w:jc w:val="center"/>
              <w:rPr>
                <w:sz w:val="20"/>
              </w:rPr>
            </w:pPr>
          </w:p>
        </w:tc>
        <w:tc>
          <w:tcPr>
            <w:tcW w:w="783" w:type="dxa"/>
            <w:tcBorders>
              <w:top w:val="single" w:sz="4" w:space="0" w:color="auto"/>
              <w:left w:val="single" w:sz="6" w:space="0" w:color="auto"/>
              <w:bottom w:val="single" w:sz="4" w:space="0" w:color="auto"/>
              <w:right w:val="single" w:sz="6" w:space="0" w:color="auto"/>
            </w:tcBorders>
          </w:tcPr>
          <w:p w14:paraId="1CC303BD" w14:textId="77777777" w:rsidR="007D47D0" w:rsidRPr="0044391A" w:rsidRDefault="007D47D0" w:rsidP="003C2DFA">
            <w:pPr>
              <w:spacing w:line="260" w:lineRule="exact"/>
              <w:jc w:val="center"/>
              <w:rPr>
                <w:sz w:val="20"/>
              </w:rPr>
            </w:pPr>
          </w:p>
        </w:tc>
        <w:tc>
          <w:tcPr>
            <w:tcW w:w="776" w:type="dxa"/>
            <w:tcBorders>
              <w:top w:val="single" w:sz="4" w:space="0" w:color="auto"/>
              <w:left w:val="single" w:sz="6" w:space="0" w:color="auto"/>
              <w:bottom w:val="single" w:sz="4" w:space="0" w:color="auto"/>
              <w:right w:val="single" w:sz="4" w:space="0" w:color="auto"/>
            </w:tcBorders>
          </w:tcPr>
          <w:p w14:paraId="0073308D" w14:textId="77777777" w:rsidR="007D47D0" w:rsidRPr="0044391A" w:rsidRDefault="007D47D0" w:rsidP="003C2DFA">
            <w:pPr>
              <w:spacing w:line="260" w:lineRule="exact"/>
              <w:jc w:val="center"/>
              <w:rPr>
                <w:sz w:val="20"/>
              </w:rPr>
            </w:pPr>
          </w:p>
        </w:tc>
      </w:tr>
      <w:tr w:rsidR="007D47D0" w:rsidRPr="0044391A" w14:paraId="2ED2EA57" w14:textId="77777777" w:rsidTr="00653ACC">
        <w:trPr>
          <w:trHeight w:val="344"/>
        </w:trPr>
        <w:tc>
          <w:tcPr>
            <w:tcW w:w="3074" w:type="dxa"/>
            <w:tcBorders>
              <w:top w:val="single" w:sz="4" w:space="0" w:color="auto"/>
              <w:left w:val="single" w:sz="4" w:space="0" w:color="auto"/>
              <w:bottom w:val="single" w:sz="4" w:space="0" w:color="auto"/>
              <w:right w:val="single" w:sz="6" w:space="0" w:color="auto"/>
            </w:tcBorders>
          </w:tcPr>
          <w:p w14:paraId="2D85DE56" w14:textId="77777777" w:rsidR="007D47D0" w:rsidRPr="0044391A" w:rsidRDefault="007D47D0" w:rsidP="003C2DFA">
            <w:pPr>
              <w:spacing w:line="260" w:lineRule="exact"/>
              <w:jc w:val="left"/>
              <w:rPr>
                <w:sz w:val="20"/>
                <w:lang w:val="pl-PL"/>
              </w:rPr>
            </w:pPr>
            <w:r w:rsidRPr="0044391A">
              <w:rPr>
                <w:sz w:val="20"/>
                <w:lang w:val="pl-PL"/>
              </w:rPr>
              <w:t>Število odpovedi pogodb o zaposlitvi</w:t>
            </w:r>
          </w:p>
        </w:tc>
        <w:tc>
          <w:tcPr>
            <w:tcW w:w="895" w:type="dxa"/>
            <w:tcBorders>
              <w:top w:val="single" w:sz="4" w:space="0" w:color="auto"/>
              <w:left w:val="single" w:sz="6" w:space="0" w:color="auto"/>
              <w:bottom w:val="single" w:sz="4" w:space="0" w:color="auto"/>
              <w:right w:val="single" w:sz="6" w:space="0" w:color="auto"/>
            </w:tcBorders>
          </w:tcPr>
          <w:p w14:paraId="03AF51B4"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77DE0C4D" w14:textId="77777777" w:rsidR="007D47D0" w:rsidRPr="0044391A" w:rsidRDefault="007D47D0" w:rsidP="003C2DFA">
            <w:pPr>
              <w:spacing w:line="260" w:lineRule="exact"/>
              <w:jc w:val="center"/>
              <w:rPr>
                <w:sz w:val="20"/>
                <w:lang w:val="pl-PL"/>
              </w:rPr>
            </w:pPr>
          </w:p>
        </w:tc>
        <w:tc>
          <w:tcPr>
            <w:tcW w:w="850" w:type="dxa"/>
            <w:tcBorders>
              <w:top w:val="single" w:sz="4" w:space="0" w:color="auto"/>
              <w:left w:val="single" w:sz="6" w:space="0" w:color="auto"/>
              <w:bottom w:val="single" w:sz="4" w:space="0" w:color="auto"/>
              <w:right w:val="single" w:sz="6" w:space="0" w:color="auto"/>
            </w:tcBorders>
          </w:tcPr>
          <w:p w14:paraId="1C8AE2BB"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6" w:space="0" w:color="auto"/>
              <w:bottom w:val="single" w:sz="4" w:space="0" w:color="auto"/>
              <w:right w:val="single" w:sz="6" w:space="0" w:color="auto"/>
            </w:tcBorders>
          </w:tcPr>
          <w:p w14:paraId="1728E40C" w14:textId="77777777" w:rsidR="007D47D0" w:rsidRPr="0044391A" w:rsidRDefault="007D47D0" w:rsidP="003C2DFA">
            <w:pPr>
              <w:spacing w:line="260" w:lineRule="exact"/>
              <w:jc w:val="center"/>
              <w:rPr>
                <w:sz w:val="20"/>
                <w:lang w:val="pl-PL"/>
              </w:rPr>
            </w:pPr>
          </w:p>
        </w:tc>
        <w:tc>
          <w:tcPr>
            <w:tcW w:w="992" w:type="dxa"/>
            <w:tcBorders>
              <w:top w:val="single" w:sz="4" w:space="0" w:color="auto"/>
              <w:left w:val="single" w:sz="6" w:space="0" w:color="auto"/>
              <w:bottom w:val="single" w:sz="4" w:space="0" w:color="auto"/>
              <w:right w:val="single" w:sz="6" w:space="0" w:color="auto"/>
            </w:tcBorders>
          </w:tcPr>
          <w:p w14:paraId="16C1581C" w14:textId="77777777" w:rsidR="007D47D0" w:rsidRPr="0044391A" w:rsidRDefault="007D47D0" w:rsidP="003C2DFA">
            <w:pPr>
              <w:spacing w:line="260" w:lineRule="exact"/>
              <w:jc w:val="center"/>
              <w:rPr>
                <w:sz w:val="20"/>
                <w:lang w:val="pl-PL"/>
              </w:rPr>
            </w:pPr>
          </w:p>
        </w:tc>
        <w:tc>
          <w:tcPr>
            <w:tcW w:w="783" w:type="dxa"/>
            <w:tcBorders>
              <w:top w:val="single" w:sz="4" w:space="0" w:color="auto"/>
              <w:left w:val="single" w:sz="6" w:space="0" w:color="auto"/>
              <w:bottom w:val="single" w:sz="4" w:space="0" w:color="auto"/>
              <w:right w:val="single" w:sz="6" w:space="0" w:color="auto"/>
            </w:tcBorders>
          </w:tcPr>
          <w:p w14:paraId="125DE30C" w14:textId="77777777" w:rsidR="007D47D0" w:rsidRPr="0044391A" w:rsidRDefault="007D47D0" w:rsidP="003C2DFA">
            <w:pPr>
              <w:spacing w:line="260" w:lineRule="exact"/>
              <w:jc w:val="center"/>
              <w:rPr>
                <w:sz w:val="20"/>
                <w:lang w:val="pl-PL"/>
              </w:rPr>
            </w:pPr>
          </w:p>
        </w:tc>
        <w:tc>
          <w:tcPr>
            <w:tcW w:w="776" w:type="dxa"/>
            <w:tcBorders>
              <w:top w:val="single" w:sz="4" w:space="0" w:color="auto"/>
              <w:left w:val="single" w:sz="6" w:space="0" w:color="auto"/>
              <w:bottom w:val="single" w:sz="4" w:space="0" w:color="auto"/>
              <w:right w:val="single" w:sz="4" w:space="0" w:color="auto"/>
            </w:tcBorders>
          </w:tcPr>
          <w:p w14:paraId="36DBF1AA" w14:textId="77777777" w:rsidR="007D47D0" w:rsidRPr="0044391A" w:rsidRDefault="007D47D0" w:rsidP="003C2DFA">
            <w:pPr>
              <w:spacing w:line="260" w:lineRule="exact"/>
              <w:jc w:val="center"/>
              <w:rPr>
                <w:sz w:val="20"/>
                <w:lang w:val="pl-PL"/>
              </w:rPr>
            </w:pPr>
          </w:p>
        </w:tc>
      </w:tr>
      <w:tr w:rsidR="007D47D0" w:rsidRPr="0044391A" w14:paraId="28B81C15" w14:textId="77777777" w:rsidTr="00653ACC">
        <w:trPr>
          <w:trHeight w:val="794"/>
        </w:trPr>
        <w:tc>
          <w:tcPr>
            <w:tcW w:w="3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74CE70" w14:textId="77777777" w:rsidR="007D47D0" w:rsidRPr="0044391A" w:rsidRDefault="007D47D0" w:rsidP="00653ACC">
            <w:pPr>
              <w:spacing w:line="260" w:lineRule="exact"/>
              <w:jc w:val="left"/>
              <w:rPr>
                <w:sz w:val="20"/>
                <w:lang w:val="pl-PL"/>
              </w:rPr>
            </w:pPr>
            <w:r w:rsidRPr="0044391A">
              <w:rPr>
                <w:sz w:val="20"/>
                <w:lang w:val="pl-PL"/>
              </w:rPr>
              <w:t>2. Število zaposlenih, ki so financ</w:t>
            </w:r>
            <w:r w:rsidR="00653ACC" w:rsidRPr="0044391A">
              <w:rPr>
                <w:sz w:val="20"/>
                <w:lang w:val="pl-PL"/>
              </w:rPr>
              <w:t xml:space="preserve">irani iz drugih virov: projektna sredstva </w:t>
            </w:r>
            <w:r w:rsidR="00653ACC" w:rsidRPr="0044391A">
              <w:rPr>
                <w:rFonts w:cs="Arial"/>
                <w:sz w:val="20"/>
                <w:lang w:val="pl-PL"/>
              </w:rPr>
              <w:t>in sredstva iz lastne dejavnosti</w:t>
            </w:r>
          </w:p>
        </w:tc>
        <w:tc>
          <w:tcPr>
            <w:tcW w:w="895" w:type="dxa"/>
            <w:tcBorders>
              <w:top w:val="single" w:sz="4" w:space="0" w:color="auto"/>
              <w:left w:val="single" w:sz="4" w:space="0" w:color="auto"/>
              <w:bottom w:val="single" w:sz="4" w:space="0" w:color="auto"/>
              <w:right w:val="single" w:sz="4" w:space="0" w:color="auto"/>
            </w:tcBorders>
          </w:tcPr>
          <w:p w14:paraId="58209FCA" w14:textId="77777777" w:rsidR="007D47D0" w:rsidRPr="0044391A" w:rsidRDefault="0044391A" w:rsidP="003C2DFA">
            <w:pPr>
              <w:spacing w:line="260" w:lineRule="exact"/>
              <w:jc w:val="center"/>
              <w:rPr>
                <w:sz w:val="20"/>
                <w:lang w:val="pl-PL"/>
              </w:rPr>
            </w:pPr>
            <w:r w:rsidRPr="0044391A">
              <w:rPr>
                <w:sz w:val="20"/>
                <w:lang w:val="pl-PL"/>
              </w:rPr>
              <w:t>0,62</w:t>
            </w:r>
          </w:p>
        </w:tc>
        <w:tc>
          <w:tcPr>
            <w:tcW w:w="851" w:type="dxa"/>
            <w:tcBorders>
              <w:top w:val="single" w:sz="4" w:space="0" w:color="auto"/>
              <w:left w:val="single" w:sz="4" w:space="0" w:color="auto"/>
              <w:bottom w:val="single" w:sz="4" w:space="0" w:color="auto"/>
              <w:right w:val="single" w:sz="4" w:space="0" w:color="auto"/>
            </w:tcBorders>
          </w:tcPr>
          <w:p w14:paraId="769EE105" w14:textId="77777777" w:rsidR="007D47D0" w:rsidRPr="0044391A" w:rsidRDefault="007D47D0" w:rsidP="003C2DFA">
            <w:pPr>
              <w:spacing w:line="260" w:lineRule="exact"/>
              <w:jc w:val="center"/>
              <w:rPr>
                <w:sz w:val="20"/>
                <w:lang w:val="pl-PL"/>
              </w:rPr>
            </w:pPr>
          </w:p>
        </w:tc>
        <w:tc>
          <w:tcPr>
            <w:tcW w:w="850" w:type="dxa"/>
            <w:tcBorders>
              <w:top w:val="single" w:sz="4" w:space="0" w:color="auto"/>
              <w:left w:val="single" w:sz="4" w:space="0" w:color="auto"/>
              <w:bottom w:val="single" w:sz="4" w:space="0" w:color="auto"/>
              <w:right w:val="single" w:sz="4" w:space="0" w:color="auto"/>
            </w:tcBorders>
          </w:tcPr>
          <w:p w14:paraId="482B7873" w14:textId="77777777" w:rsidR="007D47D0" w:rsidRPr="0044391A" w:rsidRDefault="007D47D0" w:rsidP="003C2DFA">
            <w:pPr>
              <w:spacing w:line="260" w:lineRule="exact"/>
              <w:jc w:val="center"/>
              <w:rPr>
                <w:sz w:val="20"/>
                <w:lang w:val="pl-PL"/>
              </w:rPr>
            </w:pPr>
          </w:p>
        </w:tc>
        <w:tc>
          <w:tcPr>
            <w:tcW w:w="851" w:type="dxa"/>
            <w:tcBorders>
              <w:top w:val="single" w:sz="4" w:space="0" w:color="auto"/>
              <w:left w:val="single" w:sz="4" w:space="0" w:color="auto"/>
              <w:bottom w:val="single" w:sz="4" w:space="0" w:color="auto"/>
              <w:right w:val="single" w:sz="4" w:space="0" w:color="auto"/>
            </w:tcBorders>
          </w:tcPr>
          <w:p w14:paraId="46B8A287" w14:textId="77777777" w:rsidR="007D47D0" w:rsidRPr="0044391A" w:rsidRDefault="00653ACC" w:rsidP="003C2DFA">
            <w:pPr>
              <w:spacing w:line="260" w:lineRule="exact"/>
              <w:jc w:val="center"/>
              <w:rPr>
                <w:sz w:val="20"/>
                <w:lang w:val="pl-PL"/>
              </w:rPr>
            </w:pPr>
            <w:r w:rsidRPr="0044391A">
              <w:rPr>
                <w:sz w:val="20"/>
                <w:lang w:val="pl-PL"/>
              </w:rPr>
              <w:t>1,95</w:t>
            </w:r>
          </w:p>
        </w:tc>
        <w:tc>
          <w:tcPr>
            <w:tcW w:w="992" w:type="dxa"/>
            <w:tcBorders>
              <w:top w:val="single" w:sz="4" w:space="0" w:color="auto"/>
              <w:left w:val="single" w:sz="4" w:space="0" w:color="auto"/>
              <w:bottom w:val="single" w:sz="4" w:space="0" w:color="auto"/>
              <w:right w:val="single" w:sz="4" w:space="0" w:color="auto"/>
            </w:tcBorders>
          </w:tcPr>
          <w:p w14:paraId="343FEB36" w14:textId="77777777" w:rsidR="007D47D0" w:rsidRPr="0044391A" w:rsidRDefault="007D47D0" w:rsidP="003C2DFA">
            <w:pPr>
              <w:spacing w:line="260" w:lineRule="exact"/>
              <w:jc w:val="center"/>
              <w:rPr>
                <w:sz w:val="20"/>
                <w:lang w:val="pl-PL"/>
              </w:rPr>
            </w:pPr>
          </w:p>
        </w:tc>
        <w:tc>
          <w:tcPr>
            <w:tcW w:w="783" w:type="dxa"/>
            <w:tcBorders>
              <w:top w:val="single" w:sz="4" w:space="0" w:color="auto"/>
              <w:left w:val="single" w:sz="4" w:space="0" w:color="auto"/>
              <w:bottom w:val="single" w:sz="4" w:space="0" w:color="auto"/>
              <w:right w:val="single" w:sz="4" w:space="0" w:color="auto"/>
            </w:tcBorders>
          </w:tcPr>
          <w:p w14:paraId="132F4C1D" w14:textId="77777777" w:rsidR="007D47D0" w:rsidRPr="0044391A" w:rsidRDefault="007D47D0" w:rsidP="003C2DFA">
            <w:pPr>
              <w:spacing w:line="260" w:lineRule="exact"/>
              <w:jc w:val="center"/>
              <w:rPr>
                <w:sz w:val="20"/>
                <w:lang w:val="pl-PL"/>
              </w:rPr>
            </w:pPr>
          </w:p>
        </w:tc>
        <w:tc>
          <w:tcPr>
            <w:tcW w:w="776" w:type="dxa"/>
            <w:tcBorders>
              <w:top w:val="single" w:sz="4" w:space="0" w:color="auto"/>
              <w:left w:val="single" w:sz="4" w:space="0" w:color="auto"/>
              <w:bottom w:val="single" w:sz="4" w:space="0" w:color="auto"/>
              <w:right w:val="single" w:sz="4" w:space="0" w:color="auto"/>
            </w:tcBorders>
          </w:tcPr>
          <w:p w14:paraId="1887B1AE" w14:textId="77777777" w:rsidR="007D47D0" w:rsidRPr="0044391A" w:rsidRDefault="00653ACC" w:rsidP="0044391A">
            <w:pPr>
              <w:spacing w:line="260" w:lineRule="exact"/>
              <w:jc w:val="center"/>
              <w:rPr>
                <w:sz w:val="20"/>
                <w:lang w:val="pl-PL"/>
              </w:rPr>
            </w:pPr>
            <w:r w:rsidRPr="0044391A">
              <w:rPr>
                <w:sz w:val="20"/>
                <w:lang w:val="pl-PL"/>
              </w:rPr>
              <w:t>2,</w:t>
            </w:r>
            <w:r w:rsidR="0044391A" w:rsidRPr="0044391A">
              <w:rPr>
                <w:sz w:val="20"/>
                <w:lang w:val="pl-PL"/>
              </w:rPr>
              <w:t>57</w:t>
            </w:r>
          </w:p>
        </w:tc>
      </w:tr>
      <w:tr w:rsidR="007D47D0" w:rsidRPr="005D41C1" w14:paraId="46B050C0" w14:textId="77777777" w:rsidTr="00653ACC">
        <w:trPr>
          <w:trHeight w:val="514"/>
        </w:trPr>
        <w:tc>
          <w:tcPr>
            <w:tcW w:w="3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A0A20" w14:textId="77777777" w:rsidR="007D47D0" w:rsidRPr="0044391A" w:rsidRDefault="007D47D0" w:rsidP="003C2DFA">
            <w:pPr>
              <w:jc w:val="left"/>
              <w:rPr>
                <w:sz w:val="20"/>
              </w:rPr>
            </w:pPr>
            <w:r w:rsidRPr="0044391A">
              <w:rPr>
                <w:sz w:val="20"/>
                <w:lang w:val="pl-PL"/>
              </w:rPr>
              <w:t xml:space="preserve">3. Skupaj število zaposlenih na dan 31. </w:t>
            </w:r>
            <w:r w:rsidRPr="0044391A">
              <w:rPr>
                <w:sz w:val="20"/>
              </w:rPr>
              <w:t>12. 201</w:t>
            </w:r>
            <w:r w:rsidR="006D6E9C" w:rsidRPr="0044391A">
              <w:rPr>
                <w:sz w:val="20"/>
              </w:rPr>
              <w:t>8</w:t>
            </w:r>
            <w:r w:rsidRPr="0044391A">
              <w:rPr>
                <w:sz w:val="20"/>
              </w:rPr>
              <w:t xml:space="preserve"> (1+2)</w:t>
            </w:r>
          </w:p>
        </w:tc>
        <w:tc>
          <w:tcPr>
            <w:tcW w:w="895" w:type="dxa"/>
            <w:tcBorders>
              <w:top w:val="single" w:sz="4" w:space="0" w:color="auto"/>
              <w:left w:val="single" w:sz="4" w:space="0" w:color="auto"/>
              <w:bottom w:val="single" w:sz="4" w:space="0" w:color="auto"/>
              <w:right w:val="single" w:sz="4" w:space="0" w:color="auto"/>
            </w:tcBorders>
          </w:tcPr>
          <w:p w14:paraId="140345D2" w14:textId="77777777" w:rsidR="007D47D0" w:rsidRPr="0044391A" w:rsidRDefault="0044391A" w:rsidP="003C2DFA">
            <w:pPr>
              <w:spacing w:line="260" w:lineRule="exact"/>
              <w:jc w:val="center"/>
              <w:rPr>
                <w:sz w:val="20"/>
              </w:rPr>
            </w:pPr>
            <w:r w:rsidRPr="0044391A">
              <w:rPr>
                <w:sz w:val="20"/>
              </w:rPr>
              <w:t>0,62</w:t>
            </w:r>
          </w:p>
        </w:tc>
        <w:tc>
          <w:tcPr>
            <w:tcW w:w="851" w:type="dxa"/>
            <w:tcBorders>
              <w:top w:val="single" w:sz="4" w:space="0" w:color="auto"/>
              <w:left w:val="single" w:sz="4" w:space="0" w:color="auto"/>
              <w:bottom w:val="single" w:sz="4" w:space="0" w:color="auto"/>
              <w:right w:val="single" w:sz="4" w:space="0" w:color="auto"/>
            </w:tcBorders>
          </w:tcPr>
          <w:p w14:paraId="5C9A34BF" w14:textId="77777777" w:rsidR="007D47D0" w:rsidRPr="0044391A" w:rsidRDefault="007D47D0" w:rsidP="003C2DFA">
            <w:pPr>
              <w:spacing w:line="260" w:lineRule="exact"/>
              <w:jc w:val="center"/>
              <w:rPr>
                <w:sz w:val="20"/>
              </w:rPr>
            </w:pPr>
          </w:p>
        </w:tc>
        <w:tc>
          <w:tcPr>
            <w:tcW w:w="850" w:type="dxa"/>
            <w:tcBorders>
              <w:top w:val="single" w:sz="4" w:space="0" w:color="auto"/>
              <w:left w:val="single" w:sz="4" w:space="0" w:color="auto"/>
              <w:bottom w:val="single" w:sz="4" w:space="0" w:color="auto"/>
              <w:right w:val="single" w:sz="4" w:space="0" w:color="auto"/>
            </w:tcBorders>
          </w:tcPr>
          <w:p w14:paraId="22E66AB7" w14:textId="77777777" w:rsidR="007D47D0" w:rsidRPr="0044391A" w:rsidRDefault="007D47D0" w:rsidP="003C2DFA">
            <w:pPr>
              <w:spacing w:line="260" w:lineRule="exact"/>
              <w:jc w:val="center"/>
              <w:rPr>
                <w:sz w:val="20"/>
              </w:rPr>
            </w:pPr>
          </w:p>
        </w:tc>
        <w:tc>
          <w:tcPr>
            <w:tcW w:w="851" w:type="dxa"/>
            <w:tcBorders>
              <w:top w:val="single" w:sz="4" w:space="0" w:color="auto"/>
              <w:left w:val="single" w:sz="4" w:space="0" w:color="auto"/>
              <w:bottom w:val="single" w:sz="4" w:space="0" w:color="auto"/>
              <w:right w:val="single" w:sz="4" w:space="0" w:color="auto"/>
            </w:tcBorders>
          </w:tcPr>
          <w:p w14:paraId="7C98B476" w14:textId="77777777" w:rsidR="007D47D0" w:rsidRPr="0044391A" w:rsidRDefault="00653ACC" w:rsidP="003C2DFA">
            <w:pPr>
              <w:spacing w:line="260" w:lineRule="exact"/>
              <w:jc w:val="center"/>
              <w:rPr>
                <w:sz w:val="20"/>
              </w:rPr>
            </w:pPr>
            <w:r w:rsidRPr="0044391A">
              <w:rPr>
                <w:sz w:val="20"/>
              </w:rPr>
              <w:t>5,2</w:t>
            </w:r>
          </w:p>
        </w:tc>
        <w:tc>
          <w:tcPr>
            <w:tcW w:w="992" w:type="dxa"/>
            <w:tcBorders>
              <w:top w:val="single" w:sz="4" w:space="0" w:color="auto"/>
              <w:left w:val="single" w:sz="4" w:space="0" w:color="auto"/>
              <w:bottom w:val="single" w:sz="4" w:space="0" w:color="auto"/>
              <w:right w:val="single" w:sz="4" w:space="0" w:color="auto"/>
            </w:tcBorders>
          </w:tcPr>
          <w:p w14:paraId="095005BC" w14:textId="77777777" w:rsidR="007D47D0" w:rsidRPr="0044391A" w:rsidRDefault="007D47D0" w:rsidP="003C2DFA">
            <w:pPr>
              <w:spacing w:line="260" w:lineRule="exact"/>
              <w:jc w:val="center"/>
              <w:rPr>
                <w:sz w:val="20"/>
              </w:rPr>
            </w:pPr>
          </w:p>
        </w:tc>
        <w:tc>
          <w:tcPr>
            <w:tcW w:w="783" w:type="dxa"/>
            <w:tcBorders>
              <w:top w:val="single" w:sz="4" w:space="0" w:color="auto"/>
              <w:left w:val="single" w:sz="4" w:space="0" w:color="auto"/>
              <w:bottom w:val="single" w:sz="4" w:space="0" w:color="auto"/>
              <w:right w:val="single" w:sz="4" w:space="0" w:color="auto"/>
            </w:tcBorders>
          </w:tcPr>
          <w:p w14:paraId="5DF8C24E" w14:textId="77777777" w:rsidR="007D47D0" w:rsidRPr="0044391A" w:rsidRDefault="007D47D0" w:rsidP="003C2DFA">
            <w:pPr>
              <w:spacing w:line="260" w:lineRule="exact"/>
              <w:jc w:val="center"/>
              <w:rPr>
                <w:sz w:val="20"/>
              </w:rPr>
            </w:pPr>
          </w:p>
        </w:tc>
        <w:tc>
          <w:tcPr>
            <w:tcW w:w="776" w:type="dxa"/>
            <w:tcBorders>
              <w:top w:val="single" w:sz="4" w:space="0" w:color="auto"/>
              <w:left w:val="single" w:sz="4" w:space="0" w:color="auto"/>
              <w:bottom w:val="single" w:sz="4" w:space="0" w:color="auto"/>
              <w:right w:val="single" w:sz="4" w:space="0" w:color="auto"/>
            </w:tcBorders>
          </w:tcPr>
          <w:p w14:paraId="2B430F57" w14:textId="77777777" w:rsidR="007D47D0" w:rsidRPr="0044391A" w:rsidRDefault="0044391A" w:rsidP="003C2DFA">
            <w:pPr>
              <w:spacing w:line="260" w:lineRule="exact"/>
              <w:jc w:val="center"/>
              <w:rPr>
                <w:sz w:val="20"/>
              </w:rPr>
            </w:pPr>
            <w:r w:rsidRPr="0044391A">
              <w:rPr>
                <w:sz w:val="20"/>
              </w:rPr>
              <w:t>5,82</w:t>
            </w:r>
          </w:p>
        </w:tc>
      </w:tr>
    </w:tbl>
    <w:p w14:paraId="7516AEE9" w14:textId="77777777" w:rsidR="006E08A2" w:rsidRDefault="006E08A2" w:rsidP="002F0E77">
      <w:pPr>
        <w:spacing w:before="240" w:after="240"/>
        <w:contextualSpacing/>
        <w:rPr>
          <w:szCs w:val="24"/>
        </w:rPr>
      </w:pPr>
    </w:p>
    <w:p w14:paraId="18762C7E" w14:textId="19A46FD4" w:rsidR="004A6FA6" w:rsidRDefault="00C620BC" w:rsidP="002F0E77">
      <w:pPr>
        <w:spacing w:before="240" w:after="240"/>
        <w:contextualSpacing/>
        <w:rPr>
          <w:szCs w:val="24"/>
        </w:rPr>
      </w:pPr>
      <w:r w:rsidRPr="00001C5D">
        <w:rPr>
          <w:szCs w:val="24"/>
        </w:rPr>
        <w:t xml:space="preserve">Preglednica </w:t>
      </w:r>
      <w:r w:rsidR="00B53C9A">
        <w:rPr>
          <w:szCs w:val="24"/>
        </w:rPr>
        <w:t>10</w:t>
      </w:r>
      <w:r w:rsidR="00AD59CF" w:rsidRPr="00001C5D">
        <w:rPr>
          <w:szCs w:val="24"/>
        </w:rPr>
        <w:t xml:space="preserve">: </w:t>
      </w:r>
      <w:r w:rsidR="003903F4" w:rsidRPr="00001C5D">
        <w:rPr>
          <w:szCs w:val="24"/>
        </w:rPr>
        <w:t>Realizacija stroškov dela</w:t>
      </w:r>
      <w:r w:rsidR="006270F1">
        <w:rPr>
          <w:szCs w:val="24"/>
        </w:rPr>
        <w:t xml:space="preserve"> </w:t>
      </w:r>
      <w:r w:rsidR="003A7693">
        <w:rPr>
          <w:szCs w:val="24"/>
        </w:rPr>
        <w:t>(</w:t>
      </w:r>
      <w:r w:rsidR="006270F1">
        <w:rPr>
          <w:szCs w:val="24"/>
        </w:rPr>
        <w:t xml:space="preserve">po </w:t>
      </w:r>
      <w:r w:rsidR="003A7693">
        <w:rPr>
          <w:szCs w:val="24"/>
        </w:rPr>
        <w:t>načelu denarnega toka).</w:t>
      </w:r>
      <w:r w:rsidR="001F0218">
        <w:rPr>
          <w:szCs w:val="24"/>
        </w:rPr>
        <w:t xml:space="preserve"> </w:t>
      </w:r>
    </w:p>
    <w:p w14:paraId="5462E9C3" w14:textId="77777777" w:rsidR="00C24F17" w:rsidRDefault="00C24F17" w:rsidP="002F0E77">
      <w:pPr>
        <w:spacing w:before="240" w:after="240"/>
        <w:contextualSpacing/>
        <w:rPr>
          <w:szCs w:val="24"/>
        </w:rPr>
      </w:pPr>
    </w:p>
    <w:tbl>
      <w:tblPr>
        <w:tblW w:w="5000" w:type="pct"/>
        <w:tblCellMar>
          <w:left w:w="70" w:type="dxa"/>
          <w:right w:w="70" w:type="dxa"/>
        </w:tblCellMar>
        <w:tblLook w:val="04A0" w:firstRow="1" w:lastRow="0" w:firstColumn="1" w:lastColumn="0" w:noHBand="0" w:noVBand="1"/>
      </w:tblPr>
      <w:tblGrid>
        <w:gridCol w:w="2386"/>
        <w:gridCol w:w="1063"/>
        <w:gridCol w:w="1120"/>
        <w:gridCol w:w="1091"/>
        <w:gridCol w:w="1367"/>
        <w:gridCol w:w="1426"/>
        <w:gridCol w:w="757"/>
      </w:tblGrid>
      <w:tr w:rsidR="00C24F17" w:rsidRPr="00C24F17" w14:paraId="347AE67A" w14:textId="77777777" w:rsidTr="00C24F17">
        <w:trPr>
          <w:trHeight w:val="840"/>
        </w:trPr>
        <w:tc>
          <w:tcPr>
            <w:tcW w:w="1295"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20243C" w14:textId="77777777" w:rsidR="00C24F17" w:rsidRPr="00C24F17" w:rsidRDefault="00C24F17" w:rsidP="00C24F17">
            <w:pPr>
              <w:jc w:val="center"/>
              <w:rPr>
                <w:b/>
                <w:bCs/>
                <w:color w:val="000000"/>
                <w:sz w:val="18"/>
                <w:szCs w:val="18"/>
              </w:rPr>
            </w:pPr>
            <w:r w:rsidRPr="00C24F17">
              <w:rPr>
                <w:b/>
                <w:bCs/>
                <w:color w:val="000000"/>
                <w:sz w:val="18"/>
                <w:szCs w:val="18"/>
              </w:rPr>
              <w:t xml:space="preserve">REALIZACIJA STROŠKOV DELA </w:t>
            </w:r>
          </w:p>
        </w:tc>
        <w:tc>
          <w:tcPr>
            <w:tcW w:w="577" w:type="pct"/>
            <w:tcBorders>
              <w:top w:val="single" w:sz="4" w:space="0" w:color="auto"/>
              <w:left w:val="nil"/>
              <w:bottom w:val="single" w:sz="4" w:space="0" w:color="auto"/>
              <w:right w:val="single" w:sz="4" w:space="0" w:color="auto"/>
            </w:tcBorders>
            <w:shd w:val="clear" w:color="auto" w:fill="auto"/>
            <w:vAlign w:val="bottom"/>
            <w:hideMark/>
          </w:tcPr>
          <w:p w14:paraId="451AE378" w14:textId="77777777" w:rsidR="00C24F17" w:rsidRPr="00C24F17" w:rsidRDefault="00C24F17" w:rsidP="00C24F17">
            <w:pPr>
              <w:jc w:val="center"/>
              <w:rPr>
                <w:b/>
                <w:bCs/>
                <w:color w:val="000000"/>
                <w:sz w:val="18"/>
                <w:szCs w:val="18"/>
              </w:rPr>
            </w:pPr>
            <w:r w:rsidRPr="00C24F17">
              <w:rPr>
                <w:b/>
                <w:bCs/>
                <w:color w:val="000000"/>
                <w:sz w:val="18"/>
                <w:szCs w:val="18"/>
              </w:rPr>
              <w:t>SKUPAJ 2018</w:t>
            </w:r>
          </w:p>
        </w:tc>
        <w:tc>
          <w:tcPr>
            <w:tcW w:w="608" w:type="pct"/>
            <w:tcBorders>
              <w:top w:val="single" w:sz="4" w:space="0" w:color="auto"/>
              <w:left w:val="nil"/>
              <w:bottom w:val="single" w:sz="4" w:space="0" w:color="auto"/>
              <w:right w:val="single" w:sz="4" w:space="0" w:color="auto"/>
            </w:tcBorders>
            <w:shd w:val="clear" w:color="auto" w:fill="auto"/>
            <w:vAlign w:val="bottom"/>
            <w:hideMark/>
          </w:tcPr>
          <w:p w14:paraId="33954BFC" w14:textId="77777777" w:rsidR="00C24F17" w:rsidRPr="00C24F17" w:rsidRDefault="00C24F17" w:rsidP="00C24F17">
            <w:pPr>
              <w:jc w:val="center"/>
              <w:rPr>
                <w:b/>
                <w:bCs/>
                <w:color w:val="000000"/>
                <w:sz w:val="18"/>
                <w:szCs w:val="18"/>
              </w:rPr>
            </w:pPr>
            <w:r w:rsidRPr="00C24F17">
              <w:rPr>
                <w:b/>
                <w:bCs/>
                <w:color w:val="000000"/>
                <w:sz w:val="18"/>
                <w:szCs w:val="18"/>
              </w:rPr>
              <w:t>SREDSTVA MOP 2018</w:t>
            </w:r>
          </w:p>
        </w:tc>
        <w:tc>
          <w:tcPr>
            <w:tcW w:w="592" w:type="pct"/>
            <w:tcBorders>
              <w:top w:val="single" w:sz="4" w:space="0" w:color="auto"/>
              <w:left w:val="nil"/>
              <w:bottom w:val="single" w:sz="4" w:space="0" w:color="auto"/>
              <w:right w:val="single" w:sz="4" w:space="0" w:color="auto"/>
            </w:tcBorders>
            <w:shd w:val="clear" w:color="auto" w:fill="auto"/>
            <w:vAlign w:val="bottom"/>
            <w:hideMark/>
          </w:tcPr>
          <w:p w14:paraId="0190D0C7" w14:textId="77777777" w:rsidR="00C24F17" w:rsidRPr="00C24F17" w:rsidRDefault="00C24F17" w:rsidP="00C24F17">
            <w:pPr>
              <w:jc w:val="center"/>
              <w:rPr>
                <w:b/>
                <w:bCs/>
                <w:color w:val="000000"/>
                <w:sz w:val="18"/>
                <w:szCs w:val="18"/>
              </w:rPr>
            </w:pPr>
            <w:r w:rsidRPr="00C24F17">
              <w:rPr>
                <w:b/>
                <w:bCs/>
                <w:color w:val="000000"/>
                <w:sz w:val="18"/>
                <w:szCs w:val="18"/>
              </w:rPr>
              <w:t>DRUGI VIRI SREDSTEV 2018</w:t>
            </w:r>
          </w:p>
        </w:tc>
        <w:tc>
          <w:tcPr>
            <w:tcW w:w="742" w:type="pct"/>
            <w:tcBorders>
              <w:top w:val="single" w:sz="4" w:space="0" w:color="auto"/>
              <w:left w:val="nil"/>
              <w:bottom w:val="single" w:sz="4" w:space="0" w:color="auto"/>
              <w:right w:val="single" w:sz="4" w:space="0" w:color="auto"/>
            </w:tcBorders>
            <w:shd w:val="clear" w:color="auto" w:fill="auto"/>
            <w:vAlign w:val="bottom"/>
            <w:hideMark/>
          </w:tcPr>
          <w:p w14:paraId="2BA607AF" w14:textId="77777777" w:rsidR="00C24F17" w:rsidRPr="00C24F17" w:rsidRDefault="00C24F17" w:rsidP="00C24F17">
            <w:pPr>
              <w:jc w:val="center"/>
              <w:rPr>
                <w:b/>
                <w:bCs/>
                <w:color w:val="000000"/>
                <w:sz w:val="18"/>
                <w:szCs w:val="18"/>
              </w:rPr>
            </w:pPr>
            <w:r w:rsidRPr="00C24F17">
              <w:rPr>
                <w:b/>
                <w:bCs/>
                <w:color w:val="000000"/>
                <w:sz w:val="18"/>
                <w:szCs w:val="18"/>
              </w:rPr>
              <w:t>SKUPAJ SREDSTVA 2018</w:t>
            </w:r>
          </w:p>
        </w:tc>
        <w:tc>
          <w:tcPr>
            <w:tcW w:w="774" w:type="pct"/>
            <w:tcBorders>
              <w:top w:val="single" w:sz="4" w:space="0" w:color="auto"/>
              <w:left w:val="nil"/>
              <w:bottom w:val="single" w:sz="4" w:space="0" w:color="auto"/>
              <w:right w:val="single" w:sz="4" w:space="0" w:color="auto"/>
            </w:tcBorders>
            <w:shd w:val="clear" w:color="auto" w:fill="auto"/>
            <w:vAlign w:val="bottom"/>
            <w:hideMark/>
          </w:tcPr>
          <w:p w14:paraId="1B81908E" w14:textId="77777777" w:rsidR="00C24F17" w:rsidRPr="00C24F17" w:rsidRDefault="00C24F17" w:rsidP="00C24F17">
            <w:pPr>
              <w:jc w:val="center"/>
              <w:rPr>
                <w:b/>
                <w:bCs/>
                <w:color w:val="000000"/>
                <w:sz w:val="18"/>
                <w:szCs w:val="18"/>
              </w:rPr>
            </w:pPr>
            <w:r w:rsidRPr="00C24F17">
              <w:rPr>
                <w:b/>
                <w:bCs/>
                <w:color w:val="000000"/>
                <w:sz w:val="18"/>
                <w:szCs w:val="18"/>
              </w:rPr>
              <w:t>DEJAVNOST NA TRGU 2018</w:t>
            </w:r>
          </w:p>
        </w:tc>
        <w:tc>
          <w:tcPr>
            <w:tcW w:w="411" w:type="pct"/>
            <w:tcBorders>
              <w:top w:val="single" w:sz="4" w:space="0" w:color="auto"/>
              <w:left w:val="nil"/>
              <w:bottom w:val="single" w:sz="4" w:space="0" w:color="auto"/>
              <w:right w:val="single" w:sz="4" w:space="0" w:color="auto"/>
            </w:tcBorders>
            <w:shd w:val="clear" w:color="auto" w:fill="auto"/>
            <w:vAlign w:val="bottom"/>
            <w:hideMark/>
          </w:tcPr>
          <w:p w14:paraId="54935D9B" w14:textId="77777777" w:rsidR="00C24F17" w:rsidRPr="00C24F17" w:rsidRDefault="00C24F17" w:rsidP="00C24F17">
            <w:pPr>
              <w:jc w:val="center"/>
              <w:rPr>
                <w:b/>
                <w:bCs/>
                <w:color w:val="000000"/>
                <w:sz w:val="18"/>
                <w:szCs w:val="18"/>
              </w:rPr>
            </w:pPr>
            <w:r w:rsidRPr="00C24F17">
              <w:rPr>
                <w:b/>
                <w:bCs/>
                <w:color w:val="000000"/>
                <w:sz w:val="18"/>
                <w:szCs w:val="18"/>
              </w:rPr>
              <w:t>DELEŽ MOP V %</w:t>
            </w:r>
          </w:p>
        </w:tc>
      </w:tr>
      <w:tr w:rsidR="00C24F17" w:rsidRPr="00C24F17" w14:paraId="09C3D4B2" w14:textId="77777777" w:rsidTr="00C24F17">
        <w:trPr>
          <w:trHeight w:val="25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69E8AC56" w14:textId="77777777" w:rsidR="00C24F17" w:rsidRPr="00C24F17" w:rsidRDefault="00C24F17" w:rsidP="00C24F17">
            <w:pPr>
              <w:jc w:val="left"/>
              <w:rPr>
                <w:sz w:val="18"/>
                <w:szCs w:val="18"/>
              </w:rPr>
            </w:pPr>
            <w:r w:rsidRPr="00C24F17">
              <w:rPr>
                <w:sz w:val="18"/>
                <w:szCs w:val="18"/>
              </w:rPr>
              <w:t> </w:t>
            </w:r>
          </w:p>
        </w:tc>
        <w:tc>
          <w:tcPr>
            <w:tcW w:w="577" w:type="pct"/>
            <w:tcBorders>
              <w:top w:val="nil"/>
              <w:left w:val="nil"/>
              <w:bottom w:val="single" w:sz="4" w:space="0" w:color="auto"/>
              <w:right w:val="single" w:sz="4" w:space="0" w:color="auto"/>
            </w:tcBorders>
            <w:shd w:val="clear" w:color="auto" w:fill="auto"/>
            <w:noWrap/>
            <w:vAlign w:val="bottom"/>
            <w:hideMark/>
          </w:tcPr>
          <w:p w14:paraId="1E284D2A" w14:textId="77777777" w:rsidR="00C24F17" w:rsidRPr="00C24F17" w:rsidRDefault="00C24F17" w:rsidP="00C24F17">
            <w:pPr>
              <w:jc w:val="center"/>
              <w:rPr>
                <w:sz w:val="18"/>
                <w:szCs w:val="18"/>
              </w:rPr>
            </w:pPr>
            <w:r w:rsidRPr="00C24F17">
              <w:rPr>
                <w:sz w:val="18"/>
                <w:szCs w:val="18"/>
              </w:rPr>
              <w:t>1</w:t>
            </w:r>
          </w:p>
        </w:tc>
        <w:tc>
          <w:tcPr>
            <w:tcW w:w="608" w:type="pct"/>
            <w:tcBorders>
              <w:top w:val="nil"/>
              <w:left w:val="nil"/>
              <w:bottom w:val="single" w:sz="4" w:space="0" w:color="auto"/>
              <w:right w:val="single" w:sz="4" w:space="0" w:color="auto"/>
            </w:tcBorders>
            <w:shd w:val="clear" w:color="auto" w:fill="auto"/>
            <w:noWrap/>
            <w:vAlign w:val="bottom"/>
            <w:hideMark/>
          </w:tcPr>
          <w:p w14:paraId="0B2509A5" w14:textId="77777777" w:rsidR="00C24F17" w:rsidRPr="00C24F17" w:rsidRDefault="00C24F17" w:rsidP="00C24F17">
            <w:pPr>
              <w:jc w:val="center"/>
              <w:rPr>
                <w:sz w:val="18"/>
                <w:szCs w:val="18"/>
              </w:rPr>
            </w:pPr>
            <w:r w:rsidRPr="00C24F17">
              <w:rPr>
                <w:sz w:val="18"/>
                <w:szCs w:val="18"/>
              </w:rPr>
              <w:t>2</w:t>
            </w:r>
          </w:p>
        </w:tc>
        <w:tc>
          <w:tcPr>
            <w:tcW w:w="592" w:type="pct"/>
            <w:tcBorders>
              <w:top w:val="nil"/>
              <w:left w:val="nil"/>
              <w:bottom w:val="single" w:sz="4" w:space="0" w:color="auto"/>
              <w:right w:val="single" w:sz="4" w:space="0" w:color="auto"/>
            </w:tcBorders>
            <w:shd w:val="clear" w:color="auto" w:fill="auto"/>
            <w:noWrap/>
            <w:vAlign w:val="bottom"/>
            <w:hideMark/>
          </w:tcPr>
          <w:p w14:paraId="26EFBA10" w14:textId="77777777" w:rsidR="00C24F17" w:rsidRPr="00C24F17" w:rsidRDefault="00C24F17" w:rsidP="00C24F17">
            <w:pPr>
              <w:jc w:val="center"/>
              <w:rPr>
                <w:sz w:val="18"/>
                <w:szCs w:val="18"/>
              </w:rPr>
            </w:pPr>
            <w:r w:rsidRPr="00C24F17">
              <w:rPr>
                <w:sz w:val="18"/>
                <w:szCs w:val="18"/>
              </w:rPr>
              <w:t>3</w:t>
            </w:r>
          </w:p>
        </w:tc>
        <w:tc>
          <w:tcPr>
            <w:tcW w:w="742" w:type="pct"/>
            <w:tcBorders>
              <w:top w:val="nil"/>
              <w:left w:val="nil"/>
              <w:bottom w:val="single" w:sz="4" w:space="0" w:color="auto"/>
              <w:right w:val="single" w:sz="4" w:space="0" w:color="auto"/>
            </w:tcBorders>
            <w:shd w:val="clear" w:color="auto" w:fill="auto"/>
            <w:noWrap/>
            <w:vAlign w:val="bottom"/>
            <w:hideMark/>
          </w:tcPr>
          <w:p w14:paraId="55C1B75A" w14:textId="77777777" w:rsidR="00C24F17" w:rsidRPr="00C24F17" w:rsidRDefault="00C24F17" w:rsidP="00C24F17">
            <w:pPr>
              <w:jc w:val="center"/>
              <w:rPr>
                <w:sz w:val="18"/>
                <w:szCs w:val="18"/>
              </w:rPr>
            </w:pPr>
            <w:r w:rsidRPr="00C24F17">
              <w:rPr>
                <w:sz w:val="18"/>
                <w:szCs w:val="18"/>
              </w:rPr>
              <w:t>4=2+3</w:t>
            </w:r>
          </w:p>
        </w:tc>
        <w:tc>
          <w:tcPr>
            <w:tcW w:w="774" w:type="pct"/>
            <w:tcBorders>
              <w:top w:val="nil"/>
              <w:left w:val="nil"/>
              <w:bottom w:val="single" w:sz="4" w:space="0" w:color="auto"/>
              <w:right w:val="single" w:sz="4" w:space="0" w:color="auto"/>
            </w:tcBorders>
            <w:shd w:val="clear" w:color="auto" w:fill="auto"/>
            <w:noWrap/>
            <w:vAlign w:val="bottom"/>
            <w:hideMark/>
          </w:tcPr>
          <w:p w14:paraId="03A3D2BD" w14:textId="77777777" w:rsidR="00C24F17" w:rsidRPr="00C24F17" w:rsidRDefault="00C24F17" w:rsidP="00C24F17">
            <w:pPr>
              <w:jc w:val="center"/>
              <w:rPr>
                <w:sz w:val="18"/>
                <w:szCs w:val="18"/>
              </w:rPr>
            </w:pPr>
            <w:r w:rsidRPr="00C24F17">
              <w:rPr>
                <w:sz w:val="18"/>
                <w:szCs w:val="18"/>
              </w:rPr>
              <w:t>5=1-4</w:t>
            </w:r>
          </w:p>
        </w:tc>
        <w:tc>
          <w:tcPr>
            <w:tcW w:w="411" w:type="pct"/>
            <w:tcBorders>
              <w:top w:val="nil"/>
              <w:left w:val="nil"/>
              <w:bottom w:val="single" w:sz="4" w:space="0" w:color="auto"/>
              <w:right w:val="single" w:sz="4" w:space="0" w:color="auto"/>
            </w:tcBorders>
            <w:shd w:val="clear" w:color="auto" w:fill="auto"/>
            <w:noWrap/>
            <w:vAlign w:val="bottom"/>
            <w:hideMark/>
          </w:tcPr>
          <w:p w14:paraId="3ED8445F" w14:textId="77777777" w:rsidR="00C24F17" w:rsidRPr="00C24F17" w:rsidRDefault="00C24F17" w:rsidP="00C24F17">
            <w:pPr>
              <w:jc w:val="center"/>
              <w:rPr>
                <w:sz w:val="18"/>
                <w:szCs w:val="18"/>
              </w:rPr>
            </w:pPr>
            <w:r w:rsidRPr="00C24F17">
              <w:rPr>
                <w:sz w:val="18"/>
                <w:szCs w:val="18"/>
              </w:rPr>
              <w:t> </w:t>
            </w:r>
          </w:p>
        </w:tc>
      </w:tr>
      <w:tr w:rsidR="00C24F17" w:rsidRPr="00C24F17" w14:paraId="2646D721" w14:textId="77777777" w:rsidTr="00C24F17">
        <w:trPr>
          <w:trHeight w:val="25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38C35E85" w14:textId="77777777" w:rsidR="00C24F17" w:rsidRPr="00C24F17" w:rsidRDefault="00C24F17" w:rsidP="00C24F17">
            <w:pPr>
              <w:jc w:val="left"/>
              <w:rPr>
                <w:sz w:val="18"/>
                <w:szCs w:val="18"/>
              </w:rPr>
            </w:pPr>
            <w:r w:rsidRPr="00C24F17">
              <w:rPr>
                <w:sz w:val="18"/>
                <w:szCs w:val="18"/>
              </w:rPr>
              <w:t>a) plače in dodatki</w:t>
            </w:r>
          </w:p>
        </w:tc>
        <w:tc>
          <w:tcPr>
            <w:tcW w:w="577" w:type="pct"/>
            <w:tcBorders>
              <w:top w:val="nil"/>
              <w:left w:val="nil"/>
              <w:bottom w:val="single" w:sz="4" w:space="0" w:color="auto"/>
              <w:right w:val="single" w:sz="4" w:space="0" w:color="auto"/>
            </w:tcBorders>
            <w:shd w:val="clear" w:color="auto" w:fill="auto"/>
            <w:noWrap/>
            <w:vAlign w:val="bottom"/>
            <w:hideMark/>
          </w:tcPr>
          <w:p w14:paraId="3A0DF473" w14:textId="77777777" w:rsidR="00C24F17" w:rsidRPr="00C24F17" w:rsidRDefault="00C24F17" w:rsidP="00C24F17">
            <w:pPr>
              <w:jc w:val="right"/>
              <w:rPr>
                <w:sz w:val="18"/>
                <w:szCs w:val="18"/>
              </w:rPr>
            </w:pPr>
            <w:r w:rsidRPr="00C24F17">
              <w:rPr>
                <w:sz w:val="18"/>
                <w:szCs w:val="18"/>
              </w:rPr>
              <w:t>136.237,78</w:t>
            </w:r>
          </w:p>
        </w:tc>
        <w:tc>
          <w:tcPr>
            <w:tcW w:w="608" w:type="pct"/>
            <w:tcBorders>
              <w:top w:val="nil"/>
              <w:left w:val="nil"/>
              <w:bottom w:val="single" w:sz="4" w:space="0" w:color="auto"/>
              <w:right w:val="single" w:sz="4" w:space="0" w:color="auto"/>
            </w:tcBorders>
            <w:shd w:val="clear" w:color="auto" w:fill="auto"/>
            <w:noWrap/>
            <w:vAlign w:val="bottom"/>
            <w:hideMark/>
          </w:tcPr>
          <w:p w14:paraId="4467BB57" w14:textId="77777777" w:rsidR="00C24F17" w:rsidRPr="00C24F17" w:rsidRDefault="00C24F17" w:rsidP="00C24F17">
            <w:pPr>
              <w:jc w:val="right"/>
              <w:rPr>
                <w:sz w:val="18"/>
                <w:szCs w:val="18"/>
              </w:rPr>
            </w:pPr>
            <w:r w:rsidRPr="00C24F17">
              <w:rPr>
                <w:sz w:val="18"/>
                <w:szCs w:val="18"/>
              </w:rPr>
              <w:t>90.989,39</w:t>
            </w:r>
          </w:p>
        </w:tc>
        <w:tc>
          <w:tcPr>
            <w:tcW w:w="592" w:type="pct"/>
            <w:tcBorders>
              <w:top w:val="nil"/>
              <w:left w:val="nil"/>
              <w:bottom w:val="single" w:sz="4" w:space="0" w:color="auto"/>
              <w:right w:val="single" w:sz="4" w:space="0" w:color="auto"/>
            </w:tcBorders>
            <w:shd w:val="clear" w:color="auto" w:fill="auto"/>
            <w:noWrap/>
            <w:vAlign w:val="bottom"/>
            <w:hideMark/>
          </w:tcPr>
          <w:p w14:paraId="5A8AD118" w14:textId="77777777" w:rsidR="00C24F17" w:rsidRPr="00C24F17" w:rsidRDefault="00C24F17" w:rsidP="00C24F17">
            <w:pPr>
              <w:jc w:val="right"/>
              <w:rPr>
                <w:sz w:val="18"/>
                <w:szCs w:val="18"/>
              </w:rPr>
            </w:pPr>
            <w:r w:rsidRPr="00C24F17">
              <w:rPr>
                <w:sz w:val="18"/>
                <w:szCs w:val="18"/>
              </w:rPr>
              <w:t>45.248,39</w:t>
            </w:r>
          </w:p>
        </w:tc>
        <w:tc>
          <w:tcPr>
            <w:tcW w:w="742" w:type="pct"/>
            <w:tcBorders>
              <w:top w:val="nil"/>
              <w:left w:val="nil"/>
              <w:bottom w:val="single" w:sz="4" w:space="0" w:color="auto"/>
              <w:right w:val="single" w:sz="4" w:space="0" w:color="auto"/>
            </w:tcBorders>
            <w:shd w:val="clear" w:color="auto" w:fill="auto"/>
            <w:noWrap/>
            <w:vAlign w:val="bottom"/>
            <w:hideMark/>
          </w:tcPr>
          <w:p w14:paraId="1A84736B" w14:textId="77777777" w:rsidR="00C24F17" w:rsidRPr="00C24F17" w:rsidRDefault="00C24F17" w:rsidP="00C24F17">
            <w:pPr>
              <w:jc w:val="right"/>
              <w:rPr>
                <w:sz w:val="18"/>
                <w:szCs w:val="18"/>
              </w:rPr>
            </w:pPr>
            <w:r w:rsidRPr="00C24F17">
              <w:rPr>
                <w:sz w:val="18"/>
                <w:szCs w:val="18"/>
              </w:rPr>
              <w:t>136.237,78</w:t>
            </w:r>
          </w:p>
        </w:tc>
        <w:tc>
          <w:tcPr>
            <w:tcW w:w="774" w:type="pct"/>
            <w:tcBorders>
              <w:top w:val="nil"/>
              <w:left w:val="nil"/>
              <w:bottom w:val="single" w:sz="4" w:space="0" w:color="auto"/>
              <w:right w:val="single" w:sz="4" w:space="0" w:color="auto"/>
            </w:tcBorders>
            <w:shd w:val="clear" w:color="auto" w:fill="auto"/>
            <w:noWrap/>
            <w:vAlign w:val="bottom"/>
            <w:hideMark/>
          </w:tcPr>
          <w:p w14:paraId="664C8059"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1FE4C42E" w14:textId="77777777" w:rsidR="00C24F17" w:rsidRPr="00C24F17" w:rsidRDefault="00C24F17" w:rsidP="00C24F17">
            <w:pPr>
              <w:jc w:val="right"/>
              <w:rPr>
                <w:sz w:val="18"/>
                <w:szCs w:val="18"/>
              </w:rPr>
            </w:pPr>
            <w:r w:rsidRPr="00C24F17">
              <w:rPr>
                <w:sz w:val="18"/>
                <w:szCs w:val="18"/>
              </w:rPr>
              <w:t>67</w:t>
            </w:r>
          </w:p>
        </w:tc>
      </w:tr>
      <w:tr w:rsidR="00C24F17" w:rsidRPr="00C24F17" w14:paraId="6E84BD3E" w14:textId="77777777" w:rsidTr="00C24F17">
        <w:trPr>
          <w:trHeight w:val="51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06B7CC3B" w14:textId="77777777" w:rsidR="00C24F17" w:rsidRPr="00C24F17" w:rsidRDefault="00C24F17" w:rsidP="00C24F17">
            <w:pPr>
              <w:jc w:val="left"/>
              <w:rPr>
                <w:sz w:val="18"/>
                <w:szCs w:val="18"/>
              </w:rPr>
            </w:pPr>
            <w:r w:rsidRPr="00C24F17">
              <w:rPr>
                <w:sz w:val="18"/>
                <w:szCs w:val="18"/>
              </w:rPr>
              <w:t>od tega dodatki za delo v posebnih pogojih</w:t>
            </w:r>
          </w:p>
        </w:tc>
        <w:tc>
          <w:tcPr>
            <w:tcW w:w="577" w:type="pct"/>
            <w:tcBorders>
              <w:top w:val="nil"/>
              <w:left w:val="nil"/>
              <w:bottom w:val="single" w:sz="4" w:space="0" w:color="auto"/>
              <w:right w:val="single" w:sz="4" w:space="0" w:color="auto"/>
            </w:tcBorders>
            <w:shd w:val="clear" w:color="auto" w:fill="auto"/>
            <w:noWrap/>
            <w:vAlign w:val="bottom"/>
            <w:hideMark/>
          </w:tcPr>
          <w:p w14:paraId="5422B299" w14:textId="77777777" w:rsidR="00C24F17" w:rsidRPr="00C24F17" w:rsidRDefault="00C24F17" w:rsidP="00C24F17">
            <w:pPr>
              <w:jc w:val="left"/>
              <w:rPr>
                <w:sz w:val="18"/>
                <w:szCs w:val="18"/>
              </w:rPr>
            </w:pPr>
            <w:r w:rsidRPr="00C24F17">
              <w:rPr>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522A7624" w14:textId="77777777" w:rsidR="00C24F17" w:rsidRPr="00C24F17" w:rsidRDefault="00C24F17" w:rsidP="00C24F17">
            <w:pPr>
              <w:jc w:val="left"/>
              <w:rPr>
                <w:sz w:val="18"/>
                <w:szCs w:val="18"/>
              </w:rPr>
            </w:pPr>
            <w:r w:rsidRPr="00C24F17">
              <w:rPr>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420325C2" w14:textId="77777777" w:rsidR="00C24F17" w:rsidRPr="00C24F17" w:rsidRDefault="00C24F17" w:rsidP="00C24F17">
            <w:pPr>
              <w:jc w:val="left"/>
              <w:rPr>
                <w:sz w:val="18"/>
                <w:szCs w:val="18"/>
              </w:rPr>
            </w:pPr>
            <w:r w:rsidRPr="00C24F17">
              <w:rPr>
                <w:sz w:val="18"/>
                <w:szCs w:val="18"/>
              </w:rPr>
              <w:t> </w:t>
            </w:r>
          </w:p>
        </w:tc>
        <w:tc>
          <w:tcPr>
            <w:tcW w:w="742" w:type="pct"/>
            <w:tcBorders>
              <w:top w:val="nil"/>
              <w:left w:val="nil"/>
              <w:bottom w:val="single" w:sz="4" w:space="0" w:color="auto"/>
              <w:right w:val="single" w:sz="4" w:space="0" w:color="auto"/>
            </w:tcBorders>
            <w:shd w:val="clear" w:color="auto" w:fill="auto"/>
            <w:noWrap/>
            <w:vAlign w:val="bottom"/>
            <w:hideMark/>
          </w:tcPr>
          <w:p w14:paraId="0DCC65C9" w14:textId="77777777" w:rsidR="00C24F17" w:rsidRPr="00C24F17" w:rsidRDefault="00C24F17" w:rsidP="00C24F17">
            <w:pPr>
              <w:jc w:val="right"/>
              <w:rPr>
                <w:sz w:val="18"/>
                <w:szCs w:val="18"/>
              </w:rPr>
            </w:pPr>
            <w:r w:rsidRPr="00C24F17">
              <w:rPr>
                <w:sz w:val="18"/>
                <w:szCs w:val="18"/>
              </w:rPr>
              <w:t>0,00</w:t>
            </w:r>
          </w:p>
        </w:tc>
        <w:tc>
          <w:tcPr>
            <w:tcW w:w="774" w:type="pct"/>
            <w:tcBorders>
              <w:top w:val="nil"/>
              <w:left w:val="nil"/>
              <w:bottom w:val="single" w:sz="4" w:space="0" w:color="auto"/>
              <w:right w:val="single" w:sz="4" w:space="0" w:color="auto"/>
            </w:tcBorders>
            <w:shd w:val="clear" w:color="auto" w:fill="auto"/>
            <w:noWrap/>
            <w:vAlign w:val="bottom"/>
            <w:hideMark/>
          </w:tcPr>
          <w:p w14:paraId="75698F7B"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6DB25C1D" w14:textId="77777777" w:rsidR="00C24F17" w:rsidRPr="00C24F17" w:rsidRDefault="00C24F17" w:rsidP="00C24F17">
            <w:pPr>
              <w:jc w:val="left"/>
              <w:rPr>
                <w:sz w:val="18"/>
                <w:szCs w:val="18"/>
              </w:rPr>
            </w:pPr>
            <w:r w:rsidRPr="00C24F17">
              <w:rPr>
                <w:sz w:val="18"/>
                <w:szCs w:val="18"/>
              </w:rPr>
              <w:t> </w:t>
            </w:r>
          </w:p>
        </w:tc>
      </w:tr>
      <w:tr w:rsidR="00C24F17" w:rsidRPr="00C24F17" w14:paraId="487FE37D" w14:textId="77777777" w:rsidTr="00C24F17">
        <w:trPr>
          <w:trHeight w:val="25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755CE556" w14:textId="77777777" w:rsidR="00C24F17" w:rsidRPr="00C24F17" w:rsidRDefault="00C24F17" w:rsidP="00C24F17">
            <w:pPr>
              <w:jc w:val="left"/>
              <w:rPr>
                <w:sz w:val="18"/>
                <w:szCs w:val="18"/>
              </w:rPr>
            </w:pPr>
            <w:r w:rsidRPr="00C24F17">
              <w:rPr>
                <w:sz w:val="18"/>
                <w:szCs w:val="18"/>
              </w:rPr>
              <w:t>b) regres za letni dopust</w:t>
            </w:r>
          </w:p>
        </w:tc>
        <w:tc>
          <w:tcPr>
            <w:tcW w:w="577" w:type="pct"/>
            <w:tcBorders>
              <w:top w:val="nil"/>
              <w:left w:val="nil"/>
              <w:bottom w:val="single" w:sz="4" w:space="0" w:color="auto"/>
              <w:right w:val="single" w:sz="4" w:space="0" w:color="auto"/>
            </w:tcBorders>
            <w:shd w:val="clear" w:color="auto" w:fill="auto"/>
            <w:noWrap/>
            <w:vAlign w:val="bottom"/>
            <w:hideMark/>
          </w:tcPr>
          <w:p w14:paraId="07D71127" w14:textId="77777777" w:rsidR="00C24F17" w:rsidRPr="00C24F17" w:rsidRDefault="00C24F17" w:rsidP="00C24F17">
            <w:pPr>
              <w:jc w:val="right"/>
              <w:rPr>
                <w:sz w:val="18"/>
                <w:szCs w:val="18"/>
              </w:rPr>
            </w:pPr>
            <w:r w:rsidRPr="00C24F17">
              <w:rPr>
                <w:sz w:val="18"/>
                <w:szCs w:val="18"/>
              </w:rPr>
              <w:t>5.457,93</w:t>
            </w:r>
          </w:p>
        </w:tc>
        <w:tc>
          <w:tcPr>
            <w:tcW w:w="608" w:type="pct"/>
            <w:tcBorders>
              <w:top w:val="nil"/>
              <w:left w:val="nil"/>
              <w:bottom w:val="single" w:sz="4" w:space="0" w:color="auto"/>
              <w:right w:val="single" w:sz="4" w:space="0" w:color="auto"/>
            </w:tcBorders>
            <w:shd w:val="clear" w:color="auto" w:fill="auto"/>
            <w:noWrap/>
            <w:vAlign w:val="bottom"/>
            <w:hideMark/>
          </w:tcPr>
          <w:p w14:paraId="60B9B0D9" w14:textId="77777777" w:rsidR="00C24F17" w:rsidRPr="00C24F17" w:rsidRDefault="00C24F17" w:rsidP="00C24F17">
            <w:pPr>
              <w:jc w:val="right"/>
              <w:rPr>
                <w:sz w:val="18"/>
                <w:szCs w:val="18"/>
              </w:rPr>
            </w:pPr>
            <w:r w:rsidRPr="00C24F17">
              <w:rPr>
                <w:sz w:val="18"/>
                <w:szCs w:val="18"/>
              </w:rPr>
              <w:t>2.046,37</w:t>
            </w:r>
          </w:p>
        </w:tc>
        <w:tc>
          <w:tcPr>
            <w:tcW w:w="592" w:type="pct"/>
            <w:tcBorders>
              <w:top w:val="nil"/>
              <w:left w:val="nil"/>
              <w:bottom w:val="single" w:sz="4" w:space="0" w:color="auto"/>
              <w:right w:val="single" w:sz="4" w:space="0" w:color="auto"/>
            </w:tcBorders>
            <w:shd w:val="clear" w:color="auto" w:fill="auto"/>
            <w:noWrap/>
            <w:vAlign w:val="bottom"/>
            <w:hideMark/>
          </w:tcPr>
          <w:p w14:paraId="4EC27110" w14:textId="77777777" w:rsidR="00C24F17" w:rsidRPr="00C24F17" w:rsidRDefault="00C24F17" w:rsidP="00C24F17">
            <w:pPr>
              <w:jc w:val="right"/>
              <w:rPr>
                <w:sz w:val="18"/>
                <w:szCs w:val="18"/>
              </w:rPr>
            </w:pPr>
            <w:r w:rsidRPr="00C24F17">
              <w:rPr>
                <w:sz w:val="18"/>
                <w:szCs w:val="18"/>
              </w:rPr>
              <w:t>3.411,56</w:t>
            </w:r>
          </w:p>
        </w:tc>
        <w:tc>
          <w:tcPr>
            <w:tcW w:w="742" w:type="pct"/>
            <w:tcBorders>
              <w:top w:val="nil"/>
              <w:left w:val="nil"/>
              <w:bottom w:val="single" w:sz="4" w:space="0" w:color="auto"/>
              <w:right w:val="single" w:sz="4" w:space="0" w:color="auto"/>
            </w:tcBorders>
            <w:shd w:val="clear" w:color="auto" w:fill="auto"/>
            <w:noWrap/>
            <w:vAlign w:val="bottom"/>
            <w:hideMark/>
          </w:tcPr>
          <w:p w14:paraId="147852CC" w14:textId="77777777" w:rsidR="00C24F17" w:rsidRPr="00C24F17" w:rsidRDefault="00C24F17" w:rsidP="00C24F17">
            <w:pPr>
              <w:jc w:val="right"/>
              <w:rPr>
                <w:sz w:val="18"/>
                <w:szCs w:val="18"/>
              </w:rPr>
            </w:pPr>
            <w:r w:rsidRPr="00C24F17">
              <w:rPr>
                <w:sz w:val="18"/>
                <w:szCs w:val="18"/>
              </w:rPr>
              <w:t>5.457,93</w:t>
            </w:r>
          </w:p>
        </w:tc>
        <w:tc>
          <w:tcPr>
            <w:tcW w:w="774" w:type="pct"/>
            <w:tcBorders>
              <w:top w:val="nil"/>
              <w:left w:val="nil"/>
              <w:bottom w:val="single" w:sz="4" w:space="0" w:color="auto"/>
              <w:right w:val="single" w:sz="4" w:space="0" w:color="auto"/>
            </w:tcBorders>
            <w:shd w:val="clear" w:color="auto" w:fill="auto"/>
            <w:noWrap/>
            <w:vAlign w:val="bottom"/>
            <w:hideMark/>
          </w:tcPr>
          <w:p w14:paraId="670D29BC"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7F06F207" w14:textId="77777777" w:rsidR="00C24F17" w:rsidRPr="00C24F17" w:rsidRDefault="00C24F17" w:rsidP="00C24F17">
            <w:pPr>
              <w:jc w:val="right"/>
              <w:rPr>
                <w:sz w:val="18"/>
                <w:szCs w:val="18"/>
              </w:rPr>
            </w:pPr>
            <w:r w:rsidRPr="00C24F17">
              <w:rPr>
                <w:sz w:val="18"/>
                <w:szCs w:val="18"/>
              </w:rPr>
              <w:t>37</w:t>
            </w:r>
          </w:p>
        </w:tc>
      </w:tr>
      <w:tr w:rsidR="00C24F17" w:rsidRPr="00C24F17" w14:paraId="19C6482A" w14:textId="77777777" w:rsidTr="00C24F17">
        <w:trPr>
          <w:trHeight w:val="25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6D471071" w14:textId="77777777" w:rsidR="00C24F17" w:rsidRPr="00C24F17" w:rsidRDefault="00C24F17" w:rsidP="00C24F17">
            <w:pPr>
              <w:jc w:val="left"/>
              <w:rPr>
                <w:sz w:val="18"/>
                <w:szCs w:val="18"/>
              </w:rPr>
            </w:pPr>
            <w:r w:rsidRPr="00C24F17">
              <w:rPr>
                <w:sz w:val="18"/>
                <w:szCs w:val="18"/>
              </w:rPr>
              <w:t xml:space="preserve">c) povračila in nadomestila </w:t>
            </w:r>
          </w:p>
        </w:tc>
        <w:tc>
          <w:tcPr>
            <w:tcW w:w="577" w:type="pct"/>
            <w:tcBorders>
              <w:top w:val="nil"/>
              <w:left w:val="nil"/>
              <w:bottom w:val="single" w:sz="4" w:space="0" w:color="auto"/>
              <w:right w:val="single" w:sz="4" w:space="0" w:color="auto"/>
            </w:tcBorders>
            <w:shd w:val="clear" w:color="auto" w:fill="auto"/>
            <w:noWrap/>
            <w:vAlign w:val="bottom"/>
            <w:hideMark/>
          </w:tcPr>
          <w:p w14:paraId="5A4EBDAE" w14:textId="77777777" w:rsidR="00C24F17" w:rsidRPr="00C24F17" w:rsidRDefault="00C24F17" w:rsidP="00C24F17">
            <w:pPr>
              <w:jc w:val="right"/>
              <w:rPr>
                <w:sz w:val="18"/>
                <w:szCs w:val="18"/>
              </w:rPr>
            </w:pPr>
            <w:r w:rsidRPr="00C24F17">
              <w:rPr>
                <w:sz w:val="18"/>
                <w:szCs w:val="18"/>
              </w:rPr>
              <w:t>10.491,43</w:t>
            </w:r>
          </w:p>
        </w:tc>
        <w:tc>
          <w:tcPr>
            <w:tcW w:w="608" w:type="pct"/>
            <w:tcBorders>
              <w:top w:val="nil"/>
              <w:left w:val="nil"/>
              <w:bottom w:val="single" w:sz="4" w:space="0" w:color="auto"/>
              <w:right w:val="single" w:sz="4" w:space="0" w:color="auto"/>
            </w:tcBorders>
            <w:shd w:val="clear" w:color="auto" w:fill="auto"/>
            <w:noWrap/>
            <w:vAlign w:val="bottom"/>
            <w:hideMark/>
          </w:tcPr>
          <w:p w14:paraId="19CF9527" w14:textId="77777777" w:rsidR="00C24F17" w:rsidRPr="00C24F17" w:rsidRDefault="00C24F17" w:rsidP="00C24F17">
            <w:pPr>
              <w:jc w:val="right"/>
              <w:rPr>
                <w:sz w:val="18"/>
                <w:szCs w:val="18"/>
              </w:rPr>
            </w:pPr>
            <w:r w:rsidRPr="00C24F17">
              <w:rPr>
                <w:sz w:val="18"/>
                <w:szCs w:val="18"/>
              </w:rPr>
              <w:t>5.480,50</w:t>
            </w:r>
          </w:p>
        </w:tc>
        <w:tc>
          <w:tcPr>
            <w:tcW w:w="592" w:type="pct"/>
            <w:tcBorders>
              <w:top w:val="nil"/>
              <w:left w:val="nil"/>
              <w:bottom w:val="single" w:sz="4" w:space="0" w:color="auto"/>
              <w:right w:val="single" w:sz="4" w:space="0" w:color="auto"/>
            </w:tcBorders>
            <w:shd w:val="clear" w:color="auto" w:fill="auto"/>
            <w:noWrap/>
            <w:vAlign w:val="bottom"/>
            <w:hideMark/>
          </w:tcPr>
          <w:p w14:paraId="4B99C3F2" w14:textId="77777777" w:rsidR="00C24F17" w:rsidRPr="00C24F17" w:rsidRDefault="00C24F17" w:rsidP="00C24F17">
            <w:pPr>
              <w:jc w:val="right"/>
              <w:rPr>
                <w:sz w:val="18"/>
                <w:szCs w:val="18"/>
              </w:rPr>
            </w:pPr>
            <w:r w:rsidRPr="00C24F17">
              <w:rPr>
                <w:sz w:val="18"/>
                <w:szCs w:val="18"/>
              </w:rPr>
              <w:t>5.010,93</w:t>
            </w:r>
          </w:p>
        </w:tc>
        <w:tc>
          <w:tcPr>
            <w:tcW w:w="742" w:type="pct"/>
            <w:tcBorders>
              <w:top w:val="nil"/>
              <w:left w:val="nil"/>
              <w:bottom w:val="single" w:sz="4" w:space="0" w:color="auto"/>
              <w:right w:val="single" w:sz="4" w:space="0" w:color="auto"/>
            </w:tcBorders>
            <w:shd w:val="clear" w:color="auto" w:fill="auto"/>
            <w:noWrap/>
            <w:vAlign w:val="bottom"/>
            <w:hideMark/>
          </w:tcPr>
          <w:p w14:paraId="64FEFF64" w14:textId="77777777" w:rsidR="00C24F17" w:rsidRPr="00C24F17" w:rsidRDefault="00C24F17" w:rsidP="00C24F17">
            <w:pPr>
              <w:jc w:val="right"/>
              <w:rPr>
                <w:sz w:val="18"/>
                <w:szCs w:val="18"/>
              </w:rPr>
            </w:pPr>
            <w:r w:rsidRPr="00C24F17">
              <w:rPr>
                <w:sz w:val="18"/>
                <w:szCs w:val="18"/>
              </w:rPr>
              <w:t>10.491,43</w:t>
            </w:r>
          </w:p>
        </w:tc>
        <w:tc>
          <w:tcPr>
            <w:tcW w:w="774" w:type="pct"/>
            <w:tcBorders>
              <w:top w:val="nil"/>
              <w:left w:val="nil"/>
              <w:bottom w:val="single" w:sz="4" w:space="0" w:color="auto"/>
              <w:right w:val="single" w:sz="4" w:space="0" w:color="auto"/>
            </w:tcBorders>
            <w:shd w:val="clear" w:color="auto" w:fill="auto"/>
            <w:noWrap/>
            <w:vAlign w:val="bottom"/>
            <w:hideMark/>
          </w:tcPr>
          <w:p w14:paraId="25988F6C"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68C2F1E2" w14:textId="77777777" w:rsidR="00C24F17" w:rsidRPr="00C24F17" w:rsidRDefault="00C24F17" w:rsidP="00C24F17">
            <w:pPr>
              <w:jc w:val="right"/>
              <w:rPr>
                <w:sz w:val="18"/>
                <w:szCs w:val="18"/>
              </w:rPr>
            </w:pPr>
            <w:r w:rsidRPr="00C24F17">
              <w:rPr>
                <w:sz w:val="18"/>
                <w:szCs w:val="18"/>
              </w:rPr>
              <w:t>52</w:t>
            </w:r>
          </w:p>
        </w:tc>
      </w:tr>
      <w:tr w:rsidR="00C24F17" w:rsidRPr="00C24F17" w14:paraId="2C4B114D" w14:textId="77777777" w:rsidTr="00C24F17">
        <w:trPr>
          <w:trHeight w:val="25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66CB3DA9" w14:textId="77777777" w:rsidR="00C24F17" w:rsidRPr="00C24F17" w:rsidRDefault="00C24F17" w:rsidP="00C24F17">
            <w:pPr>
              <w:jc w:val="left"/>
              <w:rPr>
                <w:sz w:val="18"/>
                <w:szCs w:val="18"/>
              </w:rPr>
            </w:pPr>
            <w:r w:rsidRPr="00C24F17">
              <w:rPr>
                <w:sz w:val="18"/>
                <w:szCs w:val="18"/>
              </w:rPr>
              <w:t>d) sredstva za delovno uspešnost</w:t>
            </w:r>
          </w:p>
        </w:tc>
        <w:tc>
          <w:tcPr>
            <w:tcW w:w="577" w:type="pct"/>
            <w:tcBorders>
              <w:top w:val="nil"/>
              <w:left w:val="nil"/>
              <w:bottom w:val="single" w:sz="4" w:space="0" w:color="auto"/>
              <w:right w:val="single" w:sz="4" w:space="0" w:color="auto"/>
            </w:tcBorders>
            <w:shd w:val="clear" w:color="auto" w:fill="auto"/>
            <w:noWrap/>
            <w:vAlign w:val="bottom"/>
            <w:hideMark/>
          </w:tcPr>
          <w:p w14:paraId="1E096466" w14:textId="77777777" w:rsidR="00C24F17" w:rsidRPr="00C24F17" w:rsidRDefault="00C24F17" w:rsidP="00C24F17">
            <w:pPr>
              <w:jc w:val="left"/>
              <w:rPr>
                <w:sz w:val="18"/>
                <w:szCs w:val="18"/>
              </w:rPr>
            </w:pPr>
            <w:r w:rsidRPr="00C24F17">
              <w:rPr>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95D5506" w14:textId="77777777" w:rsidR="00C24F17" w:rsidRPr="00C24F17" w:rsidRDefault="00C24F17" w:rsidP="00C24F17">
            <w:pPr>
              <w:jc w:val="left"/>
              <w:rPr>
                <w:sz w:val="18"/>
                <w:szCs w:val="18"/>
              </w:rPr>
            </w:pPr>
            <w:r w:rsidRPr="00C24F17">
              <w:rPr>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3C93BB52" w14:textId="77777777" w:rsidR="00C24F17" w:rsidRPr="00C24F17" w:rsidRDefault="00C24F17" w:rsidP="00C24F17">
            <w:pPr>
              <w:jc w:val="left"/>
              <w:rPr>
                <w:sz w:val="18"/>
                <w:szCs w:val="18"/>
              </w:rPr>
            </w:pPr>
            <w:r w:rsidRPr="00C24F17">
              <w:rPr>
                <w:sz w:val="18"/>
                <w:szCs w:val="18"/>
              </w:rPr>
              <w:t> </w:t>
            </w:r>
          </w:p>
        </w:tc>
        <w:tc>
          <w:tcPr>
            <w:tcW w:w="742" w:type="pct"/>
            <w:tcBorders>
              <w:top w:val="nil"/>
              <w:left w:val="nil"/>
              <w:bottom w:val="single" w:sz="4" w:space="0" w:color="auto"/>
              <w:right w:val="single" w:sz="4" w:space="0" w:color="auto"/>
            </w:tcBorders>
            <w:shd w:val="clear" w:color="auto" w:fill="auto"/>
            <w:noWrap/>
            <w:vAlign w:val="bottom"/>
            <w:hideMark/>
          </w:tcPr>
          <w:p w14:paraId="0A860119" w14:textId="77777777" w:rsidR="00C24F17" w:rsidRPr="00C24F17" w:rsidRDefault="00C24F17" w:rsidP="00C24F17">
            <w:pPr>
              <w:jc w:val="right"/>
              <w:rPr>
                <w:sz w:val="18"/>
                <w:szCs w:val="18"/>
              </w:rPr>
            </w:pPr>
            <w:r w:rsidRPr="00C24F17">
              <w:rPr>
                <w:sz w:val="18"/>
                <w:szCs w:val="18"/>
              </w:rPr>
              <w:t>0,00</w:t>
            </w:r>
          </w:p>
        </w:tc>
        <w:tc>
          <w:tcPr>
            <w:tcW w:w="774" w:type="pct"/>
            <w:tcBorders>
              <w:top w:val="nil"/>
              <w:left w:val="nil"/>
              <w:bottom w:val="single" w:sz="4" w:space="0" w:color="auto"/>
              <w:right w:val="single" w:sz="4" w:space="0" w:color="auto"/>
            </w:tcBorders>
            <w:shd w:val="clear" w:color="auto" w:fill="auto"/>
            <w:noWrap/>
            <w:vAlign w:val="bottom"/>
            <w:hideMark/>
          </w:tcPr>
          <w:p w14:paraId="51E4DA6C"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539C3FDE" w14:textId="77777777" w:rsidR="00C24F17" w:rsidRPr="00C24F17" w:rsidRDefault="00C24F17" w:rsidP="00C24F17">
            <w:pPr>
              <w:jc w:val="left"/>
              <w:rPr>
                <w:sz w:val="18"/>
                <w:szCs w:val="18"/>
              </w:rPr>
            </w:pPr>
            <w:r w:rsidRPr="00C24F17">
              <w:rPr>
                <w:sz w:val="18"/>
                <w:szCs w:val="18"/>
              </w:rPr>
              <w:t> </w:t>
            </w:r>
          </w:p>
        </w:tc>
      </w:tr>
      <w:tr w:rsidR="00C24F17" w:rsidRPr="00C24F17" w14:paraId="551F6ABF" w14:textId="77777777" w:rsidTr="00C24F17">
        <w:trPr>
          <w:trHeight w:val="25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56E36ECB" w14:textId="77777777" w:rsidR="00C24F17" w:rsidRPr="00C24F17" w:rsidRDefault="00C24F17" w:rsidP="00C24F17">
            <w:pPr>
              <w:jc w:val="left"/>
              <w:rPr>
                <w:sz w:val="18"/>
                <w:szCs w:val="18"/>
              </w:rPr>
            </w:pPr>
            <w:r w:rsidRPr="00C24F17">
              <w:rPr>
                <w:sz w:val="18"/>
                <w:szCs w:val="18"/>
              </w:rPr>
              <w:t>e) sredstva za nadurno delo</w:t>
            </w:r>
          </w:p>
        </w:tc>
        <w:tc>
          <w:tcPr>
            <w:tcW w:w="577" w:type="pct"/>
            <w:tcBorders>
              <w:top w:val="nil"/>
              <w:left w:val="nil"/>
              <w:bottom w:val="single" w:sz="4" w:space="0" w:color="auto"/>
              <w:right w:val="single" w:sz="4" w:space="0" w:color="auto"/>
            </w:tcBorders>
            <w:shd w:val="clear" w:color="auto" w:fill="auto"/>
            <w:noWrap/>
            <w:vAlign w:val="bottom"/>
            <w:hideMark/>
          </w:tcPr>
          <w:p w14:paraId="6E1E47F2" w14:textId="77777777" w:rsidR="00C24F17" w:rsidRPr="00C24F17" w:rsidRDefault="00C24F17" w:rsidP="00C24F17">
            <w:pPr>
              <w:jc w:val="left"/>
              <w:rPr>
                <w:sz w:val="18"/>
                <w:szCs w:val="18"/>
              </w:rPr>
            </w:pPr>
            <w:r w:rsidRPr="00C24F17">
              <w:rPr>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1ABB05D4" w14:textId="77777777" w:rsidR="00C24F17" w:rsidRPr="00C24F17" w:rsidRDefault="00C24F17" w:rsidP="00C24F17">
            <w:pPr>
              <w:jc w:val="left"/>
              <w:rPr>
                <w:sz w:val="18"/>
                <w:szCs w:val="18"/>
              </w:rPr>
            </w:pPr>
            <w:r w:rsidRPr="00C24F17">
              <w:rPr>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13DB53AF" w14:textId="77777777" w:rsidR="00C24F17" w:rsidRPr="00C24F17" w:rsidRDefault="00C24F17" w:rsidP="00C24F17">
            <w:pPr>
              <w:jc w:val="left"/>
              <w:rPr>
                <w:sz w:val="18"/>
                <w:szCs w:val="18"/>
              </w:rPr>
            </w:pPr>
            <w:r w:rsidRPr="00C24F17">
              <w:rPr>
                <w:sz w:val="18"/>
                <w:szCs w:val="18"/>
              </w:rPr>
              <w:t> </w:t>
            </w:r>
          </w:p>
        </w:tc>
        <w:tc>
          <w:tcPr>
            <w:tcW w:w="742" w:type="pct"/>
            <w:tcBorders>
              <w:top w:val="nil"/>
              <w:left w:val="nil"/>
              <w:bottom w:val="single" w:sz="4" w:space="0" w:color="auto"/>
              <w:right w:val="single" w:sz="4" w:space="0" w:color="auto"/>
            </w:tcBorders>
            <w:shd w:val="clear" w:color="auto" w:fill="auto"/>
            <w:noWrap/>
            <w:vAlign w:val="bottom"/>
            <w:hideMark/>
          </w:tcPr>
          <w:p w14:paraId="602626DB" w14:textId="77777777" w:rsidR="00C24F17" w:rsidRPr="00C24F17" w:rsidRDefault="00C24F17" w:rsidP="00C24F17">
            <w:pPr>
              <w:jc w:val="right"/>
              <w:rPr>
                <w:sz w:val="18"/>
                <w:szCs w:val="18"/>
              </w:rPr>
            </w:pPr>
            <w:r w:rsidRPr="00C24F17">
              <w:rPr>
                <w:sz w:val="18"/>
                <w:szCs w:val="18"/>
              </w:rPr>
              <w:t>0,00</w:t>
            </w:r>
          </w:p>
        </w:tc>
        <w:tc>
          <w:tcPr>
            <w:tcW w:w="774" w:type="pct"/>
            <w:tcBorders>
              <w:top w:val="nil"/>
              <w:left w:val="nil"/>
              <w:bottom w:val="single" w:sz="4" w:space="0" w:color="auto"/>
              <w:right w:val="single" w:sz="4" w:space="0" w:color="auto"/>
            </w:tcBorders>
            <w:shd w:val="clear" w:color="auto" w:fill="auto"/>
            <w:noWrap/>
            <w:vAlign w:val="bottom"/>
            <w:hideMark/>
          </w:tcPr>
          <w:p w14:paraId="32AD87EF"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4644B6A3" w14:textId="77777777" w:rsidR="00C24F17" w:rsidRPr="00C24F17" w:rsidRDefault="00C24F17" w:rsidP="00C24F17">
            <w:pPr>
              <w:jc w:val="left"/>
              <w:rPr>
                <w:sz w:val="18"/>
                <w:szCs w:val="18"/>
              </w:rPr>
            </w:pPr>
            <w:r w:rsidRPr="00C24F17">
              <w:rPr>
                <w:sz w:val="18"/>
                <w:szCs w:val="18"/>
              </w:rPr>
              <w:t> </w:t>
            </w:r>
          </w:p>
        </w:tc>
      </w:tr>
      <w:tr w:rsidR="00C24F17" w:rsidRPr="00C24F17" w14:paraId="06D16AD0" w14:textId="77777777" w:rsidTr="00C24F17">
        <w:trPr>
          <w:trHeight w:val="76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314F11EE" w14:textId="77777777" w:rsidR="00C24F17" w:rsidRPr="00C24F17" w:rsidRDefault="00C24F17" w:rsidP="00C24F17">
            <w:pPr>
              <w:jc w:val="left"/>
              <w:rPr>
                <w:sz w:val="18"/>
                <w:szCs w:val="18"/>
              </w:rPr>
            </w:pPr>
            <w:r w:rsidRPr="00C24F17">
              <w:rPr>
                <w:sz w:val="18"/>
                <w:szCs w:val="18"/>
              </w:rPr>
              <w:t>f) drugi izdatki (odpravnine, solidarnostna pomoč, jubilejne nagrade)</w:t>
            </w:r>
          </w:p>
        </w:tc>
        <w:tc>
          <w:tcPr>
            <w:tcW w:w="577" w:type="pct"/>
            <w:tcBorders>
              <w:top w:val="nil"/>
              <w:left w:val="nil"/>
              <w:bottom w:val="single" w:sz="4" w:space="0" w:color="auto"/>
              <w:right w:val="single" w:sz="4" w:space="0" w:color="auto"/>
            </w:tcBorders>
            <w:shd w:val="clear" w:color="auto" w:fill="auto"/>
            <w:noWrap/>
            <w:vAlign w:val="bottom"/>
            <w:hideMark/>
          </w:tcPr>
          <w:p w14:paraId="416FAA8F" w14:textId="77777777" w:rsidR="00C24F17" w:rsidRPr="00C24F17" w:rsidRDefault="00C24F17" w:rsidP="00C24F17">
            <w:pPr>
              <w:jc w:val="right"/>
              <w:rPr>
                <w:sz w:val="18"/>
                <w:szCs w:val="18"/>
              </w:rPr>
            </w:pPr>
            <w:r w:rsidRPr="00C24F17">
              <w:rPr>
                <w:sz w:val="18"/>
                <w:szCs w:val="18"/>
              </w:rPr>
              <w:t>288,76</w:t>
            </w:r>
          </w:p>
        </w:tc>
        <w:tc>
          <w:tcPr>
            <w:tcW w:w="608" w:type="pct"/>
            <w:tcBorders>
              <w:top w:val="nil"/>
              <w:left w:val="nil"/>
              <w:bottom w:val="single" w:sz="4" w:space="0" w:color="auto"/>
              <w:right w:val="single" w:sz="4" w:space="0" w:color="auto"/>
            </w:tcBorders>
            <w:shd w:val="clear" w:color="auto" w:fill="auto"/>
            <w:noWrap/>
            <w:vAlign w:val="bottom"/>
            <w:hideMark/>
          </w:tcPr>
          <w:p w14:paraId="73EEF448" w14:textId="77777777" w:rsidR="00C24F17" w:rsidRPr="00C24F17" w:rsidRDefault="00C24F17" w:rsidP="00C24F17">
            <w:pPr>
              <w:jc w:val="left"/>
              <w:rPr>
                <w:sz w:val="18"/>
                <w:szCs w:val="18"/>
              </w:rPr>
            </w:pPr>
            <w:r w:rsidRPr="00C24F17">
              <w:rPr>
                <w:sz w:val="18"/>
                <w:szCs w:val="18"/>
              </w:rPr>
              <w:t> </w:t>
            </w:r>
          </w:p>
        </w:tc>
        <w:tc>
          <w:tcPr>
            <w:tcW w:w="592" w:type="pct"/>
            <w:tcBorders>
              <w:top w:val="nil"/>
              <w:left w:val="nil"/>
              <w:bottom w:val="single" w:sz="4" w:space="0" w:color="auto"/>
              <w:right w:val="single" w:sz="4" w:space="0" w:color="auto"/>
            </w:tcBorders>
            <w:shd w:val="clear" w:color="auto" w:fill="auto"/>
            <w:noWrap/>
            <w:vAlign w:val="bottom"/>
            <w:hideMark/>
          </w:tcPr>
          <w:p w14:paraId="311E612C" w14:textId="77777777" w:rsidR="00C24F17" w:rsidRPr="00C24F17" w:rsidRDefault="00C24F17" w:rsidP="00C24F17">
            <w:pPr>
              <w:jc w:val="right"/>
              <w:rPr>
                <w:sz w:val="18"/>
                <w:szCs w:val="18"/>
              </w:rPr>
            </w:pPr>
            <w:r w:rsidRPr="00C24F17">
              <w:rPr>
                <w:sz w:val="18"/>
                <w:szCs w:val="18"/>
              </w:rPr>
              <w:t>288,76</w:t>
            </w:r>
          </w:p>
        </w:tc>
        <w:tc>
          <w:tcPr>
            <w:tcW w:w="742" w:type="pct"/>
            <w:tcBorders>
              <w:top w:val="nil"/>
              <w:left w:val="nil"/>
              <w:bottom w:val="single" w:sz="4" w:space="0" w:color="auto"/>
              <w:right w:val="single" w:sz="4" w:space="0" w:color="auto"/>
            </w:tcBorders>
            <w:shd w:val="clear" w:color="auto" w:fill="auto"/>
            <w:noWrap/>
            <w:vAlign w:val="bottom"/>
            <w:hideMark/>
          </w:tcPr>
          <w:p w14:paraId="7582A7ED" w14:textId="77777777" w:rsidR="00C24F17" w:rsidRPr="00C24F17" w:rsidRDefault="00C24F17" w:rsidP="00C24F17">
            <w:pPr>
              <w:jc w:val="right"/>
              <w:rPr>
                <w:sz w:val="18"/>
                <w:szCs w:val="18"/>
              </w:rPr>
            </w:pPr>
            <w:r w:rsidRPr="00C24F17">
              <w:rPr>
                <w:sz w:val="18"/>
                <w:szCs w:val="18"/>
              </w:rPr>
              <w:t>288,76</w:t>
            </w:r>
          </w:p>
        </w:tc>
        <w:tc>
          <w:tcPr>
            <w:tcW w:w="774" w:type="pct"/>
            <w:tcBorders>
              <w:top w:val="nil"/>
              <w:left w:val="nil"/>
              <w:bottom w:val="single" w:sz="4" w:space="0" w:color="auto"/>
              <w:right w:val="single" w:sz="4" w:space="0" w:color="auto"/>
            </w:tcBorders>
            <w:shd w:val="clear" w:color="auto" w:fill="auto"/>
            <w:noWrap/>
            <w:vAlign w:val="bottom"/>
            <w:hideMark/>
          </w:tcPr>
          <w:p w14:paraId="30713239" w14:textId="77777777" w:rsidR="00C24F17" w:rsidRPr="00C24F17" w:rsidRDefault="00C24F17" w:rsidP="00C24F17">
            <w:pPr>
              <w:jc w:val="left"/>
              <w:rPr>
                <w:sz w:val="18"/>
                <w:szCs w:val="18"/>
              </w:rPr>
            </w:pPr>
            <w:r w:rsidRPr="00C24F1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14:paraId="01A089C1" w14:textId="77777777" w:rsidR="00C24F17" w:rsidRPr="00C24F17" w:rsidRDefault="00C24F17" w:rsidP="00C24F17">
            <w:pPr>
              <w:jc w:val="left"/>
              <w:rPr>
                <w:sz w:val="18"/>
                <w:szCs w:val="18"/>
              </w:rPr>
            </w:pPr>
            <w:r w:rsidRPr="00C24F17">
              <w:rPr>
                <w:sz w:val="18"/>
                <w:szCs w:val="18"/>
              </w:rPr>
              <w:t> </w:t>
            </w:r>
          </w:p>
        </w:tc>
      </w:tr>
      <w:tr w:rsidR="00C24F17" w:rsidRPr="00C24F17" w14:paraId="104C5D57" w14:textId="77777777" w:rsidTr="00C24F17">
        <w:trPr>
          <w:trHeight w:val="255"/>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2AFB5BCC" w14:textId="77777777" w:rsidR="00C24F17" w:rsidRPr="00C24F17" w:rsidRDefault="00C24F17" w:rsidP="00C24F17">
            <w:pPr>
              <w:jc w:val="left"/>
              <w:rPr>
                <w:sz w:val="18"/>
                <w:szCs w:val="18"/>
              </w:rPr>
            </w:pPr>
            <w:r w:rsidRPr="00C24F17">
              <w:rPr>
                <w:sz w:val="18"/>
                <w:szCs w:val="18"/>
              </w:rPr>
              <w:lastRenderedPageBreak/>
              <w:t xml:space="preserve">g) plačna nesorazmerja </w:t>
            </w:r>
          </w:p>
        </w:tc>
        <w:tc>
          <w:tcPr>
            <w:tcW w:w="577" w:type="pct"/>
            <w:tcBorders>
              <w:top w:val="nil"/>
              <w:left w:val="nil"/>
              <w:bottom w:val="single" w:sz="4" w:space="0" w:color="auto"/>
              <w:right w:val="single" w:sz="4" w:space="0" w:color="auto"/>
            </w:tcBorders>
            <w:shd w:val="clear" w:color="auto" w:fill="auto"/>
            <w:noWrap/>
            <w:vAlign w:val="bottom"/>
            <w:hideMark/>
          </w:tcPr>
          <w:p w14:paraId="07FD62DD" w14:textId="77777777" w:rsidR="00C24F17" w:rsidRPr="00C24F17" w:rsidRDefault="00C24F17" w:rsidP="00C24F17">
            <w:pPr>
              <w:jc w:val="right"/>
              <w:rPr>
                <w:sz w:val="18"/>
                <w:szCs w:val="18"/>
              </w:rPr>
            </w:pPr>
            <w:r w:rsidRPr="00C24F17">
              <w:rPr>
                <w:sz w:val="18"/>
                <w:szCs w:val="18"/>
              </w:rPr>
              <w:t>0,00</w:t>
            </w:r>
          </w:p>
        </w:tc>
        <w:tc>
          <w:tcPr>
            <w:tcW w:w="608" w:type="pct"/>
            <w:tcBorders>
              <w:top w:val="nil"/>
              <w:left w:val="nil"/>
              <w:bottom w:val="single" w:sz="4" w:space="0" w:color="auto"/>
              <w:right w:val="single" w:sz="4" w:space="0" w:color="auto"/>
            </w:tcBorders>
            <w:shd w:val="clear" w:color="auto" w:fill="auto"/>
            <w:noWrap/>
            <w:vAlign w:val="bottom"/>
            <w:hideMark/>
          </w:tcPr>
          <w:p w14:paraId="1EC66788" w14:textId="77777777" w:rsidR="00C24F17" w:rsidRPr="00C24F17" w:rsidRDefault="00C24F17" w:rsidP="00C24F17">
            <w:pPr>
              <w:jc w:val="right"/>
              <w:rPr>
                <w:sz w:val="18"/>
                <w:szCs w:val="18"/>
              </w:rPr>
            </w:pPr>
            <w:r w:rsidRPr="00C24F17">
              <w:rPr>
                <w:sz w:val="18"/>
                <w:szCs w:val="18"/>
              </w:rPr>
              <w:t>0,00</w:t>
            </w:r>
          </w:p>
        </w:tc>
        <w:tc>
          <w:tcPr>
            <w:tcW w:w="592" w:type="pct"/>
            <w:tcBorders>
              <w:top w:val="nil"/>
              <w:left w:val="nil"/>
              <w:bottom w:val="single" w:sz="4" w:space="0" w:color="auto"/>
              <w:right w:val="single" w:sz="4" w:space="0" w:color="auto"/>
            </w:tcBorders>
            <w:shd w:val="clear" w:color="auto" w:fill="auto"/>
            <w:noWrap/>
            <w:vAlign w:val="bottom"/>
            <w:hideMark/>
          </w:tcPr>
          <w:p w14:paraId="3C7E80D2" w14:textId="77777777" w:rsidR="00C24F17" w:rsidRPr="00C24F17" w:rsidRDefault="00C24F17" w:rsidP="00C24F17">
            <w:pPr>
              <w:jc w:val="left"/>
              <w:rPr>
                <w:sz w:val="18"/>
                <w:szCs w:val="18"/>
              </w:rPr>
            </w:pPr>
            <w:r w:rsidRPr="00C24F17">
              <w:rPr>
                <w:sz w:val="18"/>
                <w:szCs w:val="18"/>
              </w:rPr>
              <w:t> </w:t>
            </w:r>
          </w:p>
        </w:tc>
        <w:tc>
          <w:tcPr>
            <w:tcW w:w="742" w:type="pct"/>
            <w:tcBorders>
              <w:top w:val="nil"/>
              <w:left w:val="nil"/>
              <w:bottom w:val="single" w:sz="4" w:space="0" w:color="auto"/>
              <w:right w:val="single" w:sz="4" w:space="0" w:color="auto"/>
            </w:tcBorders>
            <w:shd w:val="clear" w:color="auto" w:fill="auto"/>
            <w:noWrap/>
            <w:vAlign w:val="bottom"/>
            <w:hideMark/>
          </w:tcPr>
          <w:p w14:paraId="5C20C128" w14:textId="77777777" w:rsidR="00C24F17" w:rsidRPr="00C24F17" w:rsidRDefault="00C24F17" w:rsidP="00C24F17">
            <w:pPr>
              <w:jc w:val="right"/>
              <w:rPr>
                <w:sz w:val="18"/>
                <w:szCs w:val="18"/>
              </w:rPr>
            </w:pPr>
            <w:r w:rsidRPr="00C24F17">
              <w:rPr>
                <w:sz w:val="18"/>
                <w:szCs w:val="18"/>
              </w:rPr>
              <w:t>0,00</w:t>
            </w:r>
          </w:p>
        </w:tc>
        <w:tc>
          <w:tcPr>
            <w:tcW w:w="774" w:type="pct"/>
            <w:tcBorders>
              <w:top w:val="nil"/>
              <w:left w:val="nil"/>
              <w:bottom w:val="single" w:sz="4" w:space="0" w:color="auto"/>
              <w:right w:val="single" w:sz="4" w:space="0" w:color="auto"/>
            </w:tcBorders>
            <w:shd w:val="clear" w:color="auto" w:fill="auto"/>
            <w:noWrap/>
            <w:vAlign w:val="bottom"/>
            <w:hideMark/>
          </w:tcPr>
          <w:p w14:paraId="6F9EFAFD"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410FA57C" w14:textId="77777777" w:rsidR="00C24F17" w:rsidRPr="00C24F17" w:rsidRDefault="00C24F17" w:rsidP="00C24F17">
            <w:pPr>
              <w:jc w:val="left"/>
              <w:rPr>
                <w:sz w:val="18"/>
                <w:szCs w:val="18"/>
              </w:rPr>
            </w:pPr>
            <w:r w:rsidRPr="00C24F17">
              <w:rPr>
                <w:sz w:val="18"/>
                <w:szCs w:val="18"/>
              </w:rPr>
              <w:t> </w:t>
            </w:r>
          </w:p>
        </w:tc>
      </w:tr>
      <w:tr w:rsidR="00C24F17" w:rsidRPr="00C24F17" w14:paraId="358F1510" w14:textId="77777777" w:rsidTr="00C24F17">
        <w:trPr>
          <w:trHeight w:val="30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5CA59D88" w14:textId="77777777" w:rsidR="00C24F17" w:rsidRPr="00C24F17" w:rsidRDefault="00C24F17" w:rsidP="00C24F17">
            <w:pPr>
              <w:jc w:val="left"/>
              <w:rPr>
                <w:b/>
                <w:bCs/>
                <w:color w:val="000000"/>
                <w:sz w:val="18"/>
                <w:szCs w:val="18"/>
              </w:rPr>
            </w:pPr>
            <w:r w:rsidRPr="00C24F17">
              <w:rPr>
                <w:b/>
                <w:bCs/>
                <w:color w:val="000000"/>
                <w:sz w:val="18"/>
                <w:szCs w:val="18"/>
              </w:rPr>
              <w:t>SKUPAJ 1. (a+b+c+d+e+f+g)</w:t>
            </w:r>
          </w:p>
        </w:tc>
        <w:tc>
          <w:tcPr>
            <w:tcW w:w="577" w:type="pct"/>
            <w:tcBorders>
              <w:top w:val="nil"/>
              <w:left w:val="nil"/>
              <w:bottom w:val="single" w:sz="4" w:space="0" w:color="auto"/>
              <w:right w:val="single" w:sz="4" w:space="0" w:color="auto"/>
            </w:tcBorders>
            <w:shd w:val="clear" w:color="auto" w:fill="auto"/>
            <w:noWrap/>
            <w:vAlign w:val="bottom"/>
            <w:hideMark/>
          </w:tcPr>
          <w:p w14:paraId="58995CD2" w14:textId="77777777" w:rsidR="00C24F17" w:rsidRPr="00C24F17" w:rsidRDefault="00C24F17" w:rsidP="00C24F17">
            <w:pPr>
              <w:jc w:val="right"/>
              <w:rPr>
                <w:b/>
                <w:bCs/>
                <w:color w:val="000000"/>
                <w:sz w:val="18"/>
                <w:szCs w:val="18"/>
              </w:rPr>
            </w:pPr>
            <w:r w:rsidRPr="00C24F17">
              <w:rPr>
                <w:b/>
                <w:bCs/>
                <w:color w:val="000000"/>
                <w:sz w:val="18"/>
                <w:szCs w:val="18"/>
              </w:rPr>
              <w:t>152.475,90</w:t>
            </w:r>
          </w:p>
        </w:tc>
        <w:tc>
          <w:tcPr>
            <w:tcW w:w="608" w:type="pct"/>
            <w:tcBorders>
              <w:top w:val="nil"/>
              <w:left w:val="nil"/>
              <w:bottom w:val="single" w:sz="4" w:space="0" w:color="auto"/>
              <w:right w:val="single" w:sz="4" w:space="0" w:color="auto"/>
            </w:tcBorders>
            <w:shd w:val="clear" w:color="auto" w:fill="auto"/>
            <w:noWrap/>
            <w:vAlign w:val="bottom"/>
            <w:hideMark/>
          </w:tcPr>
          <w:p w14:paraId="0E8ACC25" w14:textId="77777777" w:rsidR="00C24F17" w:rsidRPr="00C24F17" w:rsidRDefault="00C24F17" w:rsidP="00C24F17">
            <w:pPr>
              <w:jc w:val="right"/>
              <w:rPr>
                <w:b/>
                <w:bCs/>
                <w:color w:val="000000"/>
                <w:sz w:val="18"/>
                <w:szCs w:val="18"/>
              </w:rPr>
            </w:pPr>
            <w:r w:rsidRPr="00C24F17">
              <w:rPr>
                <w:b/>
                <w:bCs/>
                <w:color w:val="000000"/>
                <w:sz w:val="18"/>
                <w:szCs w:val="18"/>
              </w:rPr>
              <w:t>98.516,26</w:t>
            </w:r>
          </w:p>
        </w:tc>
        <w:tc>
          <w:tcPr>
            <w:tcW w:w="592" w:type="pct"/>
            <w:tcBorders>
              <w:top w:val="nil"/>
              <w:left w:val="nil"/>
              <w:bottom w:val="single" w:sz="4" w:space="0" w:color="auto"/>
              <w:right w:val="single" w:sz="4" w:space="0" w:color="auto"/>
            </w:tcBorders>
            <w:shd w:val="clear" w:color="auto" w:fill="auto"/>
            <w:noWrap/>
            <w:vAlign w:val="bottom"/>
            <w:hideMark/>
          </w:tcPr>
          <w:p w14:paraId="7DC65179" w14:textId="77777777" w:rsidR="00C24F17" w:rsidRPr="00C24F17" w:rsidRDefault="00C24F17" w:rsidP="00C24F17">
            <w:pPr>
              <w:jc w:val="right"/>
              <w:rPr>
                <w:b/>
                <w:bCs/>
                <w:color w:val="000000"/>
                <w:sz w:val="18"/>
                <w:szCs w:val="18"/>
              </w:rPr>
            </w:pPr>
            <w:r w:rsidRPr="00C24F17">
              <w:rPr>
                <w:b/>
                <w:bCs/>
                <w:color w:val="000000"/>
                <w:sz w:val="18"/>
                <w:szCs w:val="18"/>
              </w:rPr>
              <w:t>53.959,64</w:t>
            </w:r>
          </w:p>
        </w:tc>
        <w:tc>
          <w:tcPr>
            <w:tcW w:w="742" w:type="pct"/>
            <w:tcBorders>
              <w:top w:val="nil"/>
              <w:left w:val="nil"/>
              <w:bottom w:val="single" w:sz="4" w:space="0" w:color="auto"/>
              <w:right w:val="single" w:sz="4" w:space="0" w:color="auto"/>
            </w:tcBorders>
            <w:shd w:val="clear" w:color="auto" w:fill="auto"/>
            <w:noWrap/>
            <w:vAlign w:val="bottom"/>
            <w:hideMark/>
          </w:tcPr>
          <w:p w14:paraId="3C308B57" w14:textId="77777777" w:rsidR="00C24F17" w:rsidRPr="00C24F17" w:rsidRDefault="00C24F17" w:rsidP="00C24F17">
            <w:pPr>
              <w:jc w:val="right"/>
              <w:rPr>
                <w:b/>
                <w:bCs/>
                <w:color w:val="000000"/>
                <w:sz w:val="18"/>
                <w:szCs w:val="18"/>
              </w:rPr>
            </w:pPr>
            <w:r w:rsidRPr="00C24F17">
              <w:rPr>
                <w:b/>
                <w:bCs/>
                <w:color w:val="000000"/>
                <w:sz w:val="18"/>
                <w:szCs w:val="18"/>
              </w:rPr>
              <w:t>152.475,90</w:t>
            </w:r>
          </w:p>
        </w:tc>
        <w:tc>
          <w:tcPr>
            <w:tcW w:w="774" w:type="pct"/>
            <w:tcBorders>
              <w:top w:val="nil"/>
              <w:left w:val="nil"/>
              <w:bottom w:val="single" w:sz="4" w:space="0" w:color="auto"/>
              <w:right w:val="single" w:sz="4" w:space="0" w:color="auto"/>
            </w:tcBorders>
            <w:shd w:val="clear" w:color="auto" w:fill="auto"/>
            <w:noWrap/>
            <w:vAlign w:val="bottom"/>
            <w:hideMark/>
          </w:tcPr>
          <w:p w14:paraId="2D5E502A" w14:textId="77777777" w:rsidR="00C24F17" w:rsidRPr="00C24F17" w:rsidRDefault="00C24F17" w:rsidP="00C24F17">
            <w:pPr>
              <w:jc w:val="right"/>
              <w:rPr>
                <w:b/>
                <w:bCs/>
                <w:color w:val="000000"/>
                <w:sz w:val="18"/>
                <w:szCs w:val="18"/>
              </w:rPr>
            </w:pPr>
            <w:r w:rsidRPr="00C24F17">
              <w:rPr>
                <w:b/>
                <w:bCs/>
                <w:color w:val="000000"/>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163620A5" w14:textId="77777777" w:rsidR="00C24F17" w:rsidRPr="00C24F17" w:rsidRDefault="00C24F17" w:rsidP="00C24F17">
            <w:pPr>
              <w:jc w:val="right"/>
              <w:rPr>
                <w:sz w:val="18"/>
                <w:szCs w:val="18"/>
              </w:rPr>
            </w:pPr>
            <w:r w:rsidRPr="00C24F17">
              <w:rPr>
                <w:sz w:val="18"/>
                <w:szCs w:val="18"/>
              </w:rPr>
              <w:t>65</w:t>
            </w:r>
          </w:p>
        </w:tc>
      </w:tr>
      <w:tr w:rsidR="00C24F17" w:rsidRPr="00C24F17" w14:paraId="248B0C19" w14:textId="77777777" w:rsidTr="00C24F17">
        <w:trPr>
          <w:trHeight w:val="30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4D27C65A" w14:textId="77777777" w:rsidR="00C24F17" w:rsidRPr="00C24F17" w:rsidRDefault="00C24F17" w:rsidP="00C24F17">
            <w:pPr>
              <w:jc w:val="left"/>
              <w:rPr>
                <w:sz w:val="18"/>
                <w:szCs w:val="18"/>
              </w:rPr>
            </w:pPr>
            <w:r w:rsidRPr="00C24F17">
              <w:rPr>
                <w:sz w:val="18"/>
                <w:szCs w:val="18"/>
              </w:rPr>
              <w:t>h) Skupaj bruto plače (a+d+e)</w:t>
            </w:r>
          </w:p>
        </w:tc>
        <w:tc>
          <w:tcPr>
            <w:tcW w:w="577" w:type="pct"/>
            <w:tcBorders>
              <w:top w:val="nil"/>
              <w:left w:val="nil"/>
              <w:bottom w:val="single" w:sz="4" w:space="0" w:color="auto"/>
              <w:right w:val="single" w:sz="4" w:space="0" w:color="auto"/>
            </w:tcBorders>
            <w:shd w:val="clear" w:color="auto" w:fill="auto"/>
            <w:noWrap/>
            <w:vAlign w:val="bottom"/>
            <w:hideMark/>
          </w:tcPr>
          <w:p w14:paraId="09F145BD" w14:textId="77777777" w:rsidR="00C24F17" w:rsidRPr="00C24F17" w:rsidRDefault="00C24F17" w:rsidP="00C24F17">
            <w:pPr>
              <w:jc w:val="right"/>
              <w:rPr>
                <w:sz w:val="18"/>
                <w:szCs w:val="18"/>
              </w:rPr>
            </w:pPr>
            <w:r w:rsidRPr="00C24F17">
              <w:rPr>
                <w:sz w:val="18"/>
                <w:szCs w:val="18"/>
              </w:rPr>
              <w:t>136.237,78</w:t>
            </w:r>
          </w:p>
        </w:tc>
        <w:tc>
          <w:tcPr>
            <w:tcW w:w="608" w:type="pct"/>
            <w:tcBorders>
              <w:top w:val="nil"/>
              <w:left w:val="nil"/>
              <w:bottom w:val="single" w:sz="4" w:space="0" w:color="auto"/>
              <w:right w:val="single" w:sz="4" w:space="0" w:color="auto"/>
            </w:tcBorders>
            <w:shd w:val="clear" w:color="auto" w:fill="auto"/>
            <w:noWrap/>
            <w:vAlign w:val="bottom"/>
            <w:hideMark/>
          </w:tcPr>
          <w:p w14:paraId="080D0B60" w14:textId="77777777" w:rsidR="00C24F17" w:rsidRPr="00C24F17" w:rsidRDefault="00C24F17" w:rsidP="00C24F17">
            <w:pPr>
              <w:jc w:val="right"/>
              <w:rPr>
                <w:sz w:val="18"/>
                <w:szCs w:val="18"/>
              </w:rPr>
            </w:pPr>
            <w:r w:rsidRPr="00C24F17">
              <w:rPr>
                <w:sz w:val="18"/>
                <w:szCs w:val="18"/>
              </w:rPr>
              <w:t>90.989,39</w:t>
            </w:r>
          </w:p>
        </w:tc>
        <w:tc>
          <w:tcPr>
            <w:tcW w:w="592" w:type="pct"/>
            <w:tcBorders>
              <w:top w:val="nil"/>
              <w:left w:val="nil"/>
              <w:bottom w:val="single" w:sz="4" w:space="0" w:color="auto"/>
              <w:right w:val="single" w:sz="4" w:space="0" w:color="auto"/>
            </w:tcBorders>
            <w:shd w:val="clear" w:color="auto" w:fill="auto"/>
            <w:noWrap/>
            <w:vAlign w:val="bottom"/>
            <w:hideMark/>
          </w:tcPr>
          <w:p w14:paraId="777A1FB0" w14:textId="77777777" w:rsidR="00C24F17" w:rsidRPr="00C24F17" w:rsidRDefault="00C24F17" w:rsidP="00C24F17">
            <w:pPr>
              <w:jc w:val="right"/>
              <w:rPr>
                <w:sz w:val="18"/>
                <w:szCs w:val="18"/>
              </w:rPr>
            </w:pPr>
            <w:r w:rsidRPr="00C24F17">
              <w:rPr>
                <w:sz w:val="18"/>
                <w:szCs w:val="18"/>
              </w:rPr>
              <w:t>45.248,39</w:t>
            </w:r>
          </w:p>
        </w:tc>
        <w:tc>
          <w:tcPr>
            <w:tcW w:w="742" w:type="pct"/>
            <w:tcBorders>
              <w:top w:val="nil"/>
              <w:left w:val="nil"/>
              <w:bottom w:val="single" w:sz="4" w:space="0" w:color="auto"/>
              <w:right w:val="single" w:sz="4" w:space="0" w:color="auto"/>
            </w:tcBorders>
            <w:shd w:val="clear" w:color="auto" w:fill="auto"/>
            <w:noWrap/>
            <w:vAlign w:val="bottom"/>
            <w:hideMark/>
          </w:tcPr>
          <w:p w14:paraId="231E9D86" w14:textId="77777777" w:rsidR="00C24F17" w:rsidRPr="00C24F17" w:rsidRDefault="00C24F17" w:rsidP="00C24F17">
            <w:pPr>
              <w:jc w:val="right"/>
              <w:rPr>
                <w:sz w:val="18"/>
                <w:szCs w:val="18"/>
              </w:rPr>
            </w:pPr>
            <w:r w:rsidRPr="00C24F17">
              <w:rPr>
                <w:sz w:val="18"/>
                <w:szCs w:val="18"/>
              </w:rPr>
              <w:t>136.237,78</w:t>
            </w:r>
          </w:p>
        </w:tc>
        <w:tc>
          <w:tcPr>
            <w:tcW w:w="774" w:type="pct"/>
            <w:tcBorders>
              <w:top w:val="nil"/>
              <w:left w:val="nil"/>
              <w:bottom w:val="single" w:sz="4" w:space="0" w:color="auto"/>
              <w:right w:val="single" w:sz="4" w:space="0" w:color="auto"/>
            </w:tcBorders>
            <w:shd w:val="clear" w:color="auto" w:fill="auto"/>
            <w:noWrap/>
            <w:vAlign w:val="bottom"/>
            <w:hideMark/>
          </w:tcPr>
          <w:p w14:paraId="688DD772"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248F3257" w14:textId="77777777" w:rsidR="00C24F17" w:rsidRPr="00C24F17" w:rsidRDefault="00C24F17" w:rsidP="00C24F17">
            <w:pPr>
              <w:jc w:val="right"/>
              <w:rPr>
                <w:sz w:val="18"/>
                <w:szCs w:val="18"/>
              </w:rPr>
            </w:pPr>
            <w:r w:rsidRPr="00C24F17">
              <w:rPr>
                <w:sz w:val="18"/>
                <w:szCs w:val="18"/>
              </w:rPr>
              <w:t>67</w:t>
            </w:r>
          </w:p>
        </w:tc>
      </w:tr>
      <w:tr w:rsidR="00C24F17" w:rsidRPr="00C24F17" w14:paraId="00F040C3" w14:textId="77777777" w:rsidTr="00C24F17">
        <w:trPr>
          <w:trHeight w:val="51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055BE26B" w14:textId="77777777" w:rsidR="00C24F17" w:rsidRPr="00C24F17" w:rsidRDefault="00C24F17" w:rsidP="00C24F17">
            <w:pPr>
              <w:jc w:val="left"/>
              <w:rPr>
                <w:sz w:val="18"/>
                <w:szCs w:val="18"/>
              </w:rPr>
            </w:pPr>
            <w:r w:rsidRPr="00C24F17">
              <w:rPr>
                <w:sz w:val="18"/>
                <w:szCs w:val="18"/>
              </w:rPr>
              <w:t>i) Skupaj drugi osebni prejemki (b+c+f+g)</w:t>
            </w:r>
          </w:p>
        </w:tc>
        <w:tc>
          <w:tcPr>
            <w:tcW w:w="577" w:type="pct"/>
            <w:tcBorders>
              <w:top w:val="nil"/>
              <w:left w:val="nil"/>
              <w:bottom w:val="single" w:sz="4" w:space="0" w:color="auto"/>
              <w:right w:val="single" w:sz="4" w:space="0" w:color="auto"/>
            </w:tcBorders>
            <w:shd w:val="clear" w:color="auto" w:fill="auto"/>
            <w:noWrap/>
            <w:vAlign w:val="bottom"/>
            <w:hideMark/>
          </w:tcPr>
          <w:p w14:paraId="3109D35A" w14:textId="77777777" w:rsidR="00C24F17" w:rsidRPr="00C24F17" w:rsidRDefault="00C24F17" w:rsidP="00C24F17">
            <w:pPr>
              <w:jc w:val="right"/>
              <w:rPr>
                <w:sz w:val="18"/>
                <w:szCs w:val="18"/>
              </w:rPr>
            </w:pPr>
            <w:r w:rsidRPr="00C24F17">
              <w:rPr>
                <w:sz w:val="18"/>
                <w:szCs w:val="18"/>
              </w:rPr>
              <w:t>16.238,12</w:t>
            </w:r>
          </w:p>
        </w:tc>
        <w:tc>
          <w:tcPr>
            <w:tcW w:w="608" w:type="pct"/>
            <w:tcBorders>
              <w:top w:val="nil"/>
              <w:left w:val="nil"/>
              <w:bottom w:val="single" w:sz="4" w:space="0" w:color="auto"/>
              <w:right w:val="single" w:sz="4" w:space="0" w:color="auto"/>
            </w:tcBorders>
            <w:shd w:val="clear" w:color="auto" w:fill="auto"/>
            <w:noWrap/>
            <w:vAlign w:val="bottom"/>
            <w:hideMark/>
          </w:tcPr>
          <w:p w14:paraId="60FDEB2D" w14:textId="77777777" w:rsidR="00C24F17" w:rsidRPr="00C24F17" w:rsidRDefault="00C24F17" w:rsidP="00C24F17">
            <w:pPr>
              <w:jc w:val="right"/>
              <w:rPr>
                <w:sz w:val="18"/>
                <w:szCs w:val="18"/>
              </w:rPr>
            </w:pPr>
            <w:r w:rsidRPr="00C24F17">
              <w:rPr>
                <w:sz w:val="18"/>
                <w:szCs w:val="18"/>
              </w:rPr>
              <w:t>7.526,87</w:t>
            </w:r>
          </w:p>
        </w:tc>
        <w:tc>
          <w:tcPr>
            <w:tcW w:w="592" w:type="pct"/>
            <w:tcBorders>
              <w:top w:val="nil"/>
              <w:left w:val="nil"/>
              <w:bottom w:val="single" w:sz="4" w:space="0" w:color="auto"/>
              <w:right w:val="single" w:sz="4" w:space="0" w:color="auto"/>
            </w:tcBorders>
            <w:shd w:val="clear" w:color="auto" w:fill="auto"/>
            <w:noWrap/>
            <w:vAlign w:val="bottom"/>
            <w:hideMark/>
          </w:tcPr>
          <w:p w14:paraId="08340221" w14:textId="77777777" w:rsidR="00C24F17" w:rsidRPr="00C24F17" w:rsidRDefault="00C24F17" w:rsidP="00C24F17">
            <w:pPr>
              <w:jc w:val="right"/>
              <w:rPr>
                <w:sz w:val="18"/>
                <w:szCs w:val="18"/>
              </w:rPr>
            </w:pPr>
            <w:r w:rsidRPr="00C24F17">
              <w:rPr>
                <w:sz w:val="18"/>
                <w:szCs w:val="18"/>
              </w:rPr>
              <w:t>8.711,25</w:t>
            </w:r>
          </w:p>
        </w:tc>
        <w:tc>
          <w:tcPr>
            <w:tcW w:w="742" w:type="pct"/>
            <w:tcBorders>
              <w:top w:val="nil"/>
              <w:left w:val="nil"/>
              <w:bottom w:val="single" w:sz="4" w:space="0" w:color="auto"/>
              <w:right w:val="single" w:sz="4" w:space="0" w:color="auto"/>
            </w:tcBorders>
            <w:shd w:val="clear" w:color="auto" w:fill="auto"/>
            <w:noWrap/>
            <w:vAlign w:val="bottom"/>
            <w:hideMark/>
          </w:tcPr>
          <w:p w14:paraId="4E426B3A" w14:textId="77777777" w:rsidR="00C24F17" w:rsidRPr="00C24F17" w:rsidRDefault="00C24F17" w:rsidP="00C24F17">
            <w:pPr>
              <w:jc w:val="right"/>
              <w:rPr>
                <w:sz w:val="18"/>
                <w:szCs w:val="18"/>
              </w:rPr>
            </w:pPr>
            <w:r w:rsidRPr="00C24F17">
              <w:rPr>
                <w:sz w:val="18"/>
                <w:szCs w:val="18"/>
              </w:rPr>
              <w:t>16.238,12</w:t>
            </w:r>
          </w:p>
        </w:tc>
        <w:tc>
          <w:tcPr>
            <w:tcW w:w="774" w:type="pct"/>
            <w:tcBorders>
              <w:top w:val="nil"/>
              <w:left w:val="nil"/>
              <w:bottom w:val="single" w:sz="4" w:space="0" w:color="auto"/>
              <w:right w:val="single" w:sz="4" w:space="0" w:color="auto"/>
            </w:tcBorders>
            <w:shd w:val="clear" w:color="auto" w:fill="auto"/>
            <w:noWrap/>
            <w:vAlign w:val="bottom"/>
            <w:hideMark/>
          </w:tcPr>
          <w:p w14:paraId="65187599"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76644D23" w14:textId="77777777" w:rsidR="00C24F17" w:rsidRPr="00C24F17" w:rsidRDefault="00C24F17" w:rsidP="00C24F17">
            <w:pPr>
              <w:jc w:val="right"/>
              <w:rPr>
                <w:sz w:val="18"/>
                <w:szCs w:val="18"/>
              </w:rPr>
            </w:pPr>
            <w:r w:rsidRPr="00C24F17">
              <w:rPr>
                <w:sz w:val="18"/>
                <w:szCs w:val="18"/>
              </w:rPr>
              <w:t>46</w:t>
            </w:r>
          </w:p>
        </w:tc>
      </w:tr>
      <w:tr w:rsidR="00C24F17" w:rsidRPr="00C24F17" w14:paraId="09307E7E" w14:textId="77777777" w:rsidTr="00C24F17">
        <w:trPr>
          <w:trHeight w:val="51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1BF134DC" w14:textId="77777777" w:rsidR="00C24F17" w:rsidRPr="00C24F17" w:rsidRDefault="00C24F17" w:rsidP="00C24F17">
            <w:pPr>
              <w:jc w:val="left"/>
              <w:rPr>
                <w:sz w:val="18"/>
                <w:szCs w:val="18"/>
              </w:rPr>
            </w:pPr>
            <w:r w:rsidRPr="00C24F17">
              <w:rPr>
                <w:sz w:val="18"/>
                <w:szCs w:val="18"/>
              </w:rPr>
              <w:t>j) Skupaj prispevki, davek, premije pokojninskega zavarovanja (k+l)</w:t>
            </w:r>
          </w:p>
        </w:tc>
        <w:tc>
          <w:tcPr>
            <w:tcW w:w="577" w:type="pct"/>
            <w:tcBorders>
              <w:top w:val="nil"/>
              <w:left w:val="nil"/>
              <w:bottom w:val="single" w:sz="4" w:space="0" w:color="auto"/>
              <w:right w:val="single" w:sz="4" w:space="0" w:color="auto"/>
            </w:tcBorders>
            <w:shd w:val="clear" w:color="auto" w:fill="auto"/>
            <w:noWrap/>
            <w:vAlign w:val="bottom"/>
            <w:hideMark/>
          </w:tcPr>
          <w:p w14:paraId="0F85A25C" w14:textId="77777777" w:rsidR="00C24F17" w:rsidRPr="00C24F17" w:rsidRDefault="00C24F17" w:rsidP="00C24F17">
            <w:pPr>
              <w:jc w:val="right"/>
              <w:rPr>
                <w:sz w:val="18"/>
                <w:szCs w:val="18"/>
              </w:rPr>
            </w:pPr>
            <w:r w:rsidRPr="00C24F17">
              <w:rPr>
                <w:sz w:val="18"/>
                <w:szCs w:val="18"/>
              </w:rPr>
              <w:t>24.579,81</w:t>
            </w:r>
          </w:p>
        </w:tc>
        <w:tc>
          <w:tcPr>
            <w:tcW w:w="608" w:type="pct"/>
            <w:tcBorders>
              <w:top w:val="nil"/>
              <w:left w:val="nil"/>
              <w:bottom w:val="single" w:sz="4" w:space="0" w:color="auto"/>
              <w:right w:val="single" w:sz="4" w:space="0" w:color="auto"/>
            </w:tcBorders>
            <w:shd w:val="clear" w:color="auto" w:fill="auto"/>
            <w:noWrap/>
            <w:vAlign w:val="bottom"/>
            <w:hideMark/>
          </w:tcPr>
          <w:p w14:paraId="14B25883" w14:textId="77777777" w:rsidR="00C24F17" w:rsidRPr="00C24F17" w:rsidRDefault="00C24F17" w:rsidP="00C24F17">
            <w:pPr>
              <w:jc w:val="right"/>
              <w:rPr>
                <w:sz w:val="18"/>
                <w:szCs w:val="18"/>
              </w:rPr>
            </w:pPr>
            <w:r w:rsidRPr="00C24F17">
              <w:rPr>
                <w:sz w:val="18"/>
                <w:szCs w:val="18"/>
              </w:rPr>
              <w:t>15.091,67</w:t>
            </w:r>
          </w:p>
        </w:tc>
        <w:tc>
          <w:tcPr>
            <w:tcW w:w="592" w:type="pct"/>
            <w:tcBorders>
              <w:top w:val="nil"/>
              <w:left w:val="nil"/>
              <w:bottom w:val="single" w:sz="4" w:space="0" w:color="auto"/>
              <w:right w:val="single" w:sz="4" w:space="0" w:color="auto"/>
            </w:tcBorders>
            <w:shd w:val="clear" w:color="auto" w:fill="auto"/>
            <w:noWrap/>
            <w:vAlign w:val="bottom"/>
            <w:hideMark/>
          </w:tcPr>
          <w:p w14:paraId="18FA5473" w14:textId="77777777" w:rsidR="00C24F17" w:rsidRPr="00C24F17" w:rsidRDefault="00C24F17" w:rsidP="00C24F17">
            <w:pPr>
              <w:jc w:val="right"/>
              <w:rPr>
                <w:sz w:val="18"/>
                <w:szCs w:val="18"/>
              </w:rPr>
            </w:pPr>
            <w:r w:rsidRPr="00C24F17">
              <w:rPr>
                <w:sz w:val="18"/>
                <w:szCs w:val="18"/>
              </w:rPr>
              <w:t>9.488,14</w:t>
            </w:r>
          </w:p>
        </w:tc>
        <w:tc>
          <w:tcPr>
            <w:tcW w:w="742" w:type="pct"/>
            <w:tcBorders>
              <w:top w:val="nil"/>
              <w:left w:val="nil"/>
              <w:bottom w:val="single" w:sz="4" w:space="0" w:color="auto"/>
              <w:right w:val="single" w:sz="4" w:space="0" w:color="auto"/>
            </w:tcBorders>
            <w:shd w:val="clear" w:color="auto" w:fill="auto"/>
            <w:noWrap/>
            <w:vAlign w:val="bottom"/>
            <w:hideMark/>
          </w:tcPr>
          <w:p w14:paraId="56867A1C" w14:textId="77777777" w:rsidR="00C24F17" w:rsidRPr="00C24F17" w:rsidRDefault="00C24F17" w:rsidP="00C24F17">
            <w:pPr>
              <w:jc w:val="right"/>
              <w:rPr>
                <w:sz w:val="18"/>
                <w:szCs w:val="18"/>
              </w:rPr>
            </w:pPr>
            <w:r w:rsidRPr="00C24F17">
              <w:rPr>
                <w:sz w:val="18"/>
                <w:szCs w:val="18"/>
              </w:rPr>
              <w:t>24.579,81</w:t>
            </w:r>
          </w:p>
        </w:tc>
        <w:tc>
          <w:tcPr>
            <w:tcW w:w="774" w:type="pct"/>
            <w:tcBorders>
              <w:top w:val="nil"/>
              <w:left w:val="nil"/>
              <w:bottom w:val="single" w:sz="4" w:space="0" w:color="auto"/>
              <w:right w:val="single" w:sz="4" w:space="0" w:color="auto"/>
            </w:tcBorders>
            <w:shd w:val="clear" w:color="auto" w:fill="auto"/>
            <w:noWrap/>
            <w:vAlign w:val="bottom"/>
            <w:hideMark/>
          </w:tcPr>
          <w:p w14:paraId="00075A75"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3525E0DE" w14:textId="77777777" w:rsidR="00C24F17" w:rsidRPr="00C24F17" w:rsidRDefault="00C24F17" w:rsidP="00C24F17">
            <w:pPr>
              <w:jc w:val="right"/>
              <w:rPr>
                <w:sz w:val="18"/>
                <w:szCs w:val="18"/>
              </w:rPr>
            </w:pPr>
            <w:r w:rsidRPr="00C24F17">
              <w:rPr>
                <w:sz w:val="18"/>
                <w:szCs w:val="18"/>
              </w:rPr>
              <w:t>61</w:t>
            </w:r>
          </w:p>
        </w:tc>
      </w:tr>
      <w:tr w:rsidR="00C24F17" w:rsidRPr="00C24F17" w14:paraId="19DDB90C" w14:textId="77777777" w:rsidTr="00C24F17">
        <w:trPr>
          <w:trHeight w:val="30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247160B9" w14:textId="77777777" w:rsidR="00C24F17" w:rsidRPr="00C24F17" w:rsidRDefault="00C24F17" w:rsidP="00C24F17">
            <w:pPr>
              <w:jc w:val="left"/>
              <w:rPr>
                <w:b/>
                <w:bCs/>
                <w:color w:val="000000"/>
                <w:sz w:val="18"/>
                <w:szCs w:val="18"/>
              </w:rPr>
            </w:pPr>
            <w:r w:rsidRPr="00C24F17">
              <w:rPr>
                <w:b/>
                <w:bCs/>
                <w:color w:val="000000"/>
                <w:sz w:val="18"/>
                <w:szCs w:val="18"/>
              </w:rPr>
              <w:t>SKUPAJ 2. (h+i+j)</w:t>
            </w:r>
          </w:p>
        </w:tc>
        <w:tc>
          <w:tcPr>
            <w:tcW w:w="577" w:type="pct"/>
            <w:tcBorders>
              <w:top w:val="nil"/>
              <w:left w:val="nil"/>
              <w:bottom w:val="single" w:sz="4" w:space="0" w:color="auto"/>
              <w:right w:val="single" w:sz="4" w:space="0" w:color="auto"/>
            </w:tcBorders>
            <w:shd w:val="clear" w:color="auto" w:fill="auto"/>
            <w:noWrap/>
            <w:vAlign w:val="bottom"/>
            <w:hideMark/>
          </w:tcPr>
          <w:p w14:paraId="2C984E7C" w14:textId="77777777" w:rsidR="00C24F17" w:rsidRPr="00C24F17" w:rsidRDefault="00C24F17" w:rsidP="00C24F17">
            <w:pPr>
              <w:jc w:val="right"/>
              <w:rPr>
                <w:b/>
                <w:bCs/>
                <w:color w:val="000000"/>
                <w:sz w:val="18"/>
                <w:szCs w:val="18"/>
              </w:rPr>
            </w:pPr>
            <w:r w:rsidRPr="00C24F17">
              <w:rPr>
                <w:b/>
                <w:bCs/>
                <w:color w:val="000000"/>
                <w:sz w:val="18"/>
                <w:szCs w:val="18"/>
              </w:rPr>
              <w:t>177.055,71</w:t>
            </w:r>
          </w:p>
        </w:tc>
        <w:tc>
          <w:tcPr>
            <w:tcW w:w="608" w:type="pct"/>
            <w:tcBorders>
              <w:top w:val="nil"/>
              <w:left w:val="nil"/>
              <w:bottom w:val="single" w:sz="4" w:space="0" w:color="auto"/>
              <w:right w:val="single" w:sz="4" w:space="0" w:color="auto"/>
            </w:tcBorders>
            <w:shd w:val="clear" w:color="auto" w:fill="auto"/>
            <w:noWrap/>
            <w:vAlign w:val="bottom"/>
            <w:hideMark/>
          </w:tcPr>
          <w:p w14:paraId="6A07A424" w14:textId="77777777" w:rsidR="00C24F17" w:rsidRPr="00C24F17" w:rsidRDefault="00C24F17" w:rsidP="00C24F17">
            <w:pPr>
              <w:jc w:val="right"/>
              <w:rPr>
                <w:b/>
                <w:bCs/>
                <w:color w:val="000000"/>
                <w:sz w:val="18"/>
                <w:szCs w:val="18"/>
              </w:rPr>
            </w:pPr>
            <w:r w:rsidRPr="00C24F17">
              <w:rPr>
                <w:b/>
                <w:bCs/>
                <w:color w:val="000000"/>
                <w:sz w:val="18"/>
                <w:szCs w:val="18"/>
              </w:rPr>
              <w:t>113.607,93</w:t>
            </w:r>
          </w:p>
        </w:tc>
        <w:tc>
          <w:tcPr>
            <w:tcW w:w="592" w:type="pct"/>
            <w:tcBorders>
              <w:top w:val="nil"/>
              <w:left w:val="nil"/>
              <w:bottom w:val="single" w:sz="4" w:space="0" w:color="auto"/>
              <w:right w:val="single" w:sz="4" w:space="0" w:color="auto"/>
            </w:tcBorders>
            <w:shd w:val="clear" w:color="auto" w:fill="auto"/>
            <w:noWrap/>
            <w:vAlign w:val="bottom"/>
            <w:hideMark/>
          </w:tcPr>
          <w:p w14:paraId="4230E2A7" w14:textId="77777777" w:rsidR="00C24F17" w:rsidRPr="00C24F17" w:rsidRDefault="00C24F17" w:rsidP="00C24F17">
            <w:pPr>
              <w:jc w:val="right"/>
              <w:rPr>
                <w:b/>
                <w:bCs/>
                <w:color w:val="000000"/>
                <w:sz w:val="18"/>
                <w:szCs w:val="18"/>
              </w:rPr>
            </w:pPr>
            <w:r w:rsidRPr="00C24F17">
              <w:rPr>
                <w:b/>
                <w:bCs/>
                <w:color w:val="000000"/>
                <w:sz w:val="18"/>
                <w:szCs w:val="18"/>
              </w:rPr>
              <w:t>63.447,78</w:t>
            </w:r>
          </w:p>
        </w:tc>
        <w:tc>
          <w:tcPr>
            <w:tcW w:w="742" w:type="pct"/>
            <w:tcBorders>
              <w:top w:val="nil"/>
              <w:left w:val="nil"/>
              <w:bottom w:val="single" w:sz="4" w:space="0" w:color="auto"/>
              <w:right w:val="single" w:sz="4" w:space="0" w:color="auto"/>
            </w:tcBorders>
            <w:shd w:val="clear" w:color="auto" w:fill="auto"/>
            <w:noWrap/>
            <w:vAlign w:val="bottom"/>
            <w:hideMark/>
          </w:tcPr>
          <w:p w14:paraId="6873F7E2" w14:textId="77777777" w:rsidR="00C24F17" w:rsidRPr="00C24F17" w:rsidRDefault="00C24F17" w:rsidP="00C24F17">
            <w:pPr>
              <w:jc w:val="right"/>
              <w:rPr>
                <w:b/>
                <w:bCs/>
                <w:color w:val="000000"/>
                <w:sz w:val="18"/>
                <w:szCs w:val="18"/>
              </w:rPr>
            </w:pPr>
            <w:r w:rsidRPr="00C24F17">
              <w:rPr>
                <w:b/>
                <w:bCs/>
                <w:color w:val="000000"/>
                <w:sz w:val="18"/>
                <w:szCs w:val="18"/>
              </w:rPr>
              <w:t>177.055,71</w:t>
            </w:r>
          </w:p>
        </w:tc>
        <w:tc>
          <w:tcPr>
            <w:tcW w:w="774" w:type="pct"/>
            <w:tcBorders>
              <w:top w:val="nil"/>
              <w:left w:val="nil"/>
              <w:bottom w:val="single" w:sz="4" w:space="0" w:color="auto"/>
              <w:right w:val="single" w:sz="4" w:space="0" w:color="auto"/>
            </w:tcBorders>
            <w:shd w:val="clear" w:color="auto" w:fill="auto"/>
            <w:noWrap/>
            <w:vAlign w:val="bottom"/>
            <w:hideMark/>
          </w:tcPr>
          <w:p w14:paraId="43F9836D" w14:textId="77777777" w:rsidR="00C24F17" w:rsidRPr="00C24F17" w:rsidRDefault="00C24F17" w:rsidP="00C24F17">
            <w:pPr>
              <w:jc w:val="right"/>
              <w:rPr>
                <w:b/>
                <w:bCs/>
                <w:color w:val="000000"/>
                <w:sz w:val="18"/>
                <w:szCs w:val="18"/>
              </w:rPr>
            </w:pPr>
            <w:r w:rsidRPr="00C24F17">
              <w:rPr>
                <w:b/>
                <w:bCs/>
                <w:color w:val="000000"/>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5633BCC5" w14:textId="77777777" w:rsidR="00C24F17" w:rsidRPr="00C24F17" w:rsidRDefault="00C24F17" w:rsidP="00C24F17">
            <w:pPr>
              <w:jc w:val="right"/>
              <w:rPr>
                <w:sz w:val="18"/>
                <w:szCs w:val="18"/>
              </w:rPr>
            </w:pPr>
            <w:r w:rsidRPr="00C24F17">
              <w:rPr>
                <w:sz w:val="18"/>
                <w:szCs w:val="18"/>
              </w:rPr>
              <w:t>64</w:t>
            </w:r>
          </w:p>
        </w:tc>
      </w:tr>
      <w:tr w:rsidR="00C24F17" w:rsidRPr="00C24F17" w14:paraId="3C498FE8" w14:textId="77777777" w:rsidTr="00C24F17">
        <w:trPr>
          <w:trHeight w:val="30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6A10AEEA" w14:textId="77777777" w:rsidR="00C24F17" w:rsidRPr="00C24F17" w:rsidRDefault="00C24F17" w:rsidP="00C24F17">
            <w:pPr>
              <w:jc w:val="left"/>
              <w:rPr>
                <w:sz w:val="18"/>
                <w:szCs w:val="18"/>
              </w:rPr>
            </w:pPr>
            <w:r w:rsidRPr="00C24F17">
              <w:rPr>
                <w:sz w:val="18"/>
                <w:szCs w:val="18"/>
              </w:rPr>
              <w:t xml:space="preserve">k) prispevki </w:t>
            </w:r>
          </w:p>
        </w:tc>
        <w:tc>
          <w:tcPr>
            <w:tcW w:w="577" w:type="pct"/>
            <w:tcBorders>
              <w:top w:val="nil"/>
              <w:left w:val="nil"/>
              <w:bottom w:val="single" w:sz="4" w:space="0" w:color="auto"/>
              <w:right w:val="single" w:sz="4" w:space="0" w:color="auto"/>
            </w:tcBorders>
            <w:shd w:val="clear" w:color="auto" w:fill="auto"/>
            <w:noWrap/>
            <w:vAlign w:val="bottom"/>
            <w:hideMark/>
          </w:tcPr>
          <w:p w14:paraId="1D1331A2" w14:textId="77777777" w:rsidR="00C24F17" w:rsidRPr="00C24F17" w:rsidRDefault="00C24F17" w:rsidP="00C24F17">
            <w:pPr>
              <w:jc w:val="right"/>
              <w:rPr>
                <w:sz w:val="18"/>
                <w:szCs w:val="18"/>
              </w:rPr>
            </w:pPr>
            <w:r w:rsidRPr="00C24F17">
              <w:rPr>
                <w:sz w:val="18"/>
                <w:szCs w:val="18"/>
              </w:rPr>
              <w:t>22.619,94</w:t>
            </w:r>
          </w:p>
        </w:tc>
        <w:tc>
          <w:tcPr>
            <w:tcW w:w="608" w:type="pct"/>
            <w:tcBorders>
              <w:top w:val="nil"/>
              <w:left w:val="nil"/>
              <w:bottom w:val="single" w:sz="4" w:space="0" w:color="auto"/>
              <w:right w:val="single" w:sz="4" w:space="0" w:color="auto"/>
            </w:tcBorders>
            <w:shd w:val="clear" w:color="auto" w:fill="auto"/>
            <w:noWrap/>
            <w:vAlign w:val="bottom"/>
            <w:hideMark/>
          </w:tcPr>
          <w:p w14:paraId="0463D98A" w14:textId="77777777" w:rsidR="00C24F17" w:rsidRPr="00C24F17" w:rsidRDefault="00C24F17" w:rsidP="00C24F17">
            <w:pPr>
              <w:jc w:val="right"/>
              <w:rPr>
                <w:sz w:val="18"/>
                <w:szCs w:val="18"/>
              </w:rPr>
            </w:pPr>
            <w:r w:rsidRPr="00C24F17">
              <w:rPr>
                <w:sz w:val="18"/>
                <w:szCs w:val="18"/>
              </w:rPr>
              <w:t>14.746,05</w:t>
            </w:r>
          </w:p>
        </w:tc>
        <w:tc>
          <w:tcPr>
            <w:tcW w:w="592" w:type="pct"/>
            <w:tcBorders>
              <w:top w:val="nil"/>
              <w:left w:val="nil"/>
              <w:bottom w:val="single" w:sz="4" w:space="0" w:color="auto"/>
              <w:right w:val="single" w:sz="4" w:space="0" w:color="auto"/>
            </w:tcBorders>
            <w:shd w:val="clear" w:color="auto" w:fill="auto"/>
            <w:noWrap/>
            <w:vAlign w:val="bottom"/>
            <w:hideMark/>
          </w:tcPr>
          <w:p w14:paraId="059D33C4" w14:textId="77777777" w:rsidR="00C24F17" w:rsidRPr="00C24F17" w:rsidRDefault="00C24F17" w:rsidP="00C24F17">
            <w:pPr>
              <w:jc w:val="right"/>
              <w:rPr>
                <w:sz w:val="18"/>
                <w:szCs w:val="18"/>
              </w:rPr>
            </w:pPr>
            <w:r w:rsidRPr="00C24F17">
              <w:rPr>
                <w:sz w:val="18"/>
                <w:szCs w:val="18"/>
              </w:rPr>
              <w:t>7.873,89</w:t>
            </w:r>
          </w:p>
        </w:tc>
        <w:tc>
          <w:tcPr>
            <w:tcW w:w="742" w:type="pct"/>
            <w:tcBorders>
              <w:top w:val="nil"/>
              <w:left w:val="nil"/>
              <w:bottom w:val="single" w:sz="4" w:space="0" w:color="auto"/>
              <w:right w:val="single" w:sz="4" w:space="0" w:color="auto"/>
            </w:tcBorders>
            <w:shd w:val="clear" w:color="auto" w:fill="auto"/>
            <w:noWrap/>
            <w:vAlign w:val="bottom"/>
            <w:hideMark/>
          </w:tcPr>
          <w:p w14:paraId="7AD79541" w14:textId="77777777" w:rsidR="00C24F17" w:rsidRPr="00C24F17" w:rsidRDefault="00C24F17" w:rsidP="00C24F17">
            <w:pPr>
              <w:jc w:val="right"/>
              <w:rPr>
                <w:sz w:val="18"/>
                <w:szCs w:val="18"/>
              </w:rPr>
            </w:pPr>
            <w:r w:rsidRPr="00C24F17">
              <w:rPr>
                <w:sz w:val="18"/>
                <w:szCs w:val="18"/>
              </w:rPr>
              <w:t>22.619,94</w:t>
            </w:r>
          </w:p>
        </w:tc>
        <w:tc>
          <w:tcPr>
            <w:tcW w:w="774" w:type="pct"/>
            <w:tcBorders>
              <w:top w:val="nil"/>
              <w:left w:val="nil"/>
              <w:bottom w:val="single" w:sz="4" w:space="0" w:color="auto"/>
              <w:right w:val="single" w:sz="4" w:space="0" w:color="auto"/>
            </w:tcBorders>
            <w:shd w:val="clear" w:color="auto" w:fill="auto"/>
            <w:noWrap/>
            <w:vAlign w:val="bottom"/>
            <w:hideMark/>
          </w:tcPr>
          <w:p w14:paraId="3B85E183"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1A294505" w14:textId="77777777" w:rsidR="00C24F17" w:rsidRPr="00C24F17" w:rsidRDefault="00C24F17" w:rsidP="00C24F17">
            <w:pPr>
              <w:jc w:val="right"/>
              <w:rPr>
                <w:sz w:val="18"/>
                <w:szCs w:val="18"/>
              </w:rPr>
            </w:pPr>
            <w:r w:rsidRPr="00C24F17">
              <w:rPr>
                <w:sz w:val="18"/>
                <w:szCs w:val="18"/>
              </w:rPr>
              <w:t>65</w:t>
            </w:r>
          </w:p>
        </w:tc>
      </w:tr>
      <w:tr w:rsidR="00C24F17" w:rsidRPr="00C24F17" w14:paraId="39D6C267" w14:textId="77777777" w:rsidTr="00C24F17">
        <w:trPr>
          <w:trHeight w:val="51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6D228EDF" w14:textId="77777777" w:rsidR="00C24F17" w:rsidRPr="00C24F17" w:rsidRDefault="00C24F17" w:rsidP="00C24F17">
            <w:pPr>
              <w:jc w:val="left"/>
              <w:rPr>
                <w:sz w:val="18"/>
                <w:szCs w:val="18"/>
              </w:rPr>
            </w:pPr>
            <w:r w:rsidRPr="00C24F17">
              <w:rPr>
                <w:sz w:val="18"/>
                <w:szCs w:val="18"/>
              </w:rPr>
              <w:t xml:space="preserve">l) premije pokojninskega zavarovanja </w:t>
            </w:r>
          </w:p>
        </w:tc>
        <w:tc>
          <w:tcPr>
            <w:tcW w:w="577" w:type="pct"/>
            <w:tcBorders>
              <w:top w:val="nil"/>
              <w:left w:val="nil"/>
              <w:bottom w:val="single" w:sz="4" w:space="0" w:color="auto"/>
              <w:right w:val="single" w:sz="4" w:space="0" w:color="auto"/>
            </w:tcBorders>
            <w:shd w:val="clear" w:color="auto" w:fill="auto"/>
            <w:noWrap/>
            <w:vAlign w:val="bottom"/>
            <w:hideMark/>
          </w:tcPr>
          <w:p w14:paraId="61CFE7D0" w14:textId="77777777" w:rsidR="00C24F17" w:rsidRPr="00C24F17" w:rsidRDefault="00C24F17" w:rsidP="00C24F17">
            <w:pPr>
              <w:jc w:val="right"/>
              <w:rPr>
                <w:sz w:val="18"/>
                <w:szCs w:val="18"/>
              </w:rPr>
            </w:pPr>
            <w:r w:rsidRPr="00C24F17">
              <w:rPr>
                <w:sz w:val="18"/>
                <w:szCs w:val="18"/>
              </w:rPr>
              <w:t>1.959,87</w:t>
            </w:r>
          </w:p>
        </w:tc>
        <w:tc>
          <w:tcPr>
            <w:tcW w:w="608" w:type="pct"/>
            <w:tcBorders>
              <w:top w:val="nil"/>
              <w:left w:val="nil"/>
              <w:bottom w:val="single" w:sz="4" w:space="0" w:color="auto"/>
              <w:right w:val="single" w:sz="4" w:space="0" w:color="auto"/>
            </w:tcBorders>
            <w:shd w:val="clear" w:color="auto" w:fill="auto"/>
            <w:noWrap/>
            <w:vAlign w:val="bottom"/>
            <w:hideMark/>
          </w:tcPr>
          <w:p w14:paraId="7FFCF87D" w14:textId="77777777" w:rsidR="00C24F17" w:rsidRPr="00C24F17" w:rsidRDefault="00C24F17" w:rsidP="00C24F17">
            <w:pPr>
              <w:jc w:val="right"/>
              <w:rPr>
                <w:sz w:val="18"/>
                <w:szCs w:val="18"/>
              </w:rPr>
            </w:pPr>
            <w:r w:rsidRPr="00C24F17">
              <w:rPr>
                <w:sz w:val="18"/>
                <w:szCs w:val="18"/>
              </w:rPr>
              <w:t>345,62</w:t>
            </w:r>
          </w:p>
        </w:tc>
        <w:tc>
          <w:tcPr>
            <w:tcW w:w="592" w:type="pct"/>
            <w:tcBorders>
              <w:top w:val="nil"/>
              <w:left w:val="nil"/>
              <w:bottom w:val="single" w:sz="4" w:space="0" w:color="auto"/>
              <w:right w:val="single" w:sz="4" w:space="0" w:color="auto"/>
            </w:tcBorders>
            <w:shd w:val="clear" w:color="auto" w:fill="auto"/>
            <w:noWrap/>
            <w:vAlign w:val="bottom"/>
            <w:hideMark/>
          </w:tcPr>
          <w:p w14:paraId="26D5E320" w14:textId="77777777" w:rsidR="00C24F17" w:rsidRPr="00C24F17" w:rsidRDefault="00C24F17" w:rsidP="00C24F17">
            <w:pPr>
              <w:jc w:val="right"/>
              <w:rPr>
                <w:sz w:val="18"/>
                <w:szCs w:val="18"/>
              </w:rPr>
            </w:pPr>
            <w:r w:rsidRPr="00C24F17">
              <w:rPr>
                <w:sz w:val="18"/>
                <w:szCs w:val="18"/>
              </w:rPr>
              <w:t>1.614,25</w:t>
            </w:r>
          </w:p>
        </w:tc>
        <w:tc>
          <w:tcPr>
            <w:tcW w:w="742" w:type="pct"/>
            <w:tcBorders>
              <w:top w:val="nil"/>
              <w:left w:val="nil"/>
              <w:bottom w:val="single" w:sz="4" w:space="0" w:color="auto"/>
              <w:right w:val="single" w:sz="4" w:space="0" w:color="auto"/>
            </w:tcBorders>
            <w:shd w:val="clear" w:color="auto" w:fill="auto"/>
            <w:noWrap/>
            <w:vAlign w:val="bottom"/>
            <w:hideMark/>
          </w:tcPr>
          <w:p w14:paraId="76770515" w14:textId="77777777" w:rsidR="00C24F17" w:rsidRPr="00C24F17" w:rsidRDefault="00C24F17" w:rsidP="00C24F17">
            <w:pPr>
              <w:jc w:val="right"/>
              <w:rPr>
                <w:sz w:val="18"/>
                <w:szCs w:val="18"/>
              </w:rPr>
            </w:pPr>
            <w:r w:rsidRPr="00C24F17">
              <w:rPr>
                <w:sz w:val="18"/>
                <w:szCs w:val="18"/>
              </w:rPr>
              <w:t>1.959,87</w:t>
            </w:r>
          </w:p>
        </w:tc>
        <w:tc>
          <w:tcPr>
            <w:tcW w:w="774" w:type="pct"/>
            <w:tcBorders>
              <w:top w:val="nil"/>
              <w:left w:val="nil"/>
              <w:bottom w:val="single" w:sz="4" w:space="0" w:color="auto"/>
              <w:right w:val="single" w:sz="4" w:space="0" w:color="auto"/>
            </w:tcBorders>
            <w:shd w:val="clear" w:color="auto" w:fill="auto"/>
            <w:noWrap/>
            <w:vAlign w:val="bottom"/>
            <w:hideMark/>
          </w:tcPr>
          <w:p w14:paraId="4F0AFB40" w14:textId="77777777" w:rsidR="00C24F17" w:rsidRPr="00C24F17" w:rsidRDefault="00C24F17" w:rsidP="00C24F17">
            <w:pPr>
              <w:jc w:val="left"/>
              <w:rPr>
                <w:sz w:val="18"/>
                <w:szCs w:val="18"/>
              </w:rPr>
            </w:pPr>
            <w:r w:rsidRPr="00C24F17">
              <w:rPr>
                <w:sz w:val="18"/>
                <w:szCs w:val="18"/>
              </w:rPr>
              <w:t> </w:t>
            </w:r>
          </w:p>
        </w:tc>
        <w:tc>
          <w:tcPr>
            <w:tcW w:w="411" w:type="pct"/>
            <w:tcBorders>
              <w:top w:val="nil"/>
              <w:left w:val="nil"/>
              <w:bottom w:val="single" w:sz="4" w:space="0" w:color="auto"/>
              <w:right w:val="single" w:sz="4" w:space="0" w:color="auto"/>
            </w:tcBorders>
            <w:shd w:val="clear" w:color="auto" w:fill="auto"/>
            <w:noWrap/>
            <w:vAlign w:val="bottom"/>
            <w:hideMark/>
          </w:tcPr>
          <w:p w14:paraId="7355B391" w14:textId="77777777" w:rsidR="00C24F17" w:rsidRPr="00C24F17" w:rsidRDefault="00C24F17" w:rsidP="00C24F17">
            <w:pPr>
              <w:jc w:val="right"/>
              <w:rPr>
                <w:sz w:val="18"/>
                <w:szCs w:val="18"/>
              </w:rPr>
            </w:pPr>
            <w:r w:rsidRPr="00C24F17">
              <w:rPr>
                <w:sz w:val="18"/>
                <w:szCs w:val="18"/>
              </w:rPr>
              <w:t>18</w:t>
            </w:r>
          </w:p>
        </w:tc>
      </w:tr>
      <w:tr w:rsidR="00C24F17" w:rsidRPr="00C24F17" w14:paraId="795FB32B" w14:textId="77777777" w:rsidTr="00C24F17">
        <w:trPr>
          <w:trHeight w:val="300"/>
        </w:trPr>
        <w:tc>
          <w:tcPr>
            <w:tcW w:w="1295" w:type="pct"/>
            <w:tcBorders>
              <w:top w:val="nil"/>
              <w:left w:val="single" w:sz="4" w:space="0" w:color="auto"/>
              <w:bottom w:val="single" w:sz="4" w:space="0" w:color="auto"/>
              <w:right w:val="single" w:sz="4" w:space="0" w:color="auto"/>
            </w:tcBorders>
            <w:shd w:val="clear" w:color="auto" w:fill="auto"/>
            <w:vAlign w:val="bottom"/>
            <w:hideMark/>
          </w:tcPr>
          <w:p w14:paraId="7EECC5A7" w14:textId="77777777" w:rsidR="00C24F17" w:rsidRPr="00C24F17" w:rsidRDefault="00C24F17" w:rsidP="00C24F17">
            <w:pPr>
              <w:jc w:val="left"/>
              <w:rPr>
                <w:sz w:val="18"/>
                <w:szCs w:val="18"/>
              </w:rPr>
            </w:pPr>
            <w:r w:rsidRPr="00C24F17">
              <w:rPr>
                <w:sz w:val="18"/>
                <w:szCs w:val="18"/>
              </w:rPr>
              <w:t>struktura virov</w:t>
            </w:r>
          </w:p>
        </w:tc>
        <w:tc>
          <w:tcPr>
            <w:tcW w:w="577" w:type="pct"/>
            <w:tcBorders>
              <w:top w:val="nil"/>
              <w:left w:val="nil"/>
              <w:bottom w:val="single" w:sz="4" w:space="0" w:color="auto"/>
              <w:right w:val="single" w:sz="4" w:space="0" w:color="auto"/>
            </w:tcBorders>
            <w:shd w:val="clear" w:color="auto" w:fill="auto"/>
            <w:noWrap/>
            <w:vAlign w:val="bottom"/>
            <w:hideMark/>
          </w:tcPr>
          <w:p w14:paraId="5C678882" w14:textId="77777777" w:rsidR="00C24F17" w:rsidRPr="00C24F17" w:rsidRDefault="00C24F17" w:rsidP="00C24F17">
            <w:pPr>
              <w:jc w:val="left"/>
              <w:rPr>
                <w:sz w:val="18"/>
                <w:szCs w:val="18"/>
              </w:rPr>
            </w:pPr>
            <w:r w:rsidRPr="00C24F17">
              <w:rPr>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AECD259" w14:textId="77777777" w:rsidR="00C24F17" w:rsidRPr="00C24F17" w:rsidRDefault="00C24F17" w:rsidP="00C24F17">
            <w:pPr>
              <w:jc w:val="right"/>
              <w:rPr>
                <w:sz w:val="18"/>
                <w:szCs w:val="18"/>
              </w:rPr>
            </w:pPr>
            <w:r w:rsidRPr="00C24F17">
              <w:rPr>
                <w:sz w:val="18"/>
                <w:szCs w:val="18"/>
              </w:rPr>
              <w:t>64,17</w:t>
            </w:r>
          </w:p>
        </w:tc>
        <w:tc>
          <w:tcPr>
            <w:tcW w:w="592" w:type="pct"/>
            <w:tcBorders>
              <w:top w:val="nil"/>
              <w:left w:val="nil"/>
              <w:bottom w:val="single" w:sz="4" w:space="0" w:color="auto"/>
              <w:right w:val="single" w:sz="4" w:space="0" w:color="auto"/>
            </w:tcBorders>
            <w:shd w:val="clear" w:color="auto" w:fill="auto"/>
            <w:noWrap/>
            <w:vAlign w:val="bottom"/>
            <w:hideMark/>
          </w:tcPr>
          <w:p w14:paraId="3A4E621F" w14:textId="77777777" w:rsidR="00C24F17" w:rsidRPr="00C24F17" w:rsidRDefault="00C24F17" w:rsidP="00C24F17">
            <w:pPr>
              <w:jc w:val="right"/>
              <w:rPr>
                <w:sz w:val="18"/>
                <w:szCs w:val="18"/>
              </w:rPr>
            </w:pPr>
            <w:r w:rsidRPr="00C24F17">
              <w:rPr>
                <w:sz w:val="18"/>
                <w:szCs w:val="18"/>
              </w:rPr>
              <w:t>35,83</w:t>
            </w:r>
          </w:p>
        </w:tc>
        <w:tc>
          <w:tcPr>
            <w:tcW w:w="742" w:type="pct"/>
            <w:tcBorders>
              <w:top w:val="nil"/>
              <w:left w:val="nil"/>
              <w:bottom w:val="single" w:sz="4" w:space="0" w:color="auto"/>
              <w:right w:val="single" w:sz="4" w:space="0" w:color="auto"/>
            </w:tcBorders>
            <w:shd w:val="clear" w:color="auto" w:fill="auto"/>
            <w:noWrap/>
            <w:vAlign w:val="bottom"/>
            <w:hideMark/>
          </w:tcPr>
          <w:p w14:paraId="6C17052B" w14:textId="77777777" w:rsidR="00C24F17" w:rsidRPr="00C24F17" w:rsidRDefault="00C24F17" w:rsidP="00C24F17">
            <w:pPr>
              <w:jc w:val="left"/>
              <w:rPr>
                <w:sz w:val="18"/>
                <w:szCs w:val="18"/>
              </w:rPr>
            </w:pPr>
            <w:r w:rsidRPr="00C24F17">
              <w:rPr>
                <w:sz w:val="18"/>
                <w:szCs w:val="18"/>
              </w:rPr>
              <w:t> </w:t>
            </w:r>
          </w:p>
        </w:tc>
        <w:tc>
          <w:tcPr>
            <w:tcW w:w="774" w:type="pct"/>
            <w:tcBorders>
              <w:top w:val="nil"/>
              <w:left w:val="nil"/>
              <w:bottom w:val="single" w:sz="4" w:space="0" w:color="auto"/>
              <w:right w:val="single" w:sz="4" w:space="0" w:color="auto"/>
            </w:tcBorders>
            <w:shd w:val="clear" w:color="auto" w:fill="auto"/>
            <w:noWrap/>
            <w:vAlign w:val="bottom"/>
            <w:hideMark/>
          </w:tcPr>
          <w:p w14:paraId="4A2E2E84" w14:textId="77777777" w:rsidR="00C24F17" w:rsidRPr="00C24F17" w:rsidRDefault="00C24F17" w:rsidP="00C24F17">
            <w:pPr>
              <w:jc w:val="right"/>
              <w:rPr>
                <w:sz w:val="18"/>
                <w:szCs w:val="18"/>
              </w:rPr>
            </w:pPr>
            <w:r w:rsidRPr="00C24F17">
              <w:rPr>
                <w:sz w:val="18"/>
                <w:szCs w:val="18"/>
              </w:rPr>
              <w:t>0,00</w:t>
            </w:r>
          </w:p>
        </w:tc>
        <w:tc>
          <w:tcPr>
            <w:tcW w:w="411" w:type="pct"/>
            <w:tcBorders>
              <w:top w:val="nil"/>
              <w:left w:val="nil"/>
              <w:bottom w:val="single" w:sz="4" w:space="0" w:color="auto"/>
              <w:right w:val="single" w:sz="4" w:space="0" w:color="auto"/>
            </w:tcBorders>
            <w:shd w:val="clear" w:color="auto" w:fill="auto"/>
            <w:noWrap/>
            <w:vAlign w:val="bottom"/>
            <w:hideMark/>
          </w:tcPr>
          <w:p w14:paraId="68BB6D5F" w14:textId="77777777" w:rsidR="00C24F17" w:rsidRPr="00C24F17" w:rsidRDefault="00C24F17" w:rsidP="00C24F17">
            <w:pPr>
              <w:jc w:val="left"/>
              <w:rPr>
                <w:sz w:val="18"/>
                <w:szCs w:val="18"/>
              </w:rPr>
            </w:pPr>
            <w:r w:rsidRPr="00C24F17">
              <w:rPr>
                <w:sz w:val="18"/>
                <w:szCs w:val="18"/>
              </w:rPr>
              <w:t> </w:t>
            </w:r>
          </w:p>
        </w:tc>
      </w:tr>
    </w:tbl>
    <w:p w14:paraId="32AA0254" w14:textId="77777777" w:rsidR="00E753B2" w:rsidRPr="00314AC9" w:rsidRDefault="00E753B2" w:rsidP="002F0E77">
      <w:pPr>
        <w:spacing w:before="240" w:after="240"/>
        <w:contextualSpacing/>
        <w:rPr>
          <w:color w:val="FF0000"/>
        </w:rPr>
      </w:pPr>
    </w:p>
    <w:p w14:paraId="3F282A81" w14:textId="3075DABF" w:rsidR="001D779B" w:rsidRPr="00C24F17" w:rsidRDefault="0062290A" w:rsidP="00C24F17">
      <w:pPr>
        <w:spacing w:before="240" w:after="240"/>
      </w:pPr>
      <w:r w:rsidRPr="00C24F17">
        <w:rPr>
          <w:szCs w:val="24"/>
        </w:rPr>
        <w:t xml:space="preserve">Za plače je bilo v </w:t>
      </w:r>
      <w:r w:rsidRPr="00C24F17">
        <w:rPr>
          <w:bCs/>
          <w:szCs w:val="24"/>
        </w:rPr>
        <w:t xml:space="preserve">programu dela </w:t>
      </w:r>
      <w:r w:rsidR="00CE1EDF" w:rsidRPr="00C24F17">
        <w:rPr>
          <w:bCs/>
          <w:szCs w:val="24"/>
        </w:rPr>
        <w:t>in finančnem načrtu za leto 2018</w:t>
      </w:r>
      <w:r w:rsidRPr="00C24F17">
        <w:rPr>
          <w:bCs/>
          <w:szCs w:val="24"/>
        </w:rPr>
        <w:t xml:space="preserve"> predvidenih </w:t>
      </w:r>
      <w:r w:rsidR="00CE1EDF" w:rsidRPr="00C24F17">
        <w:rPr>
          <w:bCs/>
          <w:szCs w:val="24"/>
        </w:rPr>
        <w:t>172.023,45</w:t>
      </w:r>
      <w:r w:rsidR="00D413CB">
        <w:rPr>
          <w:bCs/>
          <w:szCs w:val="24"/>
        </w:rPr>
        <w:t> </w:t>
      </w:r>
      <w:r w:rsidRPr="00C24F17">
        <w:rPr>
          <w:bCs/>
          <w:szCs w:val="24"/>
        </w:rPr>
        <w:t>EUR</w:t>
      </w:r>
      <w:r w:rsidRPr="00C24F17">
        <w:rPr>
          <w:szCs w:val="24"/>
        </w:rPr>
        <w:t xml:space="preserve">. </w:t>
      </w:r>
      <w:r w:rsidR="00AF0528" w:rsidRPr="00C24F17">
        <w:t>Stroški</w:t>
      </w:r>
      <w:r w:rsidR="00C24F17" w:rsidRPr="00C24F17">
        <w:t xml:space="preserve"> plač so bili v letu 2018</w:t>
      </w:r>
      <w:r w:rsidRPr="00C24F17">
        <w:t xml:space="preserve"> </w:t>
      </w:r>
      <w:r w:rsidR="00CE1EDF" w:rsidRPr="00C24F17">
        <w:t>višji</w:t>
      </w:r>
      <w:r w:rsidR="00D413CB">
        <w:t xml:space="preserve"> od načrtovanih</w:t>
      </w:r>
      <w:r w:rsidR="00AF0528" w:rsidRPr="00C24F17">
        <w:t xml:space="preserve">, </w:t>
      </w:r>
      <w:r w:rsidR="00C24F17" w:rsidRPr="00C24F17">
        <w:t xml:space="preserve">ker </w:t>
      </w:r>
      <w:r w:rsidR="00D413CB">
        <w:t>sta bili konec leta na projektu CEETO zaposleni dve sodelavki za polovični delovni čas,</w:t>
      </w:r>
      <w:r w:rsidR="00C24F17" w:rsidRPr="00C24F17">
        <w:t xml:space="preserve"> zvišali pa so se tudi nekateri stroški </w:t>
      </w:r>
      <w:r w:rsidR="006E2867" w:rsidRPr="00C24F17">
        <w:t>na račun višjega regresa, višjih plačilnih razredov zaradi napredovanj in dodatkov za delovno uspešnost iz naslova po</w:t>
      </w:r>
      <w:r w:rsidR="00D413CB">
        <w:t>večanega obsega dela za projekt</w:t>
      </w:r>
      <w:r w:rsidR="006E2867" w:rsidRPr="00C24F17">
        <w:t xml:space="preserve"> FishMPA</w:t>
      </w:r>
      <w:r w:rsidR="00CE1EDF" w:rsidRPr="00C24F17">
        <w:t>Blue2</w:t>
      </w:r>
      <w:r w:rsidR="006E2867" w:rsidRPr="00C24F17">
        <w:t xml:space="preserve">.  </w:t>
      </w:r>
    </w:p>
    <w:p w14:paraId="02F3767A" w14:textId="77777777" w:rsidR="00387E2C" w:rsidRDefault="00B53C9A" w:rsidP="00387E2C">
      <w:pPr>
        <w:contextualSpacing/>
        <w:rPr>
          <w:szCs w:val="24"/>
        </w:rPr>
      </w:pPr>
      <w:r>
        <w:rPr>
          <w:szCs w:val="24"/>
        </w:rPr>
        <w:t>Preglednica 11</w:t>
      </w:r>
      <w:r w:rsidR="00387E2C" w:rsidRPr="00416848">
        <w:rPr>
          <w:szCs w:val="24"/>
        </w:rPr>
        <w:t>: Realiz</w:t>
      </w:r>
      <w:r w:rsidR="008460A4">
        <w:rPr>
          <w:szCs w:val="24"/>
        </w:rPr>
        <w:t>acija zasedenosti delovnih mest</w:t>
      </w:r>
    </w:p>
    <w:p w14:paraId="5114D11B" w14:textId="77777777" w:rsidR="000D5AB9" w:rsidRPr="00314AC9" w:rsidRDefault="000D5AB9" w:rsidP="00387E2C">
      <w:pPr>
        <w:contextualSpacing/>
        <w:rPr>
          <w:color w:val="FF0000"/>
          <w:szCs w:val="24"/>
        </w:rPr>
      </w:pPr>
    </w:p>
    <w:tbl>
      <w:tblPr>
        <w:tblW w:w="921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1559"/>
        <w:gridCol w:w="1418"/>
        <w:gridCol w:w="1559"/>
        <w:gridCol w:w="1559"/>
      </w:tblGrid>
      <w:tr w:rsidR="003A7693" w:rsidRPr="007A1F41" w14:paraId="6C494188" w14:textId="77777777" w:rsidTr="0007458C">
        <w:trPr>
          <w:trHeight w:val="1067"/>
        </w:trPr>
        <w:tc>
          <w:tcPr>
            <w:tcW w:w="3119"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14:paraId="26A6C7CA" w14:textId="77777777" w:rsidR="003A7693" w:rsidRPr="007A1F41" w:rsidRDefault="003A7693" w:rsidP="0007458C">
            <w:pPr>
              <w:spacing w:line="260" w:lineRule="exact"/>
              <w:jc w:val="left"/>
              <w:rPr>
                <w:sz w:val="20"/>
              </w:rPr>
            </w:pPr>
            <w:r w:rsidRPr="007A1F41">
              <w:rPr>
                <w:sz w:val="20"/>
              </w:rPr>
              <w:t>Naziv DM</w:t>
            </w:r>
          </w:p>
        </w:tc>
        <w:tc>
          <w:tcPr>
            <w:tcW w:w="1559"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674B45BB" w14:textId="77777777" w:rsidR="003A7693" w:rsidRPr="007A1F41" w:rsidRDefault="003A7693" w:rsidP="0007458C">
            <w:pPr>
              <w:spacing w:line="260" w:lineRule="exact"/>
              <w:jc w:val="left"/>
              <w:rPr>
                <w:sz w:val="20"/>
                <w:lang w:val="pt-BR"/>
              </w:rPr>
            </w:pPr>
            <w:r w:rsidRPr="007A1F41">
              <w:rPr>
                <w:sz w:val="20"/>
                <w:lang w:val="pt-BR"/>
              </w:rPr>
              <w:t>Število sistemiziranih DM po veljavnem pravilniku</w:t>
            </w:r>
          </w:p>
        </w:tc>
        <w:tc>
          <w:tcPr>
            <w:tcW w:w="1418"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4DBEFD5C" w14:textId="77777777" w:rsidR="003A7693" w:rsidRPr="007A1F41" w:rsidRDefault="003A7693" w:rsidP="0007458C">
            <w:pPr>
              <w:spacing w:line="260" w:lineRule="exact"/>
              <w:jc w:val="left"/>
              <w:rPr>
                <w:sz w:val="20"/>
              </w:rPr>
            </w:pPr>
            <w:r w:rsidRPr="007A1F41">
              <w:rPr>
                <w:sz w:val="20"/>
                <w:lang w:val="pl-PL"/>
              </w:rPr>
              <w:t xml:space="preserve">Število zasedenih DM na dan 31. </w:t>
            </w:r>
            <w:r w:rsidRPr="007A1F41">
              <w:rPr>
                <w:sz w:val="20"/>
              </w:rPr>
              <w:t>12. 201</w:t>
            </w:r>
            <w:r w:rsidR="006D6E9C">
              <w:rPr>
                <w:sz w:val="20"/>
              </w:rPr>
              <w:t>7</w:t>
            </w:r>
          </w:p>
        </w:tc>
        <w:tc>
          <w:tcPr>
            <w:tcW w:w="1559" w:type="dxa"/>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330A97E0" w14:textId="77777777" w:rsidR="003A7693" w:rsidRPr="007A1F41" w:rsidRDefault="003A7693" w:rsidP="0007458C">
            <w:pPr>
              <w:spacing w:line="260" w:lineRule="exact"/>
              <w:jc w:val="left"/>
              <w:rPr>
                <w:sz w:val="20"/>
                <w:lang w:val="de-AT"/>
              </w:rPr>
            </w:pPr>
            <w:r w:rsidRPr="007A1F41">
              <w:rPr>
                <w:sz w:val="20"/>
                <w:lang w:val="pt-BR"/>
              </w:rPr>
              <w:t xml:space="preserve">Predvideno število zasedenih DM na dan 31. </w:t>
            </w:r>
            <w:r w:rsidR="006D6E9C">
              <w:rPr>
                <w:sz w:val="20"/>
                <w:lang w:val="de-AT"/>
              </w:rPr>
              <w:t>12. 2018</w:t>
            </w:r>
          </w:p>
        </w:tc>
        <w:tc>
          <w:tcPr>
            <w:tcW w:w="1559" w:type="dxa"/>
            <w:tcBorders>
              <w:top w:val="single" w:sz="4" w:space="0" w:color="auto"/>
              <w:left w:val="single" w:sz="6" w:space="0" w:color="auto"/>
              <w:bottom w:val="single" w:sz="4" w:space="0" w:color="auto"/>
              <w:right w:val="single" w:sz="4" w:space="0" w:color="auto"/>
            </w:tcBorders>
            <w:shd w:val="clear" w:color="auto" w:fill="D9D9D9" w:themeFill="background1" w:themeFillShade="D9"/>
          </w:tcPr>
          <w:p w14:paraId="387143F8" w14:textId="77777777" w:rsidR="003A7693" w:rsidRPr="007A1F41" w:rsidRDefault="003A7693" w:rsidP="0007458C">
            <w:pPr>
              <w:spacing w:line="260" w:lineRule="exact"/>
              <w:jc w:val="left"/>
              <w:rPr>
                <w:sz w:val="20"/>
                <w:lang w:val="de-AT"/>
              </w:rPr>
            </w:pPr>
            <w:r w:rsidRPr="007A1F41">
              <w:rPr>
                <w:sz w:val="20"/>
                <w:lang w:val="pt-BR"/>
              </w:rPr>
              <w:t>Realiziran</w:t>
            </w:r>
            <w:r w:rsidR="00653ACC">
              <w:rPr>
                <w:sz w:val="20"/>
                <w:lang w:val="pt-BR"/>
              </w:rPr>
              <w:t>o število zasedenih DM na dan 31</w:t>
            </w:r>
            <w:r w:rsidRPr="007A1F41">
              <w:rPr>
                <w:sz w:val="20"/>
                <w:lang w:val="pt-BR"/>
              </w:rPr>
              <w:t xml:space="preserve">. </w:t>
            </w:r>
            <w:r w:rsidR="00653ACC">
              <w:rPr>
                <w:sz w:val="20"/>
                <w:lang w:val="de-AT"/>
              </w:rPr>
              <w:t>12</w:t>
            </w:r>
            <w:r w:rsidR="006D6E9C">
              <w:rPr>
                <w:sz w:val="20"/>
                <w:lang w:val="de-AT"/>
              </w:rPr>
              <w:t>. 2018</w:t>
            </w:r>
          </w:p>
        </w:tc>
      </w:tr>
      <w:tr w:rsidR="006D6E9C" w:rsidRPr="007A1F41" w14:paraId="71BD5086" w14:textId="77777777" w:rsidTr="0007458C">
        <w:trPr>
          <w:trHeight w:val="309"/>
        </w:trPr>
        <w:tc>
          <w:tcPr>
            <w:tcW w:w="3119" w:type="dxa"/>
            <w:tcBorders>
              <w:top w:val="single" w:sz="4" w:space="0" w:color="auto"/>
              <w:left w:val="single" w:sz="4" w:space="0" w:color="auto"/>
              <w:bottom w:val="single" w:sz="4" w:space="0" w:color="auto"/>
            </w:tcBorders>
          </w:tcPr>
          <w:p w14:paraId="5163E056" w14:textId="77777777" w:rsidR="006D6E9C" w:rsidRPr="007A1F41" w:rsidRDefault="006D6E9C" w:rsidP="0007458C">
            <w:pPr>
              <w:spacing w:line="260" w:lineRule="exact"/>
              <w:jc w:val="left"/>
              <w:rPr>
                <w:sz w:val="20"/>
              </w:rPr>
            </w:pPr>
            <w:r w:rsidRPr="007A1F41">
              <w:rPr>
                <w:sz w:val="20"/>
              </w:rPr>
              <w:t>Direktor</w:t>
            </w:r>
          </w:p>
        </w:tc>
        <w:tc>
          <w:tcPr>
            <w:tcW w:w="1559" w:type="dxa"/>
            <w:tcBorders>
              <w:top w:val="single" w:sz="4" w:space="0" w:color="auto"/>
              <w:bottom w:val="single" w:sz="4" w:space="0" w:color="auto"/>
            </w:tcBorders>
          </w:tcPr>
          <w:p w14:paraId="7FA22CAA" w14:textId="77777777" w:rsidR="006D6E9C" w:rsidRPr="007A1F41" w:rsidRDefault="006D6E9C" w:rsidP="0007458C">
            <w:pPr>
              <w:spacing w:line="260" w:lineRule="exact"/>
              <w:jc w:val="left"/>
              <w:rPr>
                <w:sz w:val="20"/>
              </w:rPr>
            </w:pPr>
            <w:r w:rsidRPr="006F7C9B">
              <w:rPr>
                <w:sz w:val="18"/>
                <w:szCs w:val="18"/>
              </w:rPr>
              <w:t>1</w:t>
            </w:r>
          </w:p>
        </w:tc>
        <w:tc>
          <w:tcPr>
            <w:tcW w:w="1418" w:type="dxa"/>
            <w:tcBorders>
              <w:top w:val="single" w:sz="4" w:space="0" w:color="auto"/>
              <w:bottom w:val="single" w:sz="4" w:space="0" w:color="auto"/>
            </w:tcBorders>
          </w:tcPr>
          <w:p w14:paraId="0B986568" w14:textId="77777777" w:rsidR="006D6E9C" w:rsidRPr="007A1F41" w:rsidRDefault="006D6E9C" w:rsidP="0007458C">
            <w:pPr>
              <w:spacing w:line="260" w:lineRule="exact"/>
              <w:jc w:val="left"/>
              <w:rPr>
                <w:sz w:val="20"/>
              </w:rPr>
            </w:pPr>
            <w:r w:rsidRPr="006F7C9B">
              <w:rPr>
                <w:sz w:val="18"/>
                <w:szCs w:val="18"/>
              </w:rPr>
              <w:t>1</w:t>
            </w:r>
          </w:p>
        </w:tc>
        <w:tc>
          <w:tcPr>
            <w:tcW w:w="1559" w:type="dxa"/>
            <w:tcBorders>
              <w:top w:val="single" w:sz="4" w:space="0" w:color="auto"/>
              <w:bottom w:val="single" w:sz="4" w:space="0" w:color="auto"/>
            </w:tcBorders>
          </w:tcPr>
          <w:p w14:paraId="7076ECC4" w14:textId="77777777" w:rsidR="006D6E9C" w:rsidRPr="007A1F41" w:rsidRDefault="006D6E9C" w:rsidP="0007458C">
            <w:pPr>
              <w:spacing w:line="260" w:lineRule="exact"/>
              <w:jc w:val="left"/>
              <w:rPr>
                <w:sz w:val="20"/>
              </w:rPr>
            </w:pPr>
            <w:r w:rsidRPr="006F7C9B">
              <w:rPr>
                <w:sz w:val="18"/>
                <w:szCs w:val="18"/>
              </w:rPr>
              <w:t>1</w:t>
            </w:r>
          </w:p>
        </w:tc>
        <w:tc>
          <w:tcPr>
            <w:tcW w:w="1559" w:type="dxa"/>
            <w:tcBorders>
              <w:top w:val="single" w:sz="4" w:space="0" w:color="auto"/>
              <w:bottom w:val="single" w:sz="4" w:space="0" w:color="auto"/>
              <w:right w:val="single" w:sz="4" w:space="0" w:color="auto"/>
            </w:tcBorders>
          </w:tcPr>
          <w:p w14:paraId="1D661EEE" w14:textId="77777777" w:rsidR="006D6E9C" w:rsidRPr="007A1F41" w:rsidRDefault="006D6E9C" w:rsidP="0007458C">
            <w:pPr>
              <w:spacing w:line="260" w:lineRule="exact"/>
              <w:jc w:val="left"/>
              <w:rPr>
                <w:sz w:val="20"/>
              </w:rPr>
            </w:pPr>
            <w:r w:rsidRPr="006F7C9B">
              <w:rPr>
                <w:sz w:val="18"/>
                <w:szCs w:val="18"/>
              </w:rPr>
              <w:t>1</w:t>
            </w:r>
          </w:p>
        </w:tc>
      </w:tr>
      <w:tr w:rsidR="006D6E9C" w:rsidRPr="007A1F41" w14:paraId="6D11735E" w14:textId="77777777" w:rsidTr="0007458C">
        <w:tc>
          <w:tcPr>
            <w:tcW w:w="3119" w:type="dxa"/>
            <w:tcBorders>
              <w:top w:val="single" w:sz="4" w:space="0" w:color="auto"/>
              <w:left w:val="single" w:sz="4" w:space="0" w:color="auto"/>
              <w:bottom w:val="single" w:sz="4" w:space="0" w:color="auto"/>
            </w:tcBorders>
          </w:tcPr>
          <w:p w14:paraId="06C70A23" w14:textId="77777777" w:rsidR="006D6E9C" w:rsidRPr="007A1F41" w:rsidRDefault="006D6E9C" w:rsidP="0007458C">
            <w:pPr>
              <w:spacing w:line="260" w:lineRule="exact"/>
              <w:jc w:val="left"/>
              <w:rPr>
                <w:sz w:val="20"/>
              </w:rPr>
            </w:pPr>
            <w:r w:rsidRPr="007A1F41">
              <w:rPr>
                <w:sz w:val="20"/>
              </w:rPr>
              <w:t>Višji naravovarstveni svetovalec</w:t>
            </w:r>
          </w:p>
        </w:tc>
        <w:tc>
          <w:tcPr>
            <w:tcW w:w="1559" w:type="dxa"/>
            <w:tcBorders>
              <w:top w:val="single" w:sz="4" w:space="0" w:color="auto"/>
              <w:bottom w:val="single" w:sz="4" w:space="0" w:color="auto"/>
            </w:tcBorders>
          </w:tcPr>
          <w:p w14:paraId="1CDC9218" w14:textId="77777777" w:rsidR="006D6E9C" w:rsidRPr="007A1F41" w:rsidRDefault="006D6E9C" w:rsidP="0007458C">
            <w:pPr>
              <w:spacing w:line="260" w:lineRule="exact"/>
              <w:jc w:val="left"/>
              <w:rPr>
                <w:sz w:val="20"/>
              </w:rPr>
            </w:pPr>
            <w:r w:rsidRPr="006F7C9B">
              <w:rPr>
                <w:sz w:val="18"/>
                <w:szCs w:val="18"/>
              </w:rPr>
              <w:t>2</w:t>
            </w:r>
          </w:p>
        </w:tc>
        <w:tc>
          <w:tcPr>
            <w:tcW w:w="1418" w:type="dxa"/>
            <w:tcBorders>
              <w:top w:val="single" w:sz="4" w:space="0" w:color="auto"/>
              <w:bottom w:val="single" w:sz="4" w:space="0" w:color="auto"/>
            </w:tcBorders>
          </w:tcPr>
          <w:p w14:paraId="54DD7118" w14:textId="77777777" w:rsidR="006D6E9C" w:rsidRPr="007A1F41" w:rsidRDefault="006D6E9C" w:rsidP="0007458C">
            <w:pPr>
              <w:spacing w:line="260" w:lineRule="exact"/>
              <w:jc w:val="left"/>
              <w:rPr>
                <w:sz w:val="20"/>
              </w:rPr>
            </w:pPr>
            <w:r w:rsidRPr="006F7C9B">
              <w:rPr>
                <w:sz w:val="18"/>
                <w:szCs w:val="18"/>
              </w:rPr>
              <w:t>1</w:t>
            </w:r>
          </w:p>
        </w:tc>
        <w:tc>
          <w:tcPr>
            <w:tcW w:w="1559" w:type="dxa"/>
            <w:tcBorders>
              <w:top w:val="single" w:sz="4" w:space="0" w:color="auto"/>
              <w:bottom w:val="single" w:sz="4" w:space="0" w:color="auto"/>
            </w:tcBorders>
          </w:tcPr>
          <w:p w14:paraId="4E487F68" w14:textId="77777777" w:rsidR="006D6E9C" w:rsidRPr="007A1F41" w:rsidRDefault="006D6E9C" w:rsidP="0007458C">
            <w:pPr>
              <w:spacing w:line="260" w:lineRule="exact"/>
              <w:jc w:val="left"/>
              <w:rPr>
                <w:sz w:val="20"/>
              </w:rPr>
            </w:pPr>
            <w:r w:rsidRPr="006F7C9B">
              <w:rPr>
                <w:sz w:val="18"/>
                <w:szCs w:val="18"/>
              </w:rPr>
              <w:t>1</w:t>
            </w:r>
          </w:p>
        </w:tc>
        <w:tc>
          <w:tcPr>
            <w:tcW w:w="1559" w:type="dxa"/>
            <w:tcBorders>
              <w:top w:val="single" w:sz="4" w:space="0" w:color="auto"/>
              <w:bottom w:val="single" w:sz="4" w:space="0" w:color="auto"/>
              <w:right w:val="single" w:sz="4" w:space="0" w:color="auto"/>
            </w:tcBorders>
          </w:tcPr>
          <w:p w14:paraId="4E4CA2E1" w14:textId="77777777" w:rsidR="006D6E9C" w:rsidRPr="007A1F41" w:rsidRDefault="006D6E9C" w:rsidP="0007458C">
            <w:pPr>
              <w:spacing w:line="260" w:lineRule="exact"/>
              <w:jc w:val="left"/>
              <w:rPr>
                <w:sz w:val="20"/>
              </w:rPr>
            </w:pPr>
            <w:r w:rsidRPr="006F7C9B">
              <w:rPr>
                <w:sz w:val="18"/>
                <w:szCs w:val="18"/>
              </w:rPr>
              <w:t>1</w:t>
            </w:r>
          </w:p>
        </w:tc>
      </w:tr>
      <w:tr w:rsidR="006D6E9C" w:rsidRPr="007A1F41" w14:paraId="5B828880" w14:textId="77777777" w:rsidTr="0007458C">
        <w:tc>
          <w:tcPr>
            <w:tcW w:w="3119" w:type="dxa"/>
            <w:tcBorders>
              <w:top w:val="single" w:sz="4" w:space="0" w:color="auto"/>
              <w:left w:val="single" w:sz="4" w:space="0" w:color="auto"/>
              <w:bottom w:val="single" w:sz="4" w:space="0" w:color="auto"/>
            </w:tcBorders>
          </w:tcPr>
          <w:p w14:paraId="5183D0FD" w14:textId="77777777" w:rsidR="006D6E9C" w:rsidRPr="007A1F41" w:rsidRDefault="006D6E9C" w:rsidP="0007458C">
            <w:pPr>
              <w:spacing w:line="260" w:lineRule="exact"/>
              <w:jc w:val="left"/>
              <w:rPr>
                <w:sz w:val="20"/>
              </w:rPr>
            </w:pPr>
            <w:r w:rsidRPr="007A1F41">
              <w:rPr>
                <w:sz w:val="20"/>
              </w:rPr>
              <w:t>Vodnik v zavarovanem območju III</w:t>
            </w:r>
          </w:p>
        </w:tc>
        <w:tc>
          <w:tcPr>
            <w:tcW w:w="1559" w:type="dxa"/>
            <w:tcBorders>
              <w:top w:val="single" w:sz="4" w:space="0" w:color="auto"/>
              <w:bottom w:val="single" w:sz="4" w:space="0" w:color="auto"/>
            </w:tcBorders>
          </w:tcPr>
          <w:p w14:paraId="48F54CDB" w14:textId="77777777" w:rsidR="006D6E9C" w:rsidRPr="007A1F41" w:rsidRDefault="006D6E9C" w:rsidP="0007458C">
            <w:pPr>
              <w:spacing w:line="260" w:lineRule="exact"/>
              <w:jc w:val="left"/>
              <w:rPr>
                <w:sz w:val="20"/>
              </w:rPr>
            </w:pPr>
            <w:r w:rsidRPr="006F7C9B">
              <w:rPr>
                <w:sz w:val="18"/>
                <w:szCs w:val="18"/>
              </w:rPr>
              <w:t>1</w:t>
            </w:r>
          </w:p>
        </w:tc>
        <w:tc>
          <w:tcPr>
            <w:tcW w:w="1418" w:type="dxa"/>
            <w:tcBorders>
              <w:top w:val="single" w:sz="4" w:space="0" w:color="auto"/>
              <w:bottom w:val="single" w:sz="4" w:space="0" w:color="auto"/>
            </w:tcBorders>
          </w:tcPr>
          <w:p w14:paraId="05924A53" w14:textId="77777777" w:rsidR="006D6E9C" w:rsidRPr="007A1F41" w:rsidRDefault="006D6E9C" w:rsidP="0007458C">
            <w:pPr>
              <w:spacing w:line="260" w:lineRule="exact"/>
              <w:jc w:val="left"/>
              <w:rPr>
                <w:sz w:val="20"/>
              </w:rPr>
            </w:pPr>
            <w:r w:rsidRPr="006F7C9B">
              <w:rPr>
                <w:sz w:val="18"/>
                <w:szCs w:val="18"/>
              </w:rPr>
              <w:t>0</w:t>
            </w:r>
          </w:p>
        </w:tc>
        <w:tc>
          <w:tcPr>
            <w:tcW w:w="1559" w:type="dxa"/>
            <w:tcBorders>
              <w:top w:val="single" w:sz="4" w:space="0" w:color="auto"/>
              <w:bottom w:val="single" w:sz="4" w:space="0" w:color="auto"/>
            </w:tcBorders>
          </w:tcPr>
          <w:p w14:paraId="583A00AF" w14:textId="77777777" w:rsidR="006D6E9C" w:rsidRPr="007A1F41" w:rsidRDefault="006D6E9C" w:rsidP="0007458C">
            <w:pPr>
              <w:spacing w:line="260" w:lineRule="exact"/>
              <w:jc w:val="left"/>
              <w:rPr>
                <w:sz w:val="20"/>
              </w:rPr>
            </w:pPr>
            <w:r w:rsidRPr="006F7C9B">
              <w:rPr>
                <w:sz w:val="18"/>
                <w:szCs w:val="18"/>
              </w:rPr>
              <w:t>0</w:t>
            </w:r>
          </w:p>
        </w:tc>
        <w:tc>
          <w:tcPr>
            <w:tcW w:w="1559" w:type="dxa"/>
            <w:tcBorders>
              <w:top w:val="single" w:sz="4" w:space="0" w:color="auto"/>
              <w:bottom w:val="single" w:sz="4" w:space="0" w:color="auto"/>
              <w:right w:val="single" w:sz="4" w:space="0" w:color="auto"/>
            </w:tcBorders>
          </w:tcPr>
          <w:p w14:paraId="44390BB2" w14:textId="77777777" w:rsidR="006D6E9C" w:rsidRPr="007A1F41" w:rsidRDefault="006D6E9C" w:rsidP="0007458C">
            <w:pPr>
              <w:spacing w:line="260" w:lineRule="exact"/>
              <w:jc w:val="left"/>
              <w:rPr>
                <w:sz w:val="20"/>
              </w:rPr>
            </w:pPr>
            <w:r w:rsidRPr="006F7C9B">
              <w:rPr>
                <w:sz w:val="18"/>
                <w:szCs w:val="18"/>
              </w:rPr>
              <w:t>0</w:t>
            </w:r>
          </w:p>
        </w:tc>
      </w:tr>
      <w:tr w:rsidR="006D6E9C" w:rsidRPr="007A1F41" w14:paraId="0B4DE82D" w14:textId="77777777" w:rsidTr="0007458C">
        <w:tc>
          <w:tcPr>
            <w:tcW w:w="3119" w:type="dxa"/>
            <w:tcBorders>
              <w:top w:val="single" w:sz="4" w:space="0" w:color="auto"/>
              <w:left w:val="single" w:sz="4" w:space="0" w:color="auto"/>
              <w:bottom w:val="single" w:sz="4" w:space="0" w:color="auto"/>
            </w:tcBorders>
          </w:tcPr>
          <w:p w14:paraId="39BB725D" w14:textId="77777777" w:rsidR="006D6E9C" w:rsidRPr="007A1F41" w:rsidRDefault="006D6E9C" w:rsidP="0007458C">
            <w:pPr>
              <w:spacing w:line="260" w:lineRule="exact"/>
              <w:jc w:val="left"/>
              <w:rPr>
                <w:sz w:val="20"/>
              </w:rPr>
            </w:pPr>
            <w:r w:rsidRPr="007A1F41">
              <w:rPr>
                <w:sz w:val="20"/>
              </w:rPr>
              <w:t>Naravovarstveni nadzornik II</w:t>
            </w:r>
          </w:p>
        </w:tc>
        <w:tc>
          <w:tcPr>
            <w:tcW w:w="1559" w:type="dxa"/>
            <w:tcBorders>
              <w:top w:val="single" w:sz="4" w:space="0" w:color="auto"/>
              <w:bottom w:val="single" w:sz="4" w:space="0" w:color="auto"/>
            </w:tcBorders>
          </w:tcPr>
          <w:p w14:paraId="671F27C9" w14:textId="77777777" w:rsidR="006D6E9C" w:rsidRPr="007A1F41" w:rsidRDefault="006D6E9C" w:rsidP="0007458C">
            <w:pPr>
              <w:spacing w:line="260" w:lineRule="exact"/>
              <w:jc w:val="left"/>
              <w:rPr>
                <w:sz w:val="20"/>
              </w:rPr>
            </w:pPr>
            <w:r w:rsidRPr="006F7C9B">
              <w:rPr>
                <w:sz w:val="18"/>
                <w:szCs w:val="18"/>
              </w:rPr>
              <w:t>2</w:t>
            </w:r>
          </w:p>
        </w:tc>
        <w:tc>
          <w:tcPr>
            <w:tcW w:w="1418" w:type="dxa"/>
            <w:tcBorders>
              <w:top w:val="single" w:sz="4" w:space="0" w:color="auto"/>
              <w:bottom w:val="single" w:sz="4" w:space="0" w:color="auto"/>
            </w:tcBorders>
          </w:tcPr>
          <w:p w14:paraId="3146273B" w14:textId="77777777" w:rsidR="006D6E9C" w:rsidRPr="007A1F41" w:rsidRDefault="006D6E9C" w:rsidP="0007458C">
            <w:pPr>
              <w:spacing w:line="260" w:lineRule="exact"/>
              <w:jc w:val="left"/>
              <w:rPr>
                <w:sz w:val="20"/>
              </w:rPr>
            </w:pPr>
            <w:r w:rsidRPr="006F7C9B">
              <w:rPr>
                <w:sz w:val="18"/>
                <w:szCs w:val="18"/>
              </w:rPr>
              <w:t>2</w:t>
            </w:r>
          </w:p>
        </w:tc>
        <w:tc>
          <w:tcPr>
            <w:tcW w:w="1559" w:type="dxa"/>
            <w:tcBorders>
              <w:top w:val="single" w:sz="4" w:space="0" w:color="auto"/>
              <w:bottom w:val="single" w:sz="4" w:space="0" w:color="auto"/>
            </w:tcBorders>
          </w:tcPr>
          <w:p w14:paraId="6B5BDAC6" w14:textId="77777777" w:rsidR="006D6E9C" w:rsidRPr="007A1F41" w:rsidRDefault="006D6E9C" w:rsidP="0007458C">
            <w:pPr>
              <w:spacing w:line="260" w:lineRule="exact"/>
              <w:jc w:val="left"/>
              <w:rPr>
                <w:sz w:val="20"/>
              </w:rPr>
            </w:pPr>
            <w:r w:rsidRPr="006F7C9B">
              <w:rPr>
                <w:sz w:val="18"/>
                <w:szCs w:val="18"/>
              </w:rPr>
              <w:t>2</w:t>
            </w:r>
          </w:p>
        </w:tc>
        <w:tc>
          <w:tcPr>
            <w:tcW w:w="1559" w:type="dxa"/>
            <w:tcBorders>
              <w:top w:val="single" w:sz="4" w:space="0" w:color="auto"/>
              <w:bottom w:val="single" w:sz="4" w:space="0" w:color="auto"/>
              <w:right w:val="single" w:sz="4" w:space="0" w:color="auto"/>
            </w:tcBorders>
          </w:tcPr>
          <w:p w14:paraId="3DE4BDB0" w14:textId="77777777" w:rsidR="006D6E9C" w:rsidRPr="007A1F41" w:rsidRDefault="006D6E9C" w:rsidP="0007458C">
            <w:pPr>
              <w:spacing w:line="260" w:lineRule="exact"/>
              <w:jc w:val="left"/>
              <w:rPr>
                <w:sz w:val="20"/>
              </w:rPr>
            </w:pPr>
            <w:r w:rsidRPr="006F7C9B">
              <w:rPr>
                <w:sz w:val="18"/>
                <w:szCs w:val="18"/>
              </w:rPr>
              <w:t>2</w:t>
            </w:r>
          </w:p>
        </w:tc>
      </w:tr>
      <w:tr w:rsidR="006D6E9C" w:rsidRPr="007A1F41" w14:paraId="11E8E8F4" w14:textId="77777777" w:rsidTr="0007458C">
        <w:tc>
          <w:tcPr>
            <w:tcW w:w="3119" w:type="dxa"/>
            <w:tcBorders>
              <w:top w:val="single" w:sz="4" w:space="0" w:color="auto"/>
              <w:left w:val="single" w:sz="4" w:space="0" w:color="auto"/>
              <w:bottom w:val="single" w:sz="4" w:space="0" w:color="auto"/>
            </w:tcBorders>
          </w:tcPr>
          <w:p w14:paraId="46D0B4A7" w14:textId="77777777" w:rsidR="006D6E9C" w:rsidRPr="007A1F41" w:rsidRDefault="006D6E9C" w:rsidP="0007458C">
            <w:pPr>
              <w:spacing w:line="260" w:lineRule="exact"/>
              <w:jc w:val="left"/>
              <w:rPr>
                <w:sz w:val="20"/>
              </w:rPr>
            </w:pPr>
            <w:r w:rsidRPr="007A1F41">
              <w:rPr>
                <w:sz w:val="20"/>
              </w:rPr>
              <w:t>Naravovarstveni sodelavec III</w:t>
            </w:r>
          </w:p>
        </w:tc>
        <w:tc>
          <w:tcPr>
            <w:tcW w:w="1559" w:type="dxa"/>
            <w:tcBorders>
              <w:top w:val="single" w:sz="4" w:space="0" w:color="auto"/>
              <w:bottom w:val="single" w:sz="4" w:space="0" w:color="auto"/>
            </w:tcBorders>
          </w:tcPr>
          <w:p w14:paraId="4FAF4E3F" w14:textId="77777777" w:rsidR="006D6E9C" w:rsidRPr="007A1F41" w:rsidRDefault="006D6E9C" w:rsidP="0007458C">
            <w:pPr>
              <w:spacing w:line="260" w:lineRule="exact"/>
              <w:jc w:val="left"/>
              <w:rPr>
                <w:sz w:val="20"/>
              </w:rPr>
            </w:pPr>
            <w:r w:rsidRPr="006F7C9B">
              <w:rPr>
                <w:sz w:val="18"/>
                <w:szCs w:val="18"/>
              </w:rPr>
              <w:t>2</w:t>
            </w:r>
          </w:p>
        </w:tc>
        <w:tc>
          <w:tcPr>
            <w:tcW w:w="1418" w:type="dxa"/>
            <w:tcBorders>
              <w:top w:val="single" w:sz="4" w:space="0" w:color="auto"/>
              <w:bottom w:val="single" w:sz="4" w:space="0" w:color="auto"/>
            </w:tcBorders>
          </w:tcPr>
          <w:p w14:paraId="1359B017" w14:textId="77777777" w:rsidR="006D6E9C" w:rsidRPr="007A1F41" w:rsidRDefault="006D6E9C" w:rsidP="0007458C">
            <w:pPr>
              <w:spacing w:line="260" w:lineRule="exact"/>
              <w:jc w:val="left"/>
              <w:rPr>
                <w:sz w:val="20"/>
              </w:rPr>
            </w:pPr>
            <w:r w:rsidRPr="006F7C9B">
              <w:rPr>
                <w:sz w:val="18"/>
                <w:szCs w:val="18"/>
              </w:rPr>
              <w:t>1</w:t>
            </w:r>
          </w:p>
        </w:tc>
        <w:tc>
          <w:tcPr>
            <w:tcW w:w="1559" w:type="dxa"/>
            <w:tcBorders>
              <w:top w:val="single" w:sz="4" w:space="0" w:color="auto"/>
              <w:bottom w:val="single" w:sz="4" w:space="0" w:color="auto"/>
            </w:tcBorders>
          </w:tcPr>
          <w:p w14:paraId="72C516BA" w14:textId="77777777" w:rsidR="006D6E9C" w:rsidRPr="007A1F41" w:rsidRDefault="006D6E9C" w:rsidP="0007458C">
            <w:pPr>
              <w:spacing w:line="260" w:lineRule="exact"/>
              <w:jc w:val="left"/>
              <w:rPr>
                <w:sz w:val="20"/>
              </w:rPr>
            </w:pPr>
            <w:r>
              <w:rPr>
                <w:sz w:val="18"/>
                <w:szCs w:val="18"/>
              </w:rPr>
              <w:t>1 (polovično)</w:t>
            </w:r>
          </w:p>
        </w:tc>
        <w:tc>
          <w:tcPr>
            <w:tcW w:w="1559" w:type="dxa"/>
            <w:tcBorders>
              <w:top w:val="single" w:sz="4" w:space="0" w:color="auto"/>
              <w:bottom w:val="single" w:sz="4" w:space="0" w:color="auto"/>
              <w:right w:val="single" w:sz="4" w:space="0" w:color="auto"/>
            </w:tcBorders>
          </w:tcPr>
          <w:p w14:paraId="0E05DC81" w14:textId="77777777" w:rsidR="006D6E9C" w:rsidRPr="007A1F41" w:rsidRDefault="006D6E9C" w:rsidP="0007458C">
            <w:pPr>
              <w:spacing w:line="260" w:lineRule="exact"/>
              <w:jc w:val="left"/>
              <w:rPr>
                <w:sz w:val="20"/>
              </w:rPr>
            </w:pPr>
            <w:r w:rsidRPr="006F7C9B">
              <w:rPr>
                <w:sz w:val="18"/>
                <w:szCs w:val="18"/>
              </w:rPr>
              <w:t>1</w:t>
            </w:r>
          </w:p>
        </w:tc>
      </w:tr>
      <w:tr w:rsidR="006D6E9C" w:rsidRPr="007A1F41" w14:paraId="62FA7D43" w14:textId="77777777" w:rsidTr="0007458C">
        <w:tc>
          <w:tcPr>
            <w:tcW w:w="3119" w:type="dxa"/>
            <w:tcBorders>
              <w:top w:val="single" w:sz="4" w:space="0" w:color="auto"/>
              <w:left w:val="single" w:sz="4" w:space="0" w:color="auto"/>
              <w:bottom w:val="single" w:sz="4" w:space="0" w:color="auto"/>
            </w:tcBorders>
          </w:tcPr>
          <w:p w14:paraId="2F3D92F0" w14:textId="77777777" w:rsidR="006D6E9C" w:rsidRPr="007A1F41" w:rsidRDefault="006D6E9C" w:rsidP="0007458C">
            <w:pPr>
              <w:spacing w:line="260" w:lineRule="exact"/>
              <w:jc w:val="left"/>
              <w:rPr>
                <w:sz w:val="20"/>
              </w:rPr>
            </w:pPr>
            <w:r w:rsidRPr="007A1F41">
              <w:rPr>
                <w:sz w:val="20"/>
              </w:rPr>
              <w:t>Naravovarstveni nadzornik I</w:t>
            </w:r>
          </w:p>
        </w:tc>
        <w:tc>
          <w:tcPr>
            <w:tcW w:w="1559" w:type="dxa"/>
            <w:tcBorders>
              <w:top w:val="single" w:sz="4" w:space="0" w:color="auto"/>
              <w:bottom w:val="single" w:sz="4" w:space="0" w:color="auto"/>
            </w:tcBorders>
          </w:tcPr>
          <w:p w14:paraId="683AC0CD" w14:textId="77777777" w:rsidR="006D6E9C" w:rsidRPr="007A1F41" w:rsidRDefault="006D6E9C" w:rsidP="0007458C">
            <w:pPr>
              <w:spacing w:line="260" w:lineRule="exact"/>
              <w:jc w:val="left"/>
              <w:rPr>
                <w:sz w:val="20"/>
              </w:rPr>
            </w:pPr>
            <w:r w:rsidRPr="006F7C9B">
              <w:rPr>
                <w:sz w:val="18"/>
                <w:szCs w:val="18"/>
              </w:rPr>
              <w:t>1</w:t>
            </w:r>
          </w:p>
        </w:tc>
        <w:tc>
          <w:tcPr>
            <w:tcW w:w="1418" w:type="dxa"/>
            <w:tcBorders>
              <w:top w:val="single" w:sz="4" w:space="0" w:color="auto"/>
              <w:bottom w:val="single" w:sz="4" w:space="0" w:color="auto"/>
            </w:tcBorders>
          </w:tcPr>
          <w:p w14:paraId="31035A7B" w14:textId="77777777" w:rsidR="006D6E9C" w:rsidRPr="007A1F41" w:rsidRDefault="006D6E9C" w:rsidP="0007458C">
            <w:pPr>
              <w:spacing w:line="260" w:lineRule="exact"/>
              <w:jc w:val="left"/>
              <w:rPr>
                <w:sz w:val="20"/>
              </w:rPr>
            </w:pPr>
            <w:r w:rsidRPr="006F7C9B">
              <w:rPr>
                <w:sz w:val="18"/>
                <w:szCs w:val="18"/>
              </w:rPr>
              <w:t>1</w:t>
            </w:r>
          </w:p>
        </w:tc>
        <w:tc>
          <w:tcPr>
            <w:tcW w:w="1559" w:type="dxa"/>
            <w:tcBorders>
              <w:top w:val="single" w:sz="4" w:space="0" w:color="auto"/>
              <w:bottom w:val="single" w:sz="4" w:space="0" w:color="auto"/>
            </w:tcBorders>
          </w:tcPr>
          <w:p w14:paraId="68B2EAA3" w14:textId="77777777" w:rsidR="006D6E9C" w:rsidRPr="007A1F41" w:rsidRDefault="006D6E9C" w:rsidP="0007458C">
            <w:pPr>
              <w:spacing w:line="260" w:lineRule="exact"/>
              <w:jc w:val="left"/>
              <w:rPr>
                <w:sz w:val="20"/>
              </w:rPr>
            </w:pPr>
            <w:r w:rsidRPr="006F7C9B">
              <w:rPr>
                <w:sz w:val="18"/>
                <w:szCs w:val="18"/>
              </w:rPr>
              <w:t>1</w:t>
            </w:r>
          </w:p>
        </w:tc>
        <w:tc>
          <w:tcPr>
            <w:tcW w:w="1559" w:type="dxa"/>
            <w:tcBorders>
              <w:top w:val="single" w:sz="4" w:space="0" w:color="auto"/>
              <w:bottom w:val="single" w:sz="4" w:space="0" w:color="auto"/>
              <w:right w:val="single" w:sz="4" w:space="0" w:color="auto"/>
            </w:tcBorders>
          </w:tcPr>
          <w:p w14:paraId="32E053C5" w14:textId="77777777" w:rsidR="006D6E9C" w:rsidRPr="007A1F41" w:rsidRDefault="006D6E9C" w:rsidP="0007458C">
            <w:pPr>
              <w:spacing w:line="260" w:lineRule="exact"/>
              <w:jc w:val="left"/>
              <w:rPr>
                <w:sz w:val="20"/>
              </w:rPr>
            </w:pPr>
            <w:r w:rsidRPr="006F7C9B">
              <w:rPr>
                <w:sz w:val="18"/>
                <w:szCs w:val="18"/>
              </w:rPr>
              <w:t>1</w:t>
            </w:r>
          </w:p>
        </w:tc>
      </w:tr>
      <w:tr w:rsidR="006D6E9C" w:rsidRPr="007A1F41" w14:paraId="6FA3158E" w14:textId="77777777" w:rsidTr="0007458C">
        <w:tc>
          <w:tcPr>
            <w:tcW w:w="3119" w:type="dxa"/>
            <w:tcBorders>
              <w:top w:val="single" w:sz="4" w:space="0" w:color="auto"/>
              <w:left w:val="single" w:sz="4" w:space="0" w:color="auto"/>
              <w:bottom w:val="single" w:sz="4" w:space="0" w:color="auto"/>
            </w:tcBorders>
          </w:tcPr>
          <w:p w14:paraId="3EA4653B" w14:textId="77777777" w:rsidR="006D6E9C" w:rsidRPr="007A1F41" w:rsidRDefault="006D6E9C" w:rsidP="0007458C">
            <w:pPr>
              <w:spacing w:line="260" w:lineRule="exact"/>
              <w:jc w:val="left"/>
              <w:rPr>
                <w:sz w:val="20"/>
              </w:rPr>
            </w:pPr>
            <w:r w:rsidRPr="007A1F41">
              <w:rPr>
                <w:sz w:val="20"/>
              </w:rPr>
              <w:t>Visoki naravovarstveni svetnik</w:t>
            </w:r>
          </w:p>
        </w:tc>
        <w:tc>
          <w:tcPr>
            <w:tcW w:w="1559" w:type="dxa"/>
            <w:tcBorders>
              <w:top w:val="single" w:sz="4" w:space="0" w:color="auto"/>
              <w:bottom w:val="single" w:sz="4" w:space="0" w:color="auto"/>
            </w:tcBorders>
          </w:tcPr>
          <w:p w14:paraId="43CC65DF" w14:textId="77777777" w:rsidR="006D6E9C" w:rsidRPr="007A1F41" w:rsidRDefault="006D6E9C" w:rsidP="0007458C">
            <w:pPr>
              <w:spacing w:line="260" w:lineRule="exact"/>
              <w:jc w:val="left"/>
              <w:rPr>
                <w:sz w:val="20"/>
              </w:rPr>
            </w:pPr>
            <w:r w:rsidRPr="006F7C9B">
              <w:rPr>
                <w:sz w:val="18"/>
                <w:szCs w:val="18"/>
              </w:rPr>
              <w:t>1</w:t>
            </w:r>
          </w:p>
        </w:tc>
        <w:tc>
          <w:tcPr>
            <w:tcW w:w="1418" w:type="dxa"/>
            <w:tcBorders>
              <w:top w:val="single" w:sz="4" w:space="0" w:color="auto"/>
              <w:bottom w:val="single" w:sz="4" w:space="0" w:color="auto"/>
            </w:tcBorders>
          </w:tcPr>
          <w:p w14:paraId="136CE2E6" w14:textId="77777777" w:rsidR="006D6E9C" w:rsidRPr="007A1F41" w:rsidRDefault="006D6E9C" w:rsidP="0007458C">
            <w:pPr>
              <w:spacing w:line="260" w:lineRule="exact"/>
              <w:jc w:val="left"/>
              <w:rPr>
                <w:sz w:val="20"/>
              </w:rPr>
            </w:pPr>
            <w:r w:rsidRPr="006F7C9B">
              <w:rPr>
                <w:sz w:val="18"/>
                <w:szCs w:val="18"/>
              </w:rPr>
              <w:t>0</w:t>
            </w:r>
          </w:p>
        </w:tc>
        <w:tc>
          <w:tcPr>
            <w:tcW w:w="1559" w:type="dxa"/>
            <w:tcBorders>
              <w:top w:val="single" w:sz="4" w:space="0" w:color="auto"/>
              <w:bottom w:val="single" w:sz="4" w:space="0" w:color="auto"/>
            </w:tcBorders>
          </w:tcPr>
          <w:p w14:paraId="53493E96" w14:textId="77777777" w:rsidR="006D6E9C" w:rsidRPr="007A1F41" w:rsidRDefault="006D6E9C" w:rsidP="0007458C">
            <w:pPr>
              <w:spacing w:line="260" w:lineRule="exact"/>
              <w:jc w:val="left"/>
              <w:rPr>
                <w:sz w:val="20"/>
              </w:rPr>
            </w:pPr>
            <w:r w:rsidRPr="006F7C9B">
              <w:rPr>
                <w:sz w:val="18"/>
                <w:szCs w:val="18"/>
              </w:rPr>
              <w:t>0</w:t>
            </w:r>
          </w:p>
        </w:tc>
        <w:tc>
          <w:tcPr>
            <w:tcW w:w="1559" w:type="dxa"/>
            <w:tcBorders>
              <w:top w:val="single" w:sz="4" w:space="0" w:color="auto"/>
              <w:bottom w:val="single" w:sz="4" w:space="0" w:color="auto"/>
              <w:right w:val="single" w:sz="4" w:space="0" w:color="auto"/>
            </w:tcBorders>
          </w:tcPr>
          <w:p w14:paraId="3BF2E0B3" w14:textId="77777777" w:rsidR="006D6E9C" w:rsidRPr="007A1F41" w:rsidRDefault="006D6E9C" w:rsidP="0007458C">
            <w:pPr>
              <w:spacing w:line="260" w:lineRule="exact"/>
              <w:jc w:val="left"/>
              <w:rPr>
                <w:sz w:val="20"/>
              </w:rPr>
            </w:pPr>
            <w:r w:rsidRPr="006F7C9B">
              <w:rPr>
                <w:sz w:val="18"/>
                <w:szCs w:val="18"/>
              </w:rPr>
              <w:t>0</w:t>
            </w:r>
          </w:p>
        </w:tc>
      </w:tr>
      <w:tr w:rsidR="006D6E9C" w:rsidRPr="007A1F41" w14:paraId="77326A94" w14:textId="77777777" w:rsidTr="0007458C">
        <w:tc>
          <w:tcPr>
            <w:tcW w:w="3119" w:type="dxa"/>
            <w:tcBorders>
              <w:top w:val="single" w:sz="4" w:space="0" w:color="auto"/>
              <w:left w:val="single" w:sz="4" w:space="0" w:color="auto"/>
              <w:bottom w:val="single" w:sz="4" w:space="0" w:color="auto"/>
            </w:tcBorders>
          </w:tcPr>
          <w:p w14:paraId="5E7EE351" w14:textId="77777777" w:rsidR="006D6E9C" w:rsidRPr="007A1F41" w:rsidRDefault="006D6E9C" w:rsidP="0007458C">
            <w:pPr>
              <w:spacing w:line="260" w:lineRule="exact"/>
              <w:jc w:val="left"/>
              <w:rPr>
                <w:sz w:val="20"/>
              </w:rPr>
            </w:pPr>
            <w:r w:rsidRPr="007A1F41">
              <w:rPr>
                <w:sz w:val="20"/>
              </w:rPr>
              <w:t>Naravovarstveni svetovalec</w:t>
            </w:r>
          </w:p>
        </w:tc>
        <w:tc>
          <w:tcPr>
            <w:tcW w:w="1559" w:type="dxa"/>
            <w:tcBorders>
              <w:top w:val="single" w:sz="4" w:space="0" w:color="auto"/>
              <w:bottom w:val="single" w:sz="4" w:space="0" w:color="auto"/>
            </w:tcBorders>
          </w:tcPr>
          <w:p w14:paraId="44E388A5" w14:textId="77777777" w:rsidR="006D6E9C" w:rsidRPr="007A1F41" w:rsidRDefault="006D6E9C" w:rsidP="0007458C">
            <w:pPr>
              <w:spacing w:line="260" w:lineRule="exact"/>
              <w:jc w:val="left"/>
              <w:rPr>
                <w:sz w:val="20"/>
              </w:rPr>
            </w:pPr>
            <w:r w:rsidRPr="006F7C9B">
              <w:rPr>
                <w:sz w:val="18"/>
                <w:szCs w:val="18"/>
              </w:rPr>
              <w:t>1</w:t>
            </w:r>
          </w:p>
        </w:tc>
        <w:tc>
          <w:tcPr>
            <w:tcW w:w="1418" w:type="dxa"/>
            <w:tcBorders>
              <w:top w:val="single" w:sz="4" w:space="0" w:color="auto"/>
              <w:bottom w:val="single" w:sz="4" w:space="0" w:color="auto"/>
            </w:tcBorders>
          </w:tcPr>
          <w:p w14:paraId="67FE0332" w14:textId="77777777" w:rsidR="006D6E9C" w:rsidRPr="007A1F41" w:rsidRDefault="006D6E9C" w:rsidP="0007458C">
            <w:pPr>
              <w:spacing w:line="260" w:lineRule="exact"/>
              <w:jc w:val="left"/>
              <w:rPr>
                <w:sz w:val="20"/>
              </w:rPr>
            </w:pPr>
            <w:r w:rsidRPr="006F7C9B">
              <w:rPr>
                <w:sz w:val="18"/>
                <w:szCs w:val="18"/>
              </w:rPr>
              <w:t>0</w:t>
            </w:r>
          </w:p>
        </w:tc>
        <w:tc>
          <w:tcPr>
            <w:tcW w:w="1559" w:type="dxa"/>
            <w:tcBorders>
              <w:top w:val="single" w:sz="4" w:space="0" w:color="auto"/>
              <w:bottom w:val="single" w:sz="4" w:space="0" w:color="auto"/>
            </w:tcBorders>
          </w:tcPr>
          <w:p w14:paraId="16CD8C87" w14:textId="77777777" w:rsidR="006D6E9C" w:rsidRPr="007A1F41" w:rsidRDefault="006D6E9C" w:rsidP="0007458C">
            <w:pPr>
              <w:spacing w:line="260" w:lineRule="exact"/>
              <w:jc w:val="left"/>
              <w:rPr>
                <w:sz w:val="20"/>
              </w:rPr>
            </w:pPr>
            <w:r w:rsidRPr="006F7C9B">
              <w:rPr>
                <w:sz w:val="18"/>
                <w:szCs w:val="18"/>
              </w:rPr>
              <w:t>1</w:t>
            </w:r>
            <w:r>
              <w:rPr>
                <w:sz w:val="18"/>
                <w:szCs w:val="18"/>
              </w:rPr>
              <w:t xml:space="preserve"> (polovično)</w:t>
            </w:r>
          </w:p>
        </w:tc>
        <w:tc>
          <w:tcPr>
            <w:tcW w:w="1559" w:type="dxa"/>
            <w:tcBorders>
              <w:top w:val="single" w:sz="4" w:space="0" w:color="auto"/>
              <w:bottom w:val="single" w:sz="4" w:space="0" w:color="auto"/>
              <w:right w:val="single" w:sz="4" w:space="0" w:color="auto"/>
            </w:tcBorders>
          </w:tcPr>
          <w:p w14:paraId="6694D814" w14:textId="77777777" w:rsidR="006D6E9C" w:rsidRPr="007A1F41" w:rsidRDefault="006D6E9C" w:rsidP="0007458C">
            <w:pPr>
              <w:spacing w:line="260" w:lineRule="exact"/>
              <w:jc w:val="left"/>
              <w:rPr>
                <w:sz w:val="20"/>
              </w:rPr>
            </w:pPr>
            <w:r>
              <w:rPr>
                <w:sz w:val="18"/>
                <w:szCs w:val="18"/>
              </w:rPr>
              <w:t>0</w:t>
            </w:r>
          </w:p>
        </w:tc>
      </w:tr>
      <w:tr w:rsidR="006D6E9C" w:rsidRPr="007A1F41" w14:paraId="5D7DA701" w14:textId="77777777" w:rsidTr="0007458C">
        <w:tc>
          <w:tcPr>
            <w:tcW w:w="3119" w:type="dxa"/>
            <w:tcBorders>
              <w:top w:val="single" w:sz="4" w:space="0" w:color="auto"/>
              <w:left w:val="single" w:sz="4" w:space="0" w:color="auto"/>
              <w:bottom w:val="single" w:sz="4" w:space="0" w:color="auto"/>
              <w:right w:val="single" w:sz="6" w:space="0" w:color="auto"/>
            </w:tcBorders>
          </w:tcPr>
          <w:p w14:paraId="642F9E82" w14:textId="77777777" w:rsidR="006D6E9C" w:rsidRPr="007A1F41" w:rsidRDefault="006D6E9C" w:rsidP="0007458C">
            <w:pPr>
              <w:spacing w:line="260" w:lineRule="exact"/>
              <w:rPr>
                <w:b/>
                <w:sz w:val="20"/>
              </w:rPr>
            </w:pPr>
            <w:r w:rsidRPr="007A1F41">
              <w:rPr>
                <w:b/>
                <w:sz w:val="20"/>
              </w:rPr>
              <w:t>SKUPAJ</w:t>
            </w:r>
          </w:p>
        </w:tc>
        <w:tc>
          <w:tcPr>
            <w:tcW w:w="1559" w:type="dxa"/>
            <w:tcBorders>
              <w:top w:val="single" w:sz="4" w:space="0" w:color="auto"/>
              <w:left w:val="single" w:sz="6" w:space="0" w:color="auto"/>
              <w:bottom w:val="single" w:sz="4" w:space="0" w:color="auto"/>
              <w:right w:val="single" w:sz="6" w:space="0" w:color="auto"/>
            </w:tcBorders>
          </w:tcPr>
          <w:p w14:paraId="11E0CD0D" w14:textId="77777777" w:rsidR="006D6E9C" w:rsidRPr="007A1F41" w:rsidRDefault="006D6E9C" w:rsidP="0007458C">
            <w:pPr>
              <w:spacing w:line="260" w:lineRule="exact"/>
              <w:rPr>
                <w:b/>
                <w:sz w:val="20"/>
              </w:rPr>
            </w:pPr>
            <w:r w:rsidRPr="006F7C9B">
              <w:rPr>
                <w:b/>
                <w:sz w:val="18"/>
                <w:szCs w:val="18"/>
              </w:rPr>
              <w:t>11</w:t>
            </w:r>
          </w:p>
        </w:tc>
        <w:tc>
          <w:tcPr>
            <w:tcW w:w="1418" w:type="dxa"/>
            <w:tcBorders>
              <w:top w:val="single" w:sz="4" w:space="0" w:color="auto"/>
              <w:left w:val="single" w:sz="6" w:space="0" w:color="auto"/>
              <w:bottom w:val="single" w:sz="4" w:space="0" w:color="auto"/>
              <w:right w:val="single" w:sz="6" w:space="0" w:color="auto"/>
            </w:tcBorders>
          </w:tcPr>
          <w:p w14:paraId="78272DCE" w14:textId="77777777" w:rsidR="006D6E9C" w:rsidRPr="007A1F41" w:rsidRDefault="006D6E9C" w:rsidP="0007458C">
            <w:pPr>
              <w:spacing w:line="260" w:lineRule="exact"/>
              <w:rPr>
                <w:b/>
                <w:sz w:val="20"/>
              </w:rPr>
            </w:pPr>
            <w:r w:rsidRPr="006F7C9B">
              <w:rPr>
                <w:b/>
                <w:sz w:val="18"/>
                <w:szCs w:val="18"/>
              </w:rPr>
              <w:t>6</w:t>
            </w:r>
          </w:p>
        </w:tc>
        <w:tc>
          <w:tcPr>
            <w:tcW w:w="1559" w:type="dxa"/>
            <w:tcBorders>
              <w:top w:val="single" w:sz="4" w:space="0" w:color="auto"/>
              <w:left w:val="single" w:sz="6" w:space="0" w:color="auto"/>
              <w:bottom w:val="single" w:sz="4" w:space="0" w:color="auto"/>
              <w:right w:val="single" w:sz="6" w:space="0" w:color="auto"/>
            </w:tcBorders>
          </w:tcPr>
          <w:p w14:paraId="12153FFC" w14:textId="77777777" w:rsidR="006D6E9C" w:rsidRPr="007A1F41" w:rsidRDefault="006D6E9C" w:rsidP="0007458C">
            <w:pPr>
              <w:spacing w:line="260" w:lineRule="exact"/>
              <w:rPr>
                <w:b/>
                <w:sz w:val="20"/>
              </w:rPr>
            </w:pPr>
            <w:r>
              <w:rPr>
                <w:b/>
                <w:sz w:val="18"/>
                <w:szCs w:val="18"/>
              </w:rPr>
              <w:t>7</w:t>
            </w:r>
          </w:p>
        </w:tc>
        <w:tc>
          <w:tcPr>
            <w:tcW w:w="1559" w:type="dxa"/>
            <w:tcBorders>
              <w:top w:val="single" w:sz="4" w:space="0" w:color="auto"/>
              <w:left w:val="single" w:sz="6" w:space="0" w:color="auto"/>
              <w:bottom w:val="single" w:sz="4" w:space="0" w:color="auto"/>
              <w:right w:val="single" w:sz="4" w:space="0" w:color="auto"/>
            </w:tcBorders>
          </w:tcPr>
          <w:p w14:paraId="54445BAC" w14:textId="77777777" w:rsidR="006D6E9C" w:rsidRPr="007A1F41" w:rsidRDefault="006D6E9C" w:rsidP="0007458C">
            <w:pPr>
              <w:spacing w:line="260" w:lineRule="exact"/>
              <w:rPr>
                <w:b/>
                <w:sz w:val="20"/>
              </w:rPr>
            </w:pPr>
            <w:r>
              <w:rPr>
                <w:b/>
                <w:sz w:val="18"/>
                <w:szCs w:val="18"/>
              </w:rPr>
              <w:t>6</w:t>
            </w:r>
          </w:p>
        </w:tc>
      </w:tr>
    </w:tbl>
    <w:p w14:paraId="387CC32E" w14:textId="77777777" w:rsidR="001B48EA" w:rsidRDefault="001B48EA" w:rsidP="0086025E">
      <w:pPr>
        <w:rPr>
          <w:color w:val="FF0000"/>
        </w:rPr>
      </w:pPr>
    </w:p>
    <w:p w14:paraId="76A5154B" w14:textId="77777777" w:rsidR="00D413CB" w:rsidRDefault="00D413CB" w:rsidP="00872AF1">
      <w:pPr>
        <w:pStyle w:val="Naslov2"/>
        <w:numPr>
          <w:ilvl w:val="0"/>
          <w:numId w:val="0"/>
        </w:numPr>
        <w:jc w:val="both"/>
        <w:rPr>
          <w:lang w:val="it-IT"/>
        </w:rPr>
        <w:sectPr w:rsidR="00D413CB" w:rsidSect="00DD3ADF">
          <w:pgSz w:w="11906" w:h="16838" w:code="9"/>
          <w:pgMar w:top="1418" w:right="1418" w:bottom="1418" w:left="1418" w:header="709" w:footer="709" w:gutter="0"/>
          <w:cols w:space="708"/>
          <w:docGrid w:linePitch="360"/>
        </w:sectPr>
      </w:pPr>
      <w:bookmarkStart w:id="71" w:name="_Toc443642437"/>
      <w:bookmarkStart w:id="72" w:name="_Toc267305701"/>
    </w:p>
    <w:p w14:paraId="108B363C" w14:textId="5CFD25EE" w:rsidR="00872AF1" w:rsidRPr="002C5912" w:rsidRDefault="00872AF1" w:rsidP="00872AF1">
      <w:pPr>
        <w:pStyle w:val="Naslov2"/>
        <w:numPr>
          <w:ilvl w:val="0"/>
          <w:numId w:val="0"/>
        </w:numPr>
        <w:jc w:val="both"/>
        <w:rPr>
          <w:lang w:val="it-IT"/>
        </w:rPr>
      </w:pPr>
      <w:bookmarkStart w:id="73" w:name="_Toc1740209"/>
      <w:r w:rsidRPr="002C5912">
        <w:rPr>
          <w:lang w:val="it-IT"/>
        </w:rPr>
        <w:lastRenderedPageBreak/>
        <w:t>5.2 PORABA UR ZA DEJAVNOSTI JZKPS</w:t>
      </w:r>
      <w:bookmarkEnd w:id="71"/>
      <w:bookmarkEnd w:id="73"/>
    </w:p>
    <w:p w14:paraId="47AC4635" w14:textId="77777777" w:rsidR="00872AF1" w:rsidRPr="00314AC9" w:rsidRDefault="00872AF1" w:rsidP="00872AF1">
      <w:pPr>
        <w:rPr>
          <w:color w:val="FF0000"/>
        </w:rPr>
      </w:pPr>
    </w:p>
    <w:p w14:paraId="370E3D41" w14:textId="77777777" w:rsidR="00CE6ED8" w:rsidRDefault="00872AF1" w:rsidP="00872AF1">
      <w:r w:rsidRPr="00043221">
        <w:t>Preglednica 1</w:t>
      </w:r>
      <w:r w:rsidR="00B53C9A" w:rsidRPr="00043221">
        <w:t>2</w:t>
      </w:r>
      <w:r w:rsidRPr="00043221">
        <w:t>: Poraba ur za dejavnosti Javnega zavoda Krajinski park Strunjan po sklopih v letu 201</w:t>
      </w:r>
      <w:r w:rsidR="006D6E9C">
        <w:t>8</w:t>
      </w:r>
      <w:r w:rsidR="003A7693" w:rsidRPr="00043221">
        <w:t>.</w:t>
      </w:r>
    </w:p>
    <w:p w14:paraId="362EDC6D" w14:textId="77777777" w:rsidR="00D413CB" w:rsidRDefault="00D413CB" w:rsidP="00872AF1"/>
    <w:tbl>
      <w:tblPr>
        <w:tblW w:w="5000" w:type="pct"/>
        <w:tblLayout w:type="fixed"/>
        <w:tblCellMar>
          <w:left w:w="70" w:type="dxa"/>
          <w:right w:w="70" w:type="dxa"/>
        </w:tblCellMar>
        <w:tblLook w:val="04A0" w:firstRow="1" w:lastRow="0" w:firstColumn="1" w:lastColumn="0" w:noHBand="0" w:noVBand="1"/>
      </w:tblPr>
      <w:tblGrid>
        <w:gridCol w:w="660"/>
        <w:gridCol w:w="2722"/>
        <w:gridCol w:w="1196"/>
        <w:gridCol w:w="1196"/>
        <w:gridCol w:w="1196"/>
        <w:gridCol w:w="1194"/>
        <w:gridCol w:w="1196"/>
        <w:gridCol w:w="1196"/>
        <w:gridCol w:w="1194"/>
        <w:gridCol w:w="1196"/>
        <w:gridCol w:w="1196"/>
      </w:tblGrid>
      <w:tr w:rsidR="000A241D" w:rsidRPr="003F3A17" w14:paraId="7281A6A3" w14:textId="77777777" w:rsidTr="00632F17">
        <w:trPr>
          <w:trHeight w:val="1215"/>
        </w:trPr>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50A840" w14:textId="77777777" w:rsidR="000A241D" w:rsidRPr="003F3A17" w:rsidRDefault="000A241D" w:rsidP="000A241D">
            <w:pPr>
              <w:jc w:val="left"/>
              <w:rPr>
                <w:sz w:val="16"/>
                <w:szCs w:val="16"/>
              </w:rPr>
            </w:pPr>
            <w:r w:rsidRPr="003F3A17">
              <w:rPr>
                <w:sz w:val="16"/>
                <w:szCs w:val="16"/>
              </w:rPr>
              <w:t>Koda NU</w:t>
            </w:r>
          </w:p>
        </w:tc>
        <w:tc>
          <w:tcPr>
            <w:tcW w:w="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537D97" w14:textId="77777777" w:rsidR="000A241D" w:rsidRPr="003F3A17" w:rsidRDefault="000A241D" w:rsidP="000A241D">
            <w:pPr>
              <w:jc w:val="left"/>
              <w:rPr>
                <w:sz w:val="16"/>
                <w:szCs w:val="16"/>
              </w:rPr>
            </w:pPr>
            <w:r w:rsidRPr="003F3A17">
              <w:rPr>
                <w:sz w:val="16"/>
                <w:szCs w:val="16"/>
              </w:rPr>
              <w:t>Ukrep</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05B144" w14:textId="77777777" w:rsidR="000A241D" w:rsidRPr="003F3A17" w:rsidRDefault="000A241D" w:rsidP="000A241D">
            <w:pPr>
              <w:jc w:val="left"/>
              <w:rPr>
                <w:sz w:val="16"/>
                <w:szCs w:val="16"/>
              </w:rPr>
            </w:pPr>
            <w:r w:rsidRPr="003F3A17">
              <w:rPr>
                <w:sz w:val="16"/>
                <w:szCs w:val="16"/>
              </w:rPr>
              <w:t>direktor zavoda</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E6C5F" w14:textId="77777777" w:rsidR="000A241D" w:rsidRPr="003F3A17" w:rsidRDefault="000A241D" w:rsidP="000A241D">
            <w:pPr>
              <w:jc w:val="left"/>
              <w:rPr>
                <w:sz w:val="16"/>
                <w:szCs w:val="16"/>
              </w:rPr>
            </w:pPr>
            <w:r w:rsidRPr="003F3A17">
              <w:rPr>
                <w:sz w:val="16"/>
                <w:szCs w:val="16"/>
              </w:rPr>
              <w:t xml:space="preserve">višji naravovarstveni svetovalec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05D37" w14:textId="77777777" w:rsidR="000A241D" w:rsidRPr="003F3A17" w:rsidRDefault="000A241D" w:rsidP="000A241D">
            <w:pPr>
              <w:jc w:val="left"/>
              <w:rPr>
                <w:sz w:val="16"/>
                <w:szCs w:val="16"/>
              </w:rPr>
            </w:pPr>
            <w:r w:rsidRPr="003F3A17">
              <w:rPr>
                <w:sz w:val="16"/>
                <w:szCs w:val="16"/>
              </w:rPr>
              <w:t xml:space="preserve">naravovarstveni nadzornik I </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44E59E" w14:textId="77777777" w:rsidR="000A241D" w:rsidRPr="003F3A17" w:rsidRDefault="000A241D" w:rsidP="000A241D">
            <w:pPr>
              <w:jc w:val="left"/>
              <w:rPr>
                <w:sz w:val="16"/>
                <w:szCs w:val="16"/>
              </w:rPr>
            </w:pPr>
            <w:r w:rsidRPr="003F3A17">
              <w:rPr>
                <w:sz w:val="16"/>
                <w:szCs w:val="16"/>
              </w:rPr>
              <w:t xml:space="preserve">naravovarstveni nadzornik II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29A1AF" w14:textId="77777777" w:rsidR="000A241D" w:rsidRPr="003F3A17" w:rsidRDefault="000A241D" w:rsidP="000A241D">
            <w:pPr>
              <w:jc w:val="left"/>
              <w:rPr>
                <w:sz w:val="16"/>
                <w:szCs w:val="16"/>
              </w:rPr>
            </w:pPr>
            <w:r w:rsidRPr="003F3A17">
              <w:rPr>
                <w:sz w:val="16"/>
                <w:szCs w:val="16"/>
              </w:rPr>
              <w:t xml:space="preserve">naravovarstveni nadzornik II </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C94C1" w14:textId="77777777" w:rsidR="000A241D" w:rsidRPr="003F3A17" w:rsidRDefault="000A241D" w:rsidP="000A241D">
            <w:pPr>
              <w:jc w:val="left"/>
              <w:rPr>
                <w:sz w:val="16"/>
                <w:szCs w:val="16"/>
              </w:rPr>
            </w:pPr>
            <w:r w:rsidRPr="003F3A17">
              <w:rPr>
                <w:sz w:val="16"/>
                <w:szCs w:val="16"/>
              </w:rPr>
              <w:t>naravovarstveni svetovalec in naravovarstveni sodelavec</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3BCAE" w14:textId="77777777" w:rsidR="000A241D" w:rsidRPr="003F3A17" w:rsidRDefault="00C35325" w:rsidP="000A241D">
            <w:pPr>
              <w:jc w:val="left"/>
              <w:rPr>
                <w:b/>
                <w:bCs/>
                <w:sz w:val="16"/>
                <w:szCs w:val="16"/>
              </w:rPr>
            </w:pPr>
            <w:r w:rsidRPr="003F3A17">
              <w:rPr>
                <w:b/>
                <w:bCs/>
                <w:sz w:val="16"/>
                <w:szCs w:val="16"/>
              </w:rPr>
              <w:t>s</w:t>
            </w:r>
            <w:r w:rsidR="000A241D" w:rsidRPr="003F3A17">
              <w:rPr>
                <w:b/>
                <w:bCs/>
                <w:sz w:val="16"/>
                <w:szCs w:val="16"/>
              </w:rPr>
              <w:t>kupaj</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7A2FC2" w14:textId="77777777" w:rsidR="000A241D" w:rsidRPr="003F3A17" w:rsidRDefault="000A241D" w:rsidP="000A241D">
            <w:pPr>
              <w:jc w:val="left"/>
              <w:rPr>
                <w:sz w:val="16"/>
                <w:szCs w:val="16"/>
              </w:rPr>
            </w:pPr>
            <w:r w:rsidRPr="003F3A17">
              <w:rPr>
                <w:sz w:val="16"/>
                <w:szCs w:val="16"/>
              </w:rPr>
              <w:t>javna dela</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87096E" w14:textId="77777777" w:rsidR="000A241D" w:rsidRPr="003F3A17" w:rsidRDefault="000A241D" w:rsidP="000A241D">
            <w:pPr>
              <w:jc w:val="left"/>
              <w:rPr>
                <w:b/>
                <w:sz w:val="16"/>
                <w:szCs w:val="16"/>
              </w:rPr>
            </w:pPr>
            <w:r w:rsidRPr="003F3A17">
              <w:rPr>
                <w:b/>
                <w:sz w:val="16"/>
                <w:szCs w:val="16"/>
              </w:rPr>
              <w:t>skupaj ure</w:t>
            </w:r>
          </w:p>
        </w:tc>
      </w:tr>
      <w:tr w:rsidR="00632F17" w:rsidRPr="003F3A17" w14:paraId="51D6D58E" w14:textId="77777777" w:rsidTr="003F3A17">
        <w:trPr>
          <w:trHeight w:val="617"/>
        </w:trPr>
        <w:tc>
          <w:tcPr>
            <w:tcW w:w="233"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2E2A7B5" w14:textId="77777777" w:rsidR="00632F17" w:rsidRPr="003F3A17" w:rsidRDefault="00632F17" w:rsidP="000A241D">
            <w:pPr>
              <w:jc w:val="left"/>
              <w:rPr>
                <w:sz w:val="16"/>
                <w:szCs w:val="16"/>
              </w:rPr>
            </w:pPr>
            <w:r w:rsidRPr="003F3A17">
              <w:rPr>
                <w:sz w:val="16"/>
                <w:szCs w:val="16"/>
              </w:rPr>
              <w:t>A1.1</w:t>
            </w:r>
          </w:p>
        </w:tc>
        <w:tc>
          <w:tcPr>
            <w:tcW w:w="962" w:type="pct"/>
            <w:tcBorders>
              <w:top w:val="single" w:sz="4" w:space="0" w:color="auto"/>
              <w:left w:val="nil"/>
              <w:bottom w:val="single" w:sz="8" w:space="0" w:color="auto"/>
              <w:right w:val="single" w:sz="8" w:space="0" w:color="auto"/>
            </w:tcBorders>
            <w:shd w:val="clear" w:color="auto" w:fill="auto"/>
            <w:vAlign w:val="center"/>
            <w:hideMark/>
          </w:tcPr>
          <w:p w14:paraId="7C48CB8D" w14:textId="77777777" w:rsidR="00632F17" w:rsidRPr="003F3A17" w:rsidRDefault="00632F17" w:rsidP="000A241D">
            <w:pPr>
              <w:jc w:val="left"/>
              <w:rPr>
                <w:sz w:val="16"/>
                <w:szCs w:val="16"/>
              </w:rPr>
            </w:pPr>
            <w:r w:rsidRPr="003F3A17">
              <w:rPr>
                <w:sz w:val="16"/>
                <w:szCs w:val="16"/>
              </w:rPr>
              <w:t xml:space="preserve">Redno spremljati stanje naravnih vrednot (NV) v parku in na podlagi izsledkov pripraviti ustrezne ukrepe za ohranjanje NV. </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0FB5E9B8" w14:textId="4BDF7BD8" w:rsidR="00632F17" w:rsidRPr="003F3A17" w:rsidRDefault="00632F17" w:rsidP="000A241D">
            <w:pPr>
              <w:jc w:val="right"/>
              <w:rPr>
                <w:sz w:val="16"/>
                <w:szCs w:val="16"/>
              </w:rPr>
            </w:pPr>
            <w:r w:rsidRPr="003F3A17">
              <w:rPr>
                <w:color w:val="000000"/>
                <w:sz w:val="16"/>
                <w:szCs w:val="16"/>
              </w:rPr>
              <w:t>20</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50D3F74F" w14:textId="04C0C306" w:rsidR="00632F17" w:rsidRPr="003F3A17" w:rsidRDefault="00632F17" w:rsidP="000A241D">
            <w:pPr>
              <w:jc w:val="right"/>
              <w:rPr>
                <w:sz w:val="16"/>
                <w:szCs w:val="16"/>
              </w:rPr>
            </w:pPr>
            <w:r w:rsidRPr="003F3A17">
              <w:rPr>
                <w:color w:val="000000"/>
                <w:sz w:val="16"/>
                <w:szCs w:val="16"/>
              </w:rPr>
              <w:t>57</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6EC365C4" w14:textId="7C088F9B" w:rsidR="00632F17" w:rsidRPr="003F3A17" w:rsidRDefault="00632F17" w:rsidP="000A241D">
            <w:pPr>
              <w:jc w:val="right"/>
              <w:rPr>
                <w:sz w:val="16"/>
                <w:szCs w:val="16"/>
              </w:rPr>
            </w:pPr>
            <w:r w:rsidRPr="003F3A17">
              <w:rPr>
                <w:color w:val="000000"/>
                <w:sz w:val="16"/>
                <w:szCs w:val="16"/>
              </w:rPr>
              <w:t>40</w:t>
            </w:r>
          </w:p>
        </w:tc>
        <w:tc>
          <w:tcPr>
            <w:tcW w:w="422" w:type="pct"/>
            <w:tcBorders>
              <w:top w:val="single" w:sz="4" w:space="0" w:color="auto"/>
              <w:left w:val="nil"/>
              <w:bottom w:val="single" w:sz="8" w:space="0" w:color="auto"/>
              <w:right w:val="single" w:sz="8" w:space="0" w:color="auto"/>
            </w:tcBorders>
            <w:shd w:val="clear" w:color="auto" w:fill="auto"/>
            <w:noWrap/>
            <w:vAlign w:val="center"/>
            <w:hideMark/>
          </w:tcPr>
          <w:p w14:paraId="592408C3" w14:textId="3BB55D69" w:rsidR="00632F17" w:rsidRPr="003F3A17" w:rsidRDefault="00632F17" w:rsidP="000A241D">
            <w:pPr>
              <w:jc w:val="right"/>
              <w:rPr>
                <w:sz w:val="16"/>
                <w:szCs w:val="16"/>
              </w:rPr>
            </w:pPr>
            <w:r w:rsidRPr="003F3A17">
              <w:rPr>
                <w:color w:val="000000"/>
                <w:sz w:val="16"/>
                <w:szCs w:val="16"/>
              </w:rPr>
              <w:t>81</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567104B8" w14:textId="59076627" w:rsidR="00632F17" w:rsidRPr="003F3A17" w:rsidRDefault="00632F17" w:rsidP="000A241D">
            <w:pPr>
              <w:jc w:val="right"/>
              <w:rPr>
                <w:sz w:val="16"/>
                <w:szCs w:val="16"/>
              </w:rPr>
            </w:pPr>
            <w:r w:rsidRPr="003F3A17">
              <w:rPr>
                <w:color w:val="000000"/>
                <w:sz w:val="16"/>
                <w:szCs w:val="16"/>
              </w:rPr>
              <w:t>22</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48CEE58E" w14:textId="3220F334" w:rsidR="00632F17" w:rsidRPr="003F3A17" w:rsidRDefault="00632F17" w:rsidP="000A241D">
            <w:pPr>
              <w:jc w:val="right"/>
              <w:rPr>
                <w:sz w:val="16"/>
                <w:szCs w:val="16"/>
              </w:rPr>
            </w:pPr>
            <w:r w:rsidRPr="003F3A17">
              <w:rPr>
                <w:color w:val="000000"/>
                <w:sz w:val="16"/>
                <w:szCs w:val="16"/>
              </w:rPr>
              <w:t> </w:t>
            </w:r>
          </w:p>
        </w:tc>
        <w:tc>
          <w:tcPr>
            <w:tcW w:w="422" w:type="pct"/>
            <w:tcBorders>
              <w:top w:val="single" w:sz="4" w:space="0" w:color="auto"/>
              <w:left w:val="nil"/>
              <w:bottom w:val="single" w:sz="8" w:space="0" w:color="auto"/>
              <w:right w:val="single" w:sz="8" w:space="0" w:color="auto"/>
            </w:tcBorders>
            <w:shd w:val="clear" w:color="auto" w:fill="auto"/>
            <w:noWrap/>
            <w:vAlign w:val="center"/>
            <w:hideMark/>
          </w:tcPr>
          <w:p w14:paraId="444942D7" w14:textId="7EE72F5C" w:rsidR="00632F17" w:rsidRPr="003F3A17" w:rsidRDefault="00632F17" w:rsidP="000A241D">
            <w:pPr>
              <w:jc w:val="right"/>
              <w:rPr>
                <w:b/>
                <w:bCs/>
                <w:sz w:val="16"/>
                <w:szCs w:val="16"/>
              </w:rPr>
            </w:pPr>
            <w:r w:rsidRPr="003F3A17">
              <w:rPr>
                <w:b/>
                <w:bCs/>
                <w:color w:val="000000"/>
                <w:sz w:val="16"/>
                <w:szCs w:val="16"/>
              </w:rPr>
              <w:t>220</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49960C2B" w14:textId="1CC5BEAE" w:rsidR="00632F17" w:rsidRPr="003F3A17" w:rsidRDefault="00632F17" w:rsidP="00632F17">
            <w:pPr>
              <w:jc w:val="right"/>
              <w:rPr>
                <w:color w:val="000000"/>
                <w:sz w:val="16"/>
                <w:szCs w:val="16"/>
              </w:rPr>
            </w:pPr>
            <w:r w:rsidRPr="003F3A17">
              <w:rPr>
                <w:color w:val="000000"/>
                <w:sz w:val="16"/>
                <w:szCs w:val="16"/>
              </w:rPr>
              <w:t>63</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1C5DB433" w14:textId="53404AC4" w:rsidR="00632F17" w:rsidRPr="003F3A17" w:rsidRDefault="00632F17" w:rsidP="000A241D">
            <w:pPr>
              <w:jc w:val="right"/>
              <w:rPr>
                <w:b/>
                <w:sz w:val="16"/>
                <w:szCs w:val="16"/>
              </w:rPr>
            </w:pPr>
            <w:r w:rsidRPr="003F3A17">
              <w:rPr>
                <w:color w:val="000000"/>
                <w:sz w:val="16"/>
                <w:szCs w:val="16"/>
              </w:rPr>
              <w:t>283</w:t>
            </w:r>
          </w:p>
        </w:tc>
      </w:tr>
      <w:tr w:rsidR="00632F17" w:rsidRPr="003F3A17" w14:paraId="110A7BB1" w14:textId="77777777" w:rsidTr="003F3A17">
        <w:trPr>
          <w:trHeight w:val="730"/>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39CB77F0" w14:textId="77777777" w:rsidR="00632F17" w:rsidRPr="003F3A17" w:rsidRDefault="00632F17" w:rsidP="000A241D">
            <w:pPr>
              <w:jc w:val="left"/>
              <w:rPr>
                <w:sz w:val="16"/>
                <w:szCs w:val="16"/>
              </w:rPr>
            </w:pPr>
            <w:r w:rsidRPr="003F3A17">
              <w:rPr>
                <w:sz w:val="16"/>
                <w:szCs w:val="16"/>
              </w:rPr>
              <w:t>A1.2</w:t>
            </w:r>
          </w:p>
        </w:tc>
        <w:tc>
          <w:tcPr>
            <w:tcW w:w="962" w:type="pct"/>
            <w:tcBorders>
              <w:top w:val="nil"/>
              <w:left w:val="nil"/>
              <w:bottom w:val="single" w:sz="8" w:space="0" w:color="auto"/>
              <w:right w:val="single" w:sz="8" w:space="0" w:color="auto"/>
            </w:tcBorders>
            <w:shd w:val="clear" w:color="auto" w:fill="auto"/>
            <w:vAlign w:val="center"/>
            <w:hideMark/>
          </w:tcPr>
          <w:p w14:paraId="4DC4F360" w14:textId="77777777" w:rsidR="00632F17" w:rsidRPr="003F3A17" w:rsidRDefault="00632F17" w:rsidP="000A241D">
            <w:pPr>
              <w:jc w:val="left"/>
              <w:rPr>
                <w:sz w:val="16"/>
                <w:szCs w:val="16"/>
              </w:rPr>
            </w:pPr>
            <w:r w:rsidRPr="003F3A17">
              <w:rPr>
                <w:sz w:val="16"/>
                <w:szCs w:val="16"/>
              </w:rPr>
              <w:t>Obnoviti zadnji del nasipa med laguno in solinami z namenom ohranjanja habitatov, zagotavljanja poplavne varnosti in usmerjanja obiskovanja.</w:t>
            </w:r>
          </w:p>
        </w:tc>
        <w:tc>
          <w:tcPr>
            <w:tcW w:w="423" w:type="pct"/>
            <w:tcBorders>
              <w:top w:val="nil"/>
              <w:left w:val="nil"/>
              <w:bottom w:val="single" w:sz="8" w:space="0" w:color="auto"/>
              <w:right w:val="single" w:sz="8" w:space="0" w:color="auto"/>
            </w:tcBorders>
            <w:shd w:val="clear" w:color="auto" w:fill="auto"/>
            <w:noWrap/>
            <w:vAlign w:val="center"/>
            <w:hideMark/>
          </w:tcPr>
          <w:p w14:paraId="17B984C4" w14:textId="4FC479AF" w:rsidR="00632F17" w:rsidRPr="003F3A17" w:rsidRDefault="00632F17" w:rsidP="000A241D">
            <w:pPr>
              <w:jc w:val="right"/>
              <w:rPr>
                <w:sz w:val="16"/>
                <w:szCs w:val="16"/>
              </w:rPr>
            </w:pPr>
            <w:r w:rsidRPr="003F3A17">
              <w:rPr>
                <w:color w:val="000000"/>
                <w:sz w:val="16"/>
                <w:szCs w:val="16"/>
              </w:rPr>
              <w:t>100</w:t>
            </w:r>
          </w:p>
        </w:tc>
        <w:tc>
          <w:tcPr>
            <w:tcW w:w="423" w:type="pct"/>
            <w:tcBorders>
              <w:top w:val="nil"/>
              <w:left w:val="nil"/>
              <w:bottom w:val="single" w:sz="8" w:space="0" w:color="auto"/>
              <w:right w:val="single" w:sz="8" w:space="0" w:color="auto"/>
            </w:tcBorders>
            <w:shd w:val="clear" w:color="auto" w:fill="auto"/>
            <w:noWrap/>
            <w:vAlign w:val="center"/>
            <w:hideMark/>
          </w:tcPr>
          <w:p w14:paraId="43271358" w14:textId="38D891C7"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D1DDD07" w14:textId="02C6E3D0"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0DB52904" w14:textId="5DA0F1C3" w:rsidR="00632F17" w:rsidRPr="003F3A17" w:rsidRDefault="00632F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79F33F43" w14:textId="60033E3D"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3CEF21E" w14:textId="415A424B"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352B1748" w14:textId="35E69545" w:rsidR="00632F17" w:rsidRPr="003F3A17" w:rsidRDefault="00632F17" w:rsidP="000A241D">
            <w:pPr>
              <w:jc w:val="right"/>
              <w:rPr>
                <w:b/>
                <w:bCs/>
                <w:sz w:val="16"/>
                <w:szCs w:val="16"/>
              </w:rPr>
            </w:pPr>
            <w:r w:rsidRPr="003F3A17">
              <w:rPr>
                <w:b/>
                <w:bCs/>
                <w:color w:val="000000"/>
                <w:sz w:val="16"/>
                <w:szCs w:val="16"/>
              </w:rPr>
              <w:t>150</w:t>
            </w:r>
          </w:p>
        </w:tc>
        <w:tc>
          <w:tcPr>
            <w:tcW w:w="423" w:type="pct"/>
            <w:tcBorders>
              <w:top w:val="nil"/>
              <w:left w:val="nil"/>
              <w:bottom w:val="single" w:sz="8" w:space="0" w:color="auto"/>
              <w:right w:val="single" w:sz="8" w:space="0" w:color="auto"/>
            </w:tcBorders>
            <w:shd w:val="clear" w:color="auto" w:fill="auto"/>
            <w:noWrap/>
            <w:vAlign w:val="center"/>
            <w:hideMark/>
          </w:tcPr>
          <w:p w14:paraId="5128E957" w14:textId="77777777" w:rsidR="00632F17" w:rsidRPr="003F3A17" w:rsidRDefault="00632F17" w:rsidP="000A241D">
            <w:pPr>
              <w:jc w:val="right"/>
              <w:rPr>
                <w:sz w:val="16"/>
                <w:szCs w:val="16"/>
              </w:rPr>
            </w:pPr>
            <w:r w:rsidRPr="003F3A17">
              <w:rPr>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298C93AF" w14:textId="4708B167" w:rsidR="00632F17" w:rsidRPr="003F3A17" w:rsidRDefault="00632F17" w:rsidP="000A241D">
            <w:pPr>
              <w:jc w:val="right"/>
              <w:rPr>
                <w:b/>
                <w:sz w:val="16"/>
                <w:szCs w:val="16"/>
              </w:rPr>
            </w:pPr>
            <w:r w:rsidRPr="003F3A17">
              <w:rPr>
                <w:color w:val="000000"/>
                <w:sz w:val="16"/>
                <w:szCs w:val="16"/>
              </w:rPr>
              <w:t>150</w:t>
            </w:r>
          </w:p>
        </w:tc>
      </w:tr>
      <w:tr w:rsidR="00632F17" w:rsidRPr="003F3A17" w14:paraId="0C89E2B4" w14:textId="77777777" w:rsidTr="003F3A17">
        <w:trPr>
          <w:trHeight w:val="386"/>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5A37E3FB" w14:textId="77777777" w:rsidR="00632F17" w:rsidRPr="003F3A17" w:rsidRDefault="00632F17" w:rsidP="000A241D">
            <w:pPr>
              <w:jc w:val="left"/>
              <w:rPr>
                <w:sz w:val="16"/>
                <w:szCs w:val="16"/>
              </w:rPr>
            </w:pPr>
            <w:r w:rsidRPr="003F3A17">
              <w:rPr>
                <w:sz w:val="16"/>
                <w:szCs w:val="16"/>
              </w:rPr>
              <w:t>A1.3</w:t>
            </w:r>
          </w:p>
        </w:tc>
        <w:tc>
          <w:tcPr>
            <w:tcW w:w="962" w:type="pct"/>
            <w:tcBorders>
              <w:top w:val="nil"/>
              <w:left w:val="nil"/>
              <w:bottom w:val="single" w:sz="8" w:space="0" w:color="auto"/>
              <w:right w:val="single" w:sz="8" w:space="0" w:color="auto"/>
            </w:tcBorders>
            <w:shd w:val="clear" w:color="auto" w:fill="auto"/>
            <w:vAlign w:val="center"/>
            <w:hideMark/>
          </w:tcPr>
          <w:p w14:paraId="2D31F43E" w14:textId="77777777" w:rsidR="00632F17" w:rsidRPr="003F3A17" w:rsidRDefault="00632F17" w:rsidP="000A241D">
            <w:pPr>
              <w:jc w:val="left"/>
              <w:rPr>
                <w:sz w:val="16"/>
                <w:szCs w:val="16"/>
              </w:rPr>
            </w:pPr>
            <w:r w:rsidRPr="003F3A17">
              <w:rPr>
                <w:sz w:val="16"/>
                <w:szCs w:val="16"/>
              </w:rPr>
              <w:t>Z dokončno ureditvijo priveznih mest preprečiti degradacijo in uničevanje nasipa in zmanjšati negativne vplive na okolje v NR Strunjan-Stjuža.</w:t>
            </w:r>
          </w:p>
        </w:tc>
        <w:tc>
          <w:tcPr>
            <w:tcW w:w="423" w:type="pct"/>
            <w:tcBorders>
              <w:top w:val="nil"/>
              <w:left w:val="nil"/>
              <w:bottom w:val="single" w:sz="8" w:space="0" w:color="auto"/>
              <w:right w:val="single" w:sz="8" w:space="0" w:color="auto"/>
            </w:tcBorders>
            <w:shd w:val="clear" w:color="auto" w:fill="auto"/>
            <w:noWrap/>
            <w:vAlign w:val="center"/>
            <w:hideMark/>
          </w:tcPr>
          <w:p w14:paraId="7073C31D" w14:textId="1B9D1068" w:rsidR="00632F17" w:rsidRPr="003F3A17" w:rsidRDefault="00632F17" w:rsidP="000A241D">
            <w:pPr>
              <w:jc w:val="right"/>
              <w:rPr>
                <w:sz w:val="16"/>
                <w:szCs w:val="16"/>
              </w:rPr>
            </w:pPr>
            <w:r w:rsidRPr="003F3A17">
              <w:rPr>
                <w:color w:val="000000"/>
                <w:sz w:val="16"/>
                <w:szCs w:val="16"/>
              </w:rPr>
              <w:t>100</w:t>
            </w:r>
          </w:p>
        </w:tc>
        <w:tc>
          <w:tcPr>
            <w:tcW w:w="423" w:type="pct"/>
            <w:tcBorders>
              <w:top w:val="nil"/>
              <w:left w:val="nil"/>
              <w:bottom w:val="single" w:sz="8" w:space="0" w:color="auto"/>
              <w:right w:val="single" w:sz="8" w:space="0" w:color="auto"/>
            </w:tcBorders>
            <w:shd w:val="clear" w:color="auto" w:fill="auto"/>
            <w:noWrap/>
            <w:vAlign w:val="center"/>
            <w:hideMark/>
          </w:tcPr>
          <w:p w14:paraId="24113283" w14:textId="3B40800B" w:rsidR="00632F17" w:rsidRPr="003F3A17" w:rsidRDefault="00632F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42CB928C" w14:textId="3B77FA84" w:rsidR="00632F17" w:rsidRPr="003F3A17" w:rsidRDefault="00632F17" w:rsidP="000A241D">
            <w:pPr>
              <w:jc w:val="right"/>
              <w:rPr>
                <w:sz w:val="16"/>
                <w:szCs w:val="16"/>
              </w:rPr>
            </w:pPr>
            <w:r w:rsidRPr="003F3A17">
              <w:rPr>
                <w:color w:val="000000"/>
                <w:sz w:val="16"/>
                <w:szCs w:val="16"/>
              </w:rPr>
              <w:t>10</w:t>
            </w:r>
          </w:p>
        </w:tc>
        <w:tc>
          <w:tcPr>
            <w:tcW w:w="422" w:type="pct"/>
            <w:tcBorders>
              <w:top w:val="nil"/>
              <w:left w:val="nil"/>
              <w:bottom w:val="single" w:sz="8" w:space="0" w:color="auto"/>
              <w:right w:val="single" w:sz="8" w:space="0" w:color="auto"/>
            </w:tcBorders>
            <w:shd w:val="clear" w:color="auto" w:fill="auto"/>
            <w:noWrap/>
            <w:vAlign w:val="center"/>
            <w:hideMark/>
          </w:tcPr>
          <w:p w14:paraId="16C1DF3A" w14:textId="194C3D70" w:rsidR="00632F17" w:rsidRPr="003F3A17" w:rsidRDefault="00632F17" w:rsidP="000A241D">
            <w:pPr>
              <w:jc w:val="right"/>
              <w:rPr>
                <w:sz w:val="16"/>
                <w:szCs w:val="16"/>
              </w:rPr>
            </w:pPr>
            <w:r w:rsidRPr="003F3A17">
              <w:rPr>
                <w:color w:val="000000"/>
                <w:sz w:val="16"/>
                <w:szCs w:val="16"/>
              </w:rPr>
              <w:t>588</w:t>
            </w:r>
          </w:p>
        </w:tc>
        <w:tc>
          <w:tcPr>
            <w:tcW w:w="423" w:type="pct"/>
            <w:tcBorders>
              <w:top w:val="nil"/>
              <w:left w:val="nil"/>
              <w:bottom w:val="single" w:sz="8" w:space="0" w:color="auto"/>
              <w:right w:val="single" w:sz="8" w:space="0" w:color="auto"/>
            </w:tcBorders>
            <w:shd w:val="clear" w:color="auto" w:fill="auto"/>
            <w:noWrap/>
            <w:vAlign w:val="center"/>
            <w:hideMark/>
          </w:tcPr>
          <w:p w14:paraId="269D69CC" w14:textId="7F2A0183"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FF073A6" w14:textId="65C658F5"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46919E84" w14:textId="5D0435CC" w:rsidR="00632F17" w:rsidRPr="003F3A17" w:rsidRDefault="00632F17" w:rsidP="000A241D">
            <w:pPr>
              <w:jc w:val="right"/>
              <w:rPr>
                <w:b/>
                <w:bCs/>
                <w:sz w:val="16"/>
                <w:szCs w:val="16"/>
              </w:rPr>
            </w:pPr>
            <w:r w:rsidRPr="003F3A17">
              <w:rPr>
                <w:b/>
                <w:bCs/>
                <w:color w:val="000000"/>
                <w:sz w:val="16"/>
                <w:szCs w:val="16"/>
              </w:rPr>
              <w:t>708</w:t>
            </w:r>
          </w:p>
        </w:tc>
        <w:tc>
          <w:tcPr>
            <w:tcW w:w="423" w:type="pct"/>
            <w:tcBorders>
              <w:top w:val="nil"/>
              <w:left w:val="nil"/>
              <w:bottom w:val="single" w:sz="8" w:space="0" w:color="auto"/>
              <w:right w:val="single" w:sz="8" w:space="0" w:color="auto"/>
            </w:tcBorders>
            <w:shd w:val="clear" w:color="auto" w:fill="auto"/>
            <w:noWrap/>
            <w:vAlign w:val="center"/>
            <w:hideMark/>
          </w:tcPr>
          <w:p w14:paraId="5B7B077E" w14:textId="77777777" w:rsidR="00632F17" w:rsidRPr="003F3A17" w:rsidRDefault="00632F17" w:rsidP="000A241D">
            <w:pPr>
              <w:jc w:val="right"/>
              <w:rPr>
                <w:sz w:val="16"/>
                <w:szCs w:val="16"/>
              </w:rPr>
            </w:pPr>
            <w:r w:rsidRPr="003F3A17">
              <w:rPr>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19DB48F0" w14:textId="662659FC" w:rsidR="00632F17" w:rsidRPr="003F3A17" w:rsidRDefault="00632F17" w:rsidP="000A241D">
            <w:pPr>
              <w:jc w:val="right"/>
              <w:rPr>
                <w:b/>
                <w:sz w:val="16"/>
                <w:szCs w:val="16"/>
              </w:rPr>
            </w:pPr>
            <w:r w:rsidRPr="003F3A17">
              <w:rPr>
                <w:color w:val="000000"/>
                <w:sz w:val="16"/>
                <w:szCs w:val="16"/>
              </w:rPr>
              <w:t>708</w:t>
            </w:r>
          </w:p>
        </w:tc>
      </w:tr>
      <w:tr w:rsidR="00632F17" w:rsidRPr="003F3A17" w14:paraId="5C03EBEB"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20CAB9C2" w14:textId="77777777" w:rsidR="00632F17" w:rsidRPr="003F3A17" w:rsidRDefault="00632F17" w:rsidP="000A241D">
            <w:pPr>
              <w:jc w:val="left"/>
              <w:rPr>
                <w:sz w:val="16"/>
                <w:szCs w:val="16"/>
              </w:rPr>
            </w:pPr>
            <w:r w:rsidRPr="003F3A17">
              <w:rPr>
                <w:sz w:val="16"/>
                <w:szCs w:val="16"/>
              </w:rPr>
              <w:t>A1.4</w:t>
            </w:r>
          </w:p>
        </w:tc>
        <w:tc>
          <w:tcPr>
            <w:tcW w:w="962" w:type="pct"/>
            <w:tcBorders>
              <w:top w:val="nil"/>
              <w:left w:val="nil"/>
              <w:bottom w:val="single" w:sz="8" w:space="0" w:color="auto"/>
              <w:right w:val="single" w:sz="8" w:space="0" w:color="auto"/>
            </w:tcBorders>
            <w:shd w:val="clear" w:color="auto" w:fill="auto"/>
            <w:vAlign w:val="center"/>
            <w:hideMark/>
          </w:tcPr>
          <w:p w14:paraId="1C44FAF4" w14:textId="77777777" w:rsidR="00632F17" w:rsidRPr="003F3A17" w:rsidRDefault="00632F17" w:rsidP="000A241D">
            <w:pPr>
              <w:jc w:val="left"/>
              <w:rPr>
                <w:sz w:val="16"/>
                <w:szCs w:val="16"/>
              </w:rPr>
            </w:pPr>
            <w:r w:rsidRPr="003F3A17">
              <w:rPr>
                <w:sz w:val="16"/>
                <w:szCs w:val="16"/>
              </w:rPr>
              <w:t>Zmanjšati negativne vplive ceste na NR Strunjan – Stjuža z zasaditvijo vegetacije.</w:t>
            </w:r>
          </w:p>
        </w:tc>
        <w:tc>
          <w:tcPr>
            <w:tcW w:w="423" w:type="pct"/>
            <w:tcBorders>
              <w:top w:val="nil"/>
              <w:left w:val="nil"/>
              <w:bottom w:val="single" w:sz="8" w:space="0" w:color="auto"/>
              <w:right w:val="single" w:sz="8" w:space="0" w:color="auto"/>
            </w:tcBorders>
            <w:shd w:val="clear" w:color="auto" w:fill="auto"/>
            <w:noWrap/>
            <w:vAlign w:val="center"/>
            <w:hideMark/>
          </w:tcPr>
          <w:p w14:paraId="1D5C3451" w14:textId="19985FD7" w:rsidR="00632F17" w:rsidRPr="003F3A17" w:rsidRDefault="00632F17" w:rsidP="000A241D">
            <w:pPr>
              <w:jc w:val="right"/>
              <w:rPr>
                <w:sz w:val="16"/>
                <w:szCs w:val="16"/>
              </w:rPr>
            </w:pPr>
            <w:r w:rsidRPr="003F3A17">
              <w:rPr>
                <w:color w:val="000000"/>
                <w:sz w:val="16"/>
                <w:szCs w:val="16"/>
              </w:rPr>
              <w:t>70</w:t>
            </w:r>
          </w:p>
        </w:tc>
        <w:tc>
          <w:tcPr>
            <w:tcW w:w="423" w:type="pct"/>
            <w:tcBorders>
              <w:top w:val="nil"/>
              <w:left w:val="nil"/>
              <w:bottom w:val="single" w:sz="8" w:space="0" w:color="auto"/>
              <w:right w:val="single" w:sz="8" w:space="0" w:color="auto"/>
            </w:tcBorders>
            <w:shd w:val="clear" w:color="auto" w:fill="auto"/>
            <w:noWrap/>
            <w:vAlign w:val="center"/>
            <w:hideMark/>
          </w:tcPr>
          <w:p w14:paraId="754FBA73" w14:textId="203857FB" w:rsidR="00632F17" w:rsidRPr="003F3A17" w:rsidRDefault="00632F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0EB0C25E" w14:textId="431A94AD" w:rsidR="00632F17" w:rsidRPr="003F3A17" w:rsidRDefault="00632F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2E1D5BE7" w14:textId="75F12607"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75B78E5" w14:textId="00C73647"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B39CA13" w14:textId="6327C536"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030A0F6D" w14:textId="4232B142" w:rsidR="00632F17" w:rsidRPr="003F3A17" w:rsidRDefault="00632F17" w:rsidP="000A241D">
            <w:pPr>
              <w:jc w:val="right"/>
              <w:rPr>
                <w:b/>
                <w:bCs/>
                <w:sz w:val="16"/>
                <w:szCs w:val="16"/>
              </w:rPr>
            </w:pPr>
            <w:r w:rsidRPr="003F3A17">
              <w:rPr>
                <w:b/>
                <w:bCs/>
                <w:color w:val="000000"/>
                <w:sz w:val="16"/>
                <w:szCs w:val="16"/>
              </w:rPr>
              <w:t>120</w:t>
            </w:r>
          </w:p>
        </w:tc>
        <w:tc>
          <w:tcPr>
            <w:tcW w:w="423" w:type="pct"/>
            <w:tcBorders>
              <w:top w:val="nil"/>
              <w:left w:val="nil"/>
              <w:bottom w:val="single" w:sz="8" w:space="0" w:color="auto"/>
              <w:right w:val="single" w:sz="8" w:space="0" w:color="auto"/>
            </w:tcBorders>
            <w:shd w:val="clear" w:color="auto" w:fill="auto"/>
            <w:noWrap/>
            <w:vAlign w:val="center"/>
            <w:hideMark/>
          </w:tcPr>
          <w:p w14:paraId="33FE77E1" w14:textId="228E4357" w:rsidR="00632F17" w:rsidRPr="003F3A17" w:rsidRDefault="00632F17" w:rsidP="00632F17">
            <w:pPr>
              <w:jc w:val="right"/>
              <w:rPr>
                <w:color w:val="000000"/>
                <w:sz w:val="16"/>
                <w:szCs w:val="16"/>
              </w:rPr>
            </w:pPr>
            <w:r w:rsidRPr="003F3A17">
              <w:rPr>
                <w:color w:val="000000"/>
                <w:sz w:val="16"/>
                <w:szCs w:val="16"/>
              </w:rPr>
              <w:t>70</w:t>
            </w:r>
          </w:p>
        </w:tc>
        <w:tc>
          <w:tcPr>
            <w:tcW w:w="423" w:type="pct"/>
            <w:tcBorders>
              <w:top w:val="nil"/>
              <w:left w:val="nil"/>
              <w:bottom w:val="single" w:sz="8" w:space="0" w:color="auto"/>
              <w:right w:val="single" w:sz="8" w:space="0" w:color="auto"/>
            </w:tcBorders>
            <w:shd w:val="clear" w:color="auto" w:fill="auto"/>
            <w:noWrap/>
            <w:vAlign w:val="center"/>
            <w:hideMark/>
          </w:tcPr>
          <w:p w14:paraId="4449BDD2" w14:textId="6C1060F4" w:rsidR="00632F17" w:rsidRPr="003F3A17" w:rsidRDefault="00632F17" w:rsidP="000A241D">
            <w:pPr>
              <w:jc w:val="right"/>
              <w:rPr>
                <w:b/>
                <w:sz w:val="16"/>
                <w:szCs w:val="16"/>
              </w:rPr>
            </w:pPr>
            <w:r w:rsidRPr="003F3A17">
              <w:rPr>
                <w:color w:val="000000"/>
                <w:sz w:val="16"/>
                <w:szCs w:val="16"/>
              </w:rPr>
              <w:t>190</w:t>
            </w:r>
          </w:p>
        </w:tc>
      </w:tr>
      <w:tr w:rsidR="00632F17" w:rsidRPr="003F3A17" w14:paraId="5188B345"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1D7E6CEA" w14:textId="77777777" w:rsidR="00632F17" w:rsidRPr="003F3A17" w:rsidRDefault="00632F17" w:rsidP="000A241D">
            <w:pPr>
              <w:jc w:val="left"/>
              <w:rPr>
                <w:sz w:val="16"/>
                <w:szCs w:val="16"/>
              </w:rPr>
            </w:pPr>
            <w:r w:rsidRPr="003F3A17">
              <w:rPr>
                <w:sz w:val="16"/>
                <w:szCs w:val="16"/>
              </w:rPr>
              <w:t>A1.5</w:t>
            </w:r>
          </w:p>
        </w:tc>
        <w:tc>
          <w:tcPr>
            <w:tcW w:w="962" w:type="pct"/>
            <w:tcBorders>
              <w:top w:val="nil"/>
              <w:left w:val="nil"/>
              <w:bottom w:val="single" w:sz="8" w:space="0" w:color="auto"/>
              <w:right w:val="single" w:sz="8" w:space="0" w:color="auto"/>
            </w:tcBorders>
            <w:shd w:val="clear" w:color="auto" w:fill="auto"/>
            <w:vAlign w:val="center"/>
            <w:hideMark/>
          </w:tcPr>
          <w:p w14:paraId="16251EFB" w14:textId="77777777" w:rsidR="00632F17" w:rsidRPr="003F3A17" w:rsidRDefault="00632F17" w:rsidP="000A241D">
            <w:pPr>
              <w:jc w:val="left"/>
              <w:rPr>
                <w:sz w:val="16"/>
                <w:szCs w:val="16"/>
              </w:rPr>
            </w:pPr>
            <w:r w:rsidRPr="003F3A17">
              <w:rPr>
                <w:sz w:val="16"/>
                <w:szCs w:val="16"/>
              </w:rPr>
              <w:t xml:space="preserve">Oceniti ekološko in kemijsko stanje lagune Stjuža in izvesti ukrepe za izboljšanje stanja. </w:t>
            </w:r>
          </w:p>
        </w:tc>
        <w:tc>
          <w:tcPr>
            <w:tcW w:w="423" w:type="pct"/>
            <w:tcBorders>
              <w:top w:val="nil"/>
              <w:left w:val="nil"/>
              <w:bottom w:val="single" w:sz="8" w:space="0" w:color="auto"/>
              <w:right w:val="single" w:sz="8" w:space="0" w:color="auto"/>
            </w:tcBorders>
            <w:shd w:val="clear" w:color="auto" w:fill="auto"/>
            <w:noWrap/>
            <w:vAlign w:val="center"/>
            <w:hideMark/>
          </w:tcPr>
          <w:p w14:paraId="29225216" w14:textId="47DFC6A2" w:rsidR="00632F17" w:rsidRPr="003F3A17" w:rsidRDefault="00632F17" w:rsidP="000A241D">
            <w:pPr>
              <w:jc w:val="right"/>
              <w:rPr>
                <w:sz w:val="16"/>
                <w:szCs w:val="16"/>
              </w:rPr>
            </w:pPr>
            <w:r w:rsidRPr="003F3A17">
              <w:rPr>
                <w:color w:val="000000"/>
                <w:sz w:val="16"/>
                <w:szCs w:val="16"/>
              </w:rPr>
              <w:t>25</w:t>
            </w:r>
          </w:p>
        </w:tc>
        <w:tc>
          <w:tcPr>
            <w:tcW w:w="423" w:type="pct"/>
            <w:tcBorders>
              <w:top w:val="nil"/>
              <w:left w:val="nil"/>
              <w:bottom w:val="single" w:sz="8" w:space="0" w:color="auto"/>
              <w:right w:val="single" w:sz="8" w:space="0" w:color="auto"/>
            </w:tcBorders>
            <w:shd w:val="clear" w:color="auto" w:fill="auto"/>
            <w:noWrap/>
            <w:vAlign w:val="center"/>
            <w:hideMark/>
          </w:tcPr>
          <w:p w14:paraId="24B3D3BC" w14:textId="5764380F" w:rsidR="00632F17" w:rsidRPr="003F3A17" w:rsidRDefault="00632F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21CEA08D" w14:textId="126E5D3F"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0EF1FF1E" w14:textId="109D282B" w:rsidR="00632F17" w:rsidRPr="003F3A17" w:rsidRDefault="00632F17" w:rsidP="000A241D">
            <w:pPr>
              <w:jc w:val="right"/>
              <w:rPr>
                <w:sz w:val="16"/>
                <w:szCs w:val="16"/>
              </w:rPr>
            </w:pPr>
            <w:r w:rsidRPr="003F3A17">
              <w:rPr>
                <w:color w:val="000000"/>
                <w:sz w:val="16"/>
                <w:szCs w:val="16"/>
              </w:rPr>
              <w:t>40</w:t>
            </w:r>
          </w:p>
        </w:tc>
        <w:tc>
          <w:tcPr>
            <w:tcW w:w="423" w:type="pct"/>
            <w:tcBorders>
              <w:top w:val="nil"/>
              <w:left w:val="nil"/>
              <w:bottom w:val="single" w:sz="8" w:space="0" w:color="auto"/>
              <w:right w:val="single" w:sz="8" w:space="0" w:color="auto"/>
            </w:tcBorders>
            <w:shd w:val="clear" w:color="auto" w:fill="auto"/>
            <w:noWrap/>
            <w:vAlign w:val="center"/>
            <w:hideMark/>
          </w:tcPr>
          <w:p w14:paraId="74D4D6B8" w14:textId="349750ED"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43E5339" w14:textId="56C54C05"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060B6749" w14:textId="71DCBF2F" w:rsidR="00632F17" w:rsidRPr="003F3A17" w:rsidRDefault="00632F17" w:rsidP="000A241D">
            <w:pPr>
              <w:jc w:val="right"/>
              <w:rPr>
                <w:b/>
                <w:bCs/>
                <w:sz w:val="16"/>
                <w:szCs w:val="16"/>
              </w:rPr>
            </w:pPr>
            <w:r w:rsidRPr="003F3A17">
              <w:rPr>
                <w:b/>
                <w:bCs/>
                <w:color w:val="000000"/>
                <w:sz w:val="16"/>
                <w:szCs w:val="16"/>
              </w:rPr>
              <w:t>75</w:t>
            </w:r>
          </w:p>
        </w:tc>
        <w:tc>
          <w:tcPr>
            <w:tcW w:w="423" w:type="pct"/>
            <w:tcBorders>
              <w:top w:val="nil"/>
              <w:left w:val="nil"/>
              <w:bottom w:val="single" w:sz="8" w:space="0" w:color="auto"/>
              <w:right w:val="single" w:sz="8" w:space="0" w:color="auto"/>
            </w:tcBorders>
            <w:shd w:val="clear" w:color="auto" w:fill="auto"/>
            <w:noWrap/>
            <w:vAlign w:val="center"/>
            <w:hideMark/>
          </w:tcPr>
          <w:p w14:paraId="7E860A1F" w14:textId="77777777" w:rsidR="00632F17" w:rsidRPr="003F3A17" w:rsidRDefault="00632F17" w:rsidP="000A241D">
            <w:pPr>
              <w:jc w:val="right"/>
              <w:rPr>
                <w:sz w:val="16"/>
                <w:szCs w:val="16"/>
              </w:rPr>
            </w:pPr>
            <w:r w:rsidRPr="003F3A17">
              <w:rPr>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773F46B6" w14:textId="624AB9B0" w:rsidR="00632F17" w:rsidRPr="003F3A17" w:rsidRDefault="00632F17" w:rsidP="000A241D">
            <w:pPr>
              <w:jc w:val="right"/>
              <w:rPr>
                <w:b/>
                <w:sz w:val="16"/>
                <w:szCs w:val="16"/>
              </w:rPr>
            </w:pPr>
            <w:r w:rsidRPr="003F3A17">
              <w:rPr>
                <w:color w:val="000000"/>
                <w:sz w:val="16"/>
                <w:szCs w:val="16"/>
              </w:rPr>
              <w:t>75</w:t>
            </w:r>
          </w:p>
        </w:tc>
      </w:tr>
      <w:tr w:rsidR="00632F17" w:rsidRPr="003F3A17" w14:paraId="30817FB5" w14:textId="77777777" w:rsidTr="003F3A17">
        <w:trPr>
          <w:trHeight w:val="201"/>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0452415A" w14:textId="77777777" w:rsidR="00632F17" w:rsidRPr="003F3A17" w:rsidRDefault="00632F17" w:rsidP="000A241D">
            <w:pPr>
              <w:jc w:val="left"/>
              <w:rPr>
                <w:sz w:val="16"/>
                <w:szCs w:val="16"/>
              </w:rPr>
            </w:pPr>
            <w:r w:rsidRPr="003F3A17">
              <w:rPr>
                <w:sz w:val="16"/>
                <w:szCs w:val="16"/>
              </w:rPr>
              <w:t>A1.6</w:t>
            </w:r>
          </w:p>
        </w:tc>
        <w:tc>
          <w:tcPr>
            <w:tcW w:w="962" w:type="pct"/>
            <w:tcBorders>
              <w:top w:val="nil"/>
              <w:left w:val="nil"/>
              <w:bottom w:val="single" w:sz="8" w:space="0" w:color="auto"/>
              <w:right w:val="single" w:sz="8" w:space="0" w:color="auto"/>
            </w:tcBorders>
            <w:shd w:val="clear" w:color="auto" w:fill="auto"/>
            <w:vAlign w:val="center"/>
            <w:hideMark/>
          </w:tcPr>
          <w:p w14:paraId="62A1C0A8" w14:textId="77777777" w:rsidR="00632F17" w:rsidRPr="003F3A17" w:rsidRDefault="00632F17" w:rsidP="000A241D">
            <w:pPr>
              <w:jc w:val="left"/>
              <w:rPr>
                <w:sz w:val="16"/>
                <w:szCs w:val="16"/>
              </w:rPr>
            </w:pPr>
            <w:r w:rsidRPr="003F3A17">
              <w:rPr>
                <w:sz w:val="16"/>
                <w:szCs w:val="16"/>
              </w:rPr>
              <w:t xml:space="preserve">Vzdrževati NS Pinijev drevored tako, da se ohranjajo lastnosti naravne vrednote in je zagotovljena varnost v prometu. </w:t>
            </w:r>
          </w:p>
        </w:tc>
        <w:tc>
          <w:tcPr>
            <w:tcW w:w="423" w:type="pct"/>
            <w:tcBorders>
              <w:top w:val="nil"/>
              <w:left w:val="nil"/>
              <w:bottom w:val="single" w:sz="8" w:space="0" w:color="auto"/>
              <w:right w:val="single" w:sz="8" w:space="0" w:color="auto"/>
            </w:tcBorders>
            <w:shd w:val="clear" w:color="auto" w:fill="auto"/>
            <w:noWrap/>
            <w:vAlign w:val="center"/>
            <w:hideMark/>
          </w:tcPr>
          <w:p w14:paraId="7268D840" w14:textId="48CCC8C4" w:rsidR="00632F17" w:rsidRPr="003F3A17" w:rsidRDefault="00632F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3B3D0CAE" w14:textId="50DE770D" w:rsidR="00632F17" w:rsidRPr="003F3A17" w:rsidRDefault="00632F17" w:rsidP="000A241D">
            <w:pPr>
              <w:jc w:val="right"/>
              <w:rPr>
                <w:sz w:val="16"/>
                <w:szCs w:val="16"/>
              </w:rPr>
            </w:pPr>
            <w:r w:rsidRPr="003F3A17">
              <w:rPr>
                <w:color w:val="000000"/>
                <w:sz w:val="16"/>
                <w:szCs w:val="16"/>
              </w:rPr>
              <w:t>5</w:t>
            </w:r>
          </w:p>
        </w:tc>
        <w:tc>
          <w:tcPr>
            <w:tcW w:w="423" w:type="pct"/>
            <w:tcBorders>
              <w:top w:val="nil"/>
              <w:left w:val="nil"/>
              <w:bottom w:val="single" w:sz="8" w:space="0" w:color="auto"/>
              <w:right w:val="single" w:sz="8" w:space="0" w:color="auto"/>
            </w:tcBorders>
            <w:shd w:val="clear" w:color="auto" w:fill="auto"/>
            <w:noWrap/>
            <w:vAlign w:val="center"/>
            <w:hideMark/>
          </w:tcPr>
          <w:p w14:paraId="301C4BC0" w14:textId="298FD71F" w:rsidR="00632F17" w:rsidRPr="003F3A17" w:rsidRDefault="00632F17" w:rsidP="000A241D">
            <w:pPr>
              <w:jc w:val="right"/>
              <w:rPr>
                <w:sz w:val="16"/>
                <w:szCs w:val="16"/>
              </w:rPr>
            </w:pPr>
            <w:r w:rsidRPr="003F3A17">
              <w:rPr>
                <w:color w:val="000000"/>
                <w:sz w:val="16"/>
                <w:szCs w:val="16"/>
              </w:rPr>
              <w:t>5</w:t>
            </w:r>
          </w:p>
        </w:tc>
        <w:tc>
          <w:tcPr>
            <w:tcW w:w="422" w:type="pct"/>
            <w:tcBorders>
              <w:top w:val="nil"/>
              <w:left w:val="nil"/>
              <w:bottom w:val="single" w:sz="8" w:space="0" w:color="auto"/>
              <w:right w:val="single" w:sz="8" w:space="0" w:color="auto"/>
            </w:tcBorders>
            <w:shd w:val="clear" w:color="auto" w:fill="auto"/>
            <w:noWrap/>
            <w:vAlign w:val="center"/>
            <w:hideMark/>
          </w:tcPr>
          <w:p w14:paraId="4892C4BD" w14:textId="43169578"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1926525" w14:textId="0AAF78DD"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83F1828" w14:textId="3F6BACED"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178E7699" w14:textId="462AE877" w:rsidR="00632F17" w:rsidRPr="003F3A17" w:rsidRDefault="00632F17" w:rsidP="000A241D">
            <w:pPr>
              <w:jc w:val="right"/>
              <w:rPr>
                <w:b/>
                <w:bCs/>
                <w:sz w:val="16"/>
                <w:szCs w:val="16"/>
              </w:rPr>
            </w:pPr>
            <w:r w:rsidRPr="003F3A17">
              <w:rPr>
                <w:b/>
                <w:bCs/>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4F688AAC" w14:textId="77777777" w:rsidR="00632F17" w:rsidRPr="003F3A17" w:rsidRDefault="00632F17" w:rsidP="000A241D">
            <w:pPr>
              <w:jc w:val="right"/>
              <w:rPr>
                <w:sz w:val="16"/>
                <w:szCs w:val="16"/>
              </w:rPr>
            </w:pPr>
            <w:r w:rsidRPr="003F3A17">
              <w:rPr>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789CC013" w14:textId="2DACC597" w:rsidR="00632F17" w:rsidRPr="003F3A17" w:rsidRDefault="00632F17" w:rsidP="000A241D">
            <w:pPr>
              <w:jc w:val="right"/>
              <w:rPr>
                <w:b/>
                <w:sz w:val="16"/>
                <w:szCs w:val="16"/>
              </w:rPr>
            </w:pPr>
            <w:r w:rsidRPr="003F3A17">
              <w:rPr>
                <w:color w:val="000000"/>
                <w:sz w:val="16"/>
                <w:szCs w:val="16"/>
              </w:rPr>
              <w:t>20</w:t>
            </w:r>
          </w:p>
        </w:tc>
      </w:tr>
      <w:tr w:rsidR="00632F17" w:rsidRPr="003F3A17" w14:paraId="73740217"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730CFE52" w14:textId="77777777" w:rsidR="00632F17" w:rsidRPr="003F3A17" w:rsidRDefault="00632F17" w:rsidP="000A241D">
            <w:pPr>
              <w:jc w:val="left"/>
              <w:rPr>
                <w:sz w:val="16"/>
                <w:szCs w:val="16"/>
              </w:rPr>
            </w:pPr>
            <w:r w:rsidRPr="003F3A17">
              <w:rPr>
                <w:sz w:val="16"/>
                <w:szCs w:val="16"/>
              </w:rPr>
              <w:t>A1.8</w:t>
            </w:r>
          </w:p>
        </w:tc>
        <w:tc>
          <w:tcPr>
            <w:tcW w:w="962" w:type="pct"/>
            <w:tcBorders>
              <w:top w:val="nil"/>
              <w:left w:val="nil"/>
              <w:bottom w:val="single" w:sz="8" w:space="0" w:color="auto"/>
              <w:right w:val="single" w:sz="8" w:space="0" w:color="auto"/>
            </w:tcBorders>
            <w:shd w:val="clear" w:color="auto" w:fill="auto"/>
            <w:vAlign w:val="center"/>
            <w:hideMark/>
          </w:tcPr>
          <w:p w14:paraId="54857923" w14:textId="77777777" w:rsidR="00632F17" w:rsidRPr="003F3A17" w:rsidRDefault="00632F17" w:rsidP="000A241D">
            <w:pPr>
              <w:jc w:val="left"/>
              <w:rPr>
                <w:sz w:val="16"/>
                <w:szCs w:val="16"/>
              </w:rPr>
            </w:pPr>
            <w:r w:rsidRPr="003F3A17">
              <w:rPr>
                <w:sz w:val="16"/>
                <w:szCs w:val="16"/>
              </w:rPr>
              <w:t>Na območju gozdov s posebnim namenom v NR Strunjan razglasiti gozdni rezervat in zagotoviti dolgoročno ohranjanje.</w:t>
            </w:r>
          </w:p>
        </w:tc>
        <w:tc>
          <w:tcPr>
            <w:tcW w:w="423" w:type="pct"/>
            <w:tcBorders>
              <w:top w:val="nil"/>
              <w:left w:val="nil"/>
              <w:bottom w:val="single" w:sz="8" w:space="0" w:color="auto"/>
              <w:right w:val="single" w:sz="8" w:space="0" w:color="auto"/>
            </w:tcBorders>
            <w:shd w:val="clear" w:color="auto" w:fill="auto"/>
            <w:noWrap/>
            <w:vAlign w:val="center"/>
            <w:hideMark/>
          </w:tcPr>
          <w:p w14:paraId="1F851C8B" w14:textId="5EFC4CA9" w:rsidR="00632F17" w:rsidRPr="003F3A17" w:rsidRDefault="00632F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50A4B864" w14:textId="2FC189DE" w:rsidR="00632F17" w:rsidRPr="003F3A17" w:rsidRDefault="00632F17" w:rsidP="000A241D">
            <w:pPr>
              <w:jc w:val="right"/>
              <w:rPr>
                <w:sz w:val="16"/>
                <w:szCs w:val="16"/>
              </w:rPr>
            </w:pPr>
            <w:r w:rsidRPr="003F3A17">
              <w:rPr>
                <w:color w:val="000000"/>
                <w:sz w:val="16"/>
                <w:szCs w:val="16"/>
              </w:rPr>
              <w:t>5</w:t>
            </w:r>
          </w:p>
        </w:tc>
        <w:tc>
          <w:tcPr>
            <w:tcW w:w="423" w:type="pct"/>
            <w:tcBorders>
              <w:top w:val="nil"/>
              <w:left w:val="nil"/>
              <w:bottom w:val="single" w:sz="8" w:space="0" w:color="auto"/>
              <w:right w:val="single" w:sz="8" w:space="0" w:color="auto"/>
            </w:tcBorders>
            <w:shd w:val="clear" w:color="auto" w:fill="auto"/>
            <w:noWrap/>
            <w:vAlign w:val="center"/>
            <w:hideMark/>
          </w:tcPr>
          <w:p w14:paraId="5A42C17F" w14:textId="66B6BA66" w:rsidR="00632F17" w:rsidRPr="003F3A17" w:rsidRDefault="00632F17" w:rsidP="000A241D">
            <w:pPr>
              <w:jc w:val="right"/>
              <w:rPr>
                <w:sz w:val="16"/>
                <w:szCs w:val="16"/>
              </w:rPr>
            </w:pPr>
            <w:r w:rsidRPr="003F3A17">
              <w:rPr>
                <w:color w:val="000000"/>
                <w:sz w:val="16"/>
                <w:szCs w:val="16"/>
              </w:rPr>
              <w:t>10</w:t>
            </w:r>
          </w:p>
        </w:tc>
        <w:tc>
          <w:tcPr>
            <w:tcW w:w="422" w:type="pct"/>
            <w:tcBorders>
              <w:top w:val="nil"/>
              <w:left w:val="nil"/>
              <w:bottom w:val="single" w:sz="8" w:space="0" w:color="auto"/>
              <w:right w:val="single" w:sz="8" w:space="0" w:color="auto"/>
            </w:tcBorders>
            <w:shd w:val="clear" w:color="auto" w:fill="auto"/>
            <w:noWrap/>
            <w:vAlign w:val="center"/>
            <w:hideMark/>
          </w:tcPr>
          <w:p w14:paraId="4E0617ED" w14:textId="74D8BFE0"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5AD0C36D" w14:textId="29D89719"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5E60EC2" w14:textId="517F1FD9"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35D0DA01" w14:textId="2D50E048" w:rsidR="00632F17" w:rsidRPr="003F3A17" w:rsidRDefault="00632F17" w:rsidP="000A241D">
            <w:pPr>
              <w:jc w:val="right"/>
              <w:rPr>
                <w:b/>
                <w:bCs/>
                <w:sz w:val="16"/>
                <w:szCs w:val="16"/>
              </w:rPr>
            </w:pPr>
            <w:r w:rsidRPr="003F3A17">
              <w:rPr>
                <w:b/>
                <w:bCs/>
                <w:color w:val="000000"/>
                <w:sz w:val="16"/>
                <w:szCs w:val="16"/>
              </w:rPr>
              <w:t>25</w:t>
            </w:r>
          </w:p>
        </w:tc>
        <w:tc>
          <w:tcPr>
            <w:tcW w:w="423" w:type="pct"/>
            <w:tcBorders>
              <w:top w:val="nil"/>
              <w:left w:val="nil"/>
              <w:bottom w:val="single" w:sz="8" w:space="0" w:color="auto"/>
              <w:right w:val="single" w:sz="8" w:space="0" w:color="auto"/>
            </w:tcBorders>
            <w:shd w:val="clear" w:color="auto" w:fill="auto"/>
            <w:noWrap/>
            <w:vAlign w:val="center"/>
            <w:hideMark/>
          </w:tcPr>
          <w:p w14:paraId="284834AD" w14:textId="77777777" w:rsidR="00632F17" w:rsidRPr="003F3A17" w:rsidRDefault="00632F17" w:rsidP="000A241D">
            <w:pPr>
              <w:jc w:val="right"/>
              <w:rPr>
                <w:sz w:val="16"/>
                <w:szCs w:val="16"/>
              </w:rPr>
            </w:pPr>
            <w:r w:rsidRPr="003F3A17">
              <w:rPr>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7519A24B" w14:textId="1D44BF9C" w:rsidR="00632F17" w:rsidRPr="003F3A17" w:rsidRDefault="00632F17" w:rsidP="000A241D">
            <w:pPr>
              <w:jc w:val="right"/>
              <w:rPr>
                <w:b/>
                <w:sz w:val="16"/>
                <w:szCs w:val="16"/>
              </w:rPr>
            </w:pPr>
            <w:r w:rsidRPr="003F3A17">
              <w:rPr>
                <w:color w:val="000000"/>
                <w:sz w:val="16"/>
                <w:szCs w:val="16"/>
              </w:rPr>
              <w:t>25</w:t>
            </w:r>
          </w:p>
        </w:tc>
      </w:tr>
      <w:tr w:rsidR="00632F17" w:rsidRPr="003F3A17" w14:paraId="63FC6A08"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44812D75" w14:textId="77777777" w:rsidR="00632F17" w:rsidRPr="003F3A17" w:rsidRDefault="00632F17" w:rsidP="000A241D">
            <w:pPr>
              <w:jc w:val="left"/>
              <w:rPr>
                <w:sz w:val="16"/>
                <w:szCs w:val="16"/>
              </w:rPr>
            </w:pPr>
            <w:r w:rsidRPr="003F3A17">
              <w:rPr>
                <w:sz w:val="16"/>
                <w:szCs w:val="16"/>
              </w:rPr>
              <w:t>A2.1</w:t>
            </w:r>
          </w:p>
        </w:tc>
        <w:tc>
          <w:tcPr>
            <w:tcW w:w="962" w:type="pct"/>
            <w:tcBorders>
              <w:top w:val="nil"/>
              <w:left w:val="nil"/>
              <w:bottom w:val="single" w:sz="8" w:space="0" w:color="auto"/>
              <w:right w:val="single" w:sz="8" w:space="0" w:color="auto"/>
            </w:tcBorders>
            <w:shd w:val="clear" w:color="auto" w:fill="auto"/>
            <w:vAlign w:val="center"/>
            <w:hideMark/>
          </w:tcPr>
          <w:p w14:paraId="2AB9BA25" w14:textId="77777777" w:rsidR="00632F17" w:rsidRPr="003F3A17" w:rsidRDefault="00632F17" w:rsidP="000A241D">
            <w:pPr>
              <w:jc w:val="left"/>
              <w:rPr>
                <w:sz w:val="16"/>
                <w:szCs w:val="16"/>
              </w:rPr>
            </w:pPr>
            <w:r w:rsidRPr="003F3A17">
              <w:rPr>
                <w:sz w:val="16"/>
                <w:szCs w:val="16"/>
              </w:rPr>
              <w:t>Spremljati stanje varstveno pomembnih habitatnih tipov in vrst (kvalifikacijske vrste in HT Natura 2000, nacionalno pomembne vrste, ogrožene vrste) in na podlagi izsledkov pripraviti ustrezne ukrepe za njihovo ohranjanje.</w:t>
            </w:r>
          </w:p>
        </w:tc>
        <w:tc>
          <w:tcPr>
            <w:tcW w:w="423" w:type="pct"/>
            <w:tcBorders>
              <w:top w:val="nil"/>
              <w:left w:val="nil"/>
              <w:bottom w:val="single" w:sz="8" w:space="0" w:color="auto"/>
              <w:right w:val="single" w:sz="8" w:space="0" w:color="auto"/>
            </w:tcBorders>
            <w:shd w:val="clear" w:color="auto" w:fill="auto"/>
            <w:noWrap/>
            <w:vAlign w:val="center"/>
            <w:hideMark/>
          </w:tcPr>
          <w:p w14:paraId="3226F2B6" w14:textId="16B8FD8A" w:rsidR="00632F17" w:rsidRPr="003F3A17" w:rsidRDefault="00632F17" w:rsidP="000A241D">
            <w:pPr>
              <w:jc w:val="right"/>
              <w:rPr>
                <w:sz w:val="16"/>
                <w:szCs w:val="16"/>
              </w:rPr>
            </w:pPr>
            <w:r w:rsidRPr="003F3A17">
              <w:rPr>
                <w:color w:val="000000"/>
                <w:sz w:val="16"/>
                <w:szCs w:val="16"/>
              </w:rPr>
              <w:t>60</w:t>
            </w:r>
          </w:p>
        </w:tc>
        <w:tc>
          <w:tcPr>
            <w:tcW w:w="423" w:type="pct"/>
            <w:tcBorders>
              <w:top w:val="nil"/>
              <w:left w:val="nil"/>
              <w:bottom w:val="single" w:sz="8" w:space="0" w:color="auto"/>
              <w:right w:val="single" w:sz="8" w:space="0" w:color="auto"/>
            </w:tcBorders>
            <w:shd w:val="clear" w:color="auto" w:fill="auto"/>
            <w:noWrap/>
            <w:vAlign w:val="center"/>
            <w:hideMark/>
          </w:tcPr>
          <w:p w14:paraId="1B39FEB8" w14:textId="1BBA05EB" w:rsidR="00632F17" w:rsidRPr="003F3A17" w:rsidRDefault="00632F17" w:rsidP="000A241D">
            <w:pPr>
              <w:jc w:val="right"/>
              <w:rPr>
                <w:sz w:val="16"/>
                <w:szCs w:val="16"/>
              </w:rPr>
            </w:pPr>
            <w:r w:rsidRPr="003F3A17">
              <w:rPr>
                <w:color w:val="000000"/>
                <w:sz w:val="16"/>
                <w:szCs w:val="16"/>
              </w:rPr>
              <w:t>60</w:t>
            </w:r>
          </w:p>
        </w:tc>
        <w:tc>
          <w:tcPr>
            <w:tcW w:w="423" w:type="pct"/>
            <w:tcBorders>
              <w:top w:val="nil"/>
              <w:left w:val="nil"/>
              <w:bottom w:val="single" w:sz="8" w:space="0" w:color="auto"/>
              <w:right w:val="single" w:sz="8" w:space="0" w:color="auto"/>
            </w:tcBorders>
            <w:shd w:val="clear" w:color="auto" w:fill="auto"/>
            <w:noWrap/>
            <w:vAlign w:val="center"/>
            <w:hideMark/>
          </w:tcPr>
          <w:p w14:paraId="1AEDA114" w14:textId="70800970" w:rsidR="00632F17" w:rsidRPr="003F3A17" w:rsidRDefault="00632F17" w:rsidP="000A241D">
            <w:pPr>
              <w:jc w:val="right"/>
              <w:rPr>
                <w:sz w:val="16"/>
                <w:szCs w:val="16"/>
              </w:rPr>
            </w:pPr>
            <w:r w:rsidRPr="003F3A17">
              <w:rPr>
                <w:color w:val="000000"/>
                <w:sz w:val="16"/>
                <w:szCs w:val="16"/>
              </w:rPr>
              <w:t>140</w:t>
            </w:r>
          </w:p>
        </w:tc>
        <w:tc>
          <w:tcPr>
            <w:tcW w:w="422" w:type="pct"/>
            <w:tcBorders>
              <w:top w:val="nil"/>
              <w:left w:val="nil"/>
              <w:bottom w:val="single" w:sz="8" w:space="0" w:color="auto"/>
              <w:right w:val="single" w:sz="8" w:space="0" w:color="auto"/>
            </w:tcBorders>
            <w:shd w:val="clear" w:color="auto" w:fill="auto"/>
            <w:noWrap/>
            <w:vAlign w:val="center"/>
            <w:hideMark/>
          </w:tcPr>
          <w:p w14:paraId="294933A4" w14:textId="71026AD6" w:rsidR="00632F17" w:rsidRPr="003F3A17" w:rsidRDefault="00632F17" w:rsidP="000A241D">
            <w:pPr>
              <w:jc w:val="right"/>
              <w:rPr>
                <w:sz w:val="16"/>
                <w:szCs w:val="16"/>
              </w:rPr>
            </w:pPr>
            <w:r w:rsidRPr="003F3A17">
              <w:rPr>
                <w:color w:val="000000"/>
                <w:sz w:val="16"/>
                <w:szCs w:val="16"/>
              </w:rPr>
              <w:t>370</w:t>
            </w:r>
          </w:p>
        </w:tc>
        <w:tc>
          <w:tcPr>
            <w:tcW w:w="423" w:type="pct"/>
            <w:tcBorders>
              <w:top w:val="nil"/>
              <w:left w:val="nil"/>
              <w:bottom w:val="single" w:sz="8" w:space="0" w:color="auto"/>
              <w:right w:val="single" w:sz="8" w:space="0" w:color="auto"/>
            </w:tcBorders>
            <w:shd w:val="clear" w:color="auto" w:fill="auto"/>
            <w:noWrap/>
            <w:vAlign w:val="center"/>
            <w:hideMark/>
          </w:tcPr>
          <w:p w14:paraId="784ED6F8" w14:textId="4299CF8B"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399D15F" w14:textId="3EE8DB9D" w:rsidR="00632F17" w:rsidRPr="003F3A17" w:rsidRDefault="00632F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3F01E4EE" w14:textId="116A5313" w:rsidR="00632F17" w:rsidRPr="003F3A17" w:rsidRDefault="00632F17" w:rsidP="000A241D">
            <w:pPr>
              <w:jc w:val="right"/>
              <w:rPr>
                <w:b/>
                <w:bCs/>
                <w:sz w:val="16"/>
                <w:szCs w:val="16"/>
              </w:rPr>
            </w:pPr>
            <w:r w:rsidRPr="003F3A17">
              <w:rPr>
                <w:b/>
                <w:bCs/>
                <w:color w:val="000000"/>
                <w:sz w:val="16"/>
                <w:szCs w:val="16"/>
              </w:rPr>
              <w:t>630</w:t>
            </w:r>
          </w:p>
        </w:tc>
        <w:tc>
          <w:tcPr>
            <w:tcW w:w="423" w:type="pct"/>
            <w:tcBorders>
              <w:top w:val="nil"/>
              <w:left w:val="nil"/>
              <w:bottom w:val="single" w:sz="8" w:space="0" w:color="auto"/>
              <w:right w:val="single" w:sz="8" w:space="0" w:color="auto"/>
            </w:tcBorders>
            <w:shd w:val="clear" w:color="auto" w:fill="auto"/>
            <w:noWrap/>
            <w:vAlign w:val="center"/>
            <w:hideMark/>
          </w:tcPr>
          <w:p w14:paraId="46B859E0" w14:textId="77777777" w:rsidR="00632F17" w:rsidRPr="003F3A17" w:rsidRDefault="00632F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95CB0EE" w14:textId="375D762B" w:rsidR="00632F17" w:rsidRPr="003F3A17" w:rsidRDefault="00632F17" w:rsidP="000A241D">
            <w:pPr>
              <w:jc w:val="right"/>
              <w:rPr>
                <w:b/>
                <w:sz w:val="16"/>
                <w:szCs w:val="16"/>
              </w:rPr>
            </w:pPr>
            <w:r w:rsidRPr="003F3A17">
              <w:rPr>
                <w:color w:val="000000"/>
                <w:sz w:val="16"/>
                <w:szCs w:val="16"/>
              </w:rPr>
              <w:t>630</w:t>
            </w:r>
          </w:p>
        </w:tc>
      </w:tr>
      <w:tr w:rsidR="00632F17" w:rsidRPr="003F3A17" w14:paraId="2B2ED855" w14:textId="77777777" w:rsidTr="003F3A17">
        <w:trPr>
          <w:trHeight w:val="74"/>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657CB15C" w14:textId="77777777" w:rsidR="00632F17" w:rsidRPr="003F3A17" w:rsidRDefault="00632F17" w:rsidP="000A241D">
            <w:pPr>
              <w:jc w:val="left"/>
              <w:rPr>
                <w:sz w:val="16"/>
                <w:szCs w:val="16"/>
              </w:rPr>
            </w:pPr>
            <w:r w:rsidRPr="003F3A17">
              <w:rPr>
                <w:sz w:val="16"/>
                <w:szCs w:val="16"/>
              </w:rPr>
              <w:t>A2.3</w:t>
            </w:r>
          </w:p>
        </w:tc>
        <w:tc>
          <w:tcPr>
            <w:tcW w:w="962" w:type="pct"/>
            <w:tcBorders>
              <w:top w:val="nil"/>
              <w:left w:val="nil"/>
              <w:bottom w:val="single" w:sz="8" w:space="0" w:color="auto"/>
              <w:right w:val="single" w:sz="8" w:space="0" w:color="auto"/>
            </w:tcBorders>
            <w:shd w:val="clear" w:color="auto" w:fill="auto"/>
            <w:vAlign w:val="center"/>
            <w:hideMark/>
          </w:tcPr>
          <w:p w14:paraId="7BAD0B4F" w14:textId="77777777" w:rsidR="00632F17" w:rsidRPr="003F3A17" w:rsidRDefault="00632F17" w:rsidP="000A241D">
            <w:pPr>
              <w:jc w:val="left"/>
              <w:rPr>
                <w:sz w:val="16"/>
                <w:szCs w:val="16"/>
              </w:rPr>
            </w:pPr>
            <w:r w:rsidRPr="003F3A17">
              <w:rPr>
                <w:sz w:val="16"/>
                <w:szCs w:val="16"/>
              </w:rPr>
              <w:t xml:space="preserve">Popisati tujerodne vrste rastlin in živali </w:t>
            </w:r>
            <w:r w:rsidRPr="003F3A17">
              <w:rPr>
                <w:sz w:val="16"/>
                <w:szCs w:val="16"/>
              </w:rPr>
              <w:lastRenderedPageBreak/>
              <w:t>na območju naravnih vrednot, izdelati načrt odstranjevanja/omejevanja širjenja invazivnih tujerodnih vrst ter začeti z njegovo izvedbo.</w:t>
            </w:r>
          </w:p>
        </w:tc>
        <w:tc>
          <w:tcPr>
            <w:tcW w:w="423" w:type="pct"/>
            <w:tcBorders>
              <w:top w:val="nil"/>
              <w:left w:val="nil"/>
              <w:bottom w:val="single" w:sz="8" w:space="0" w:color="auto"/>
              <w:right w:val="single" w:sz="8" w:space="0" w:color="auto"/>
            </w:tcBorders>
            <w:shd w:val="clear" w:color="auto" w:fill="auto"/>
            <w:noWrap/>
            <w:vAlign w:val="center"/>
            <w:hideMark/>
          </w:tcPr>
          <w:p w14:paraId="3897BD53" w14:textId="5A451FA3" w:rsidR="00632F17" w:rsidRPr="003F3A17" w:rsidRDefault="00632F17" w:rsidP="000A241D">
            <w:pPr>
              <w:jc w:val="right"/>
              <w:rPr>
                <w:sz w:val="16"/>
                <w:szCs w:val="16"/>
              </w:rPr>
            </w:pPr>
            <w:r w:rsidRPr="003F3A17">
              <w:rPr>
                <w:color w:val="000000"/>
                <w:sz w:val="16"/>
                <w:szCs w:val="16"/>
              </w:rPr>
              <w:lastRenderedPageBreak/>
              <w:t>30</w:t>
            </w:r>
          </w:p>
        </w:tc>
        <w:tc>
          <w:tcPr>
            <w:tcW w:w="423" w:type="pct"/>
            <w:tcBorders>
              <w:top w:val="nil"/>
              <w:left w:val="nil"/>
              <w:bottom w:val="single" w:sz="8" w:space="0" w:color="auto"/>
              <w:right w:val="single" w:sz="8" w:space="0" w:color="auto"/>
            </w:tcBorders>
            <w:shd w:val="clear" w:color="auto" w:fill="auto"/>
            <w:noWrap/>
            <w:vAlign w:val="center"/>
            <w:hideMark/>
          </w:tcPr>
          <w:p w14:paraId="3046FB16" w14:textId="0C4B8A3B" w:rsidR="00632F17" w:rsidRPr="003F3A17" w:rsidRDefault="00632F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2E1B3DFB" w14:textId="08738404" w:rsidR="00632F17" w:rsidRPr="003F3A17" w:rsidRDefault="00632F17" w:rsidP="000A241D">
            <w:pPr>
              <w:jc w:val="right"/>
              <w:rPr>
                <w:sz w:val="16"/>
                <w:szCs w:val="16"/>
              </w:rPr>
            </w:pPr>
            <w:r w:rsidRPr="003F3A17">
              <w:rPr>
                <w:color w:val="000000"/>
                <w:sz w:val="16"/>
                <w:szCs w:val="16"/>
              </w:rPr>
              <w:t>50</w:t>
            </w:r>
          </w:p>
        </w:tc>
        <w:tc>
          <w:tcPr>
            <w:tcW w:w="422" w:type="pct"/>
            <w:tcBorders>
              <w:top w:val="nil"/>
              <w:left w:val="nil"/>
              <w:bottom w:val="single" w:sz="8" w:space="0" w:color="auto"/>
              <w:right w:val="single" w:sz="8" w:space="0" w:color="auto"/>
            </w:tcBorders>
            <w:shd w:val="clear" w:color="auto" w:fill="auto"/>
            <w:noWrap/>
            <w:vAlign w:val="center"/>
            <w:hideMark/>
          </w:tcPr>
          <w:p w14:paraId="6625887E" w14:textId="5028D3FC"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8F24076" w14:textId="01E62D07"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09FBDEB" w14:textId="78A15072" w:rsidR="00632F17" w:rsidRPr="003F3A17" w:rsidRDefault="00632F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5B45AC0C" w14:textId="6A18F974" w:rsidR="00632F17" w:rsidRPr="003F3A17" w:rsidRDefault="00632F17" w:rsidP="000A241D">
            <w:pPr>
              <w:jc w:val="right"/>
              <w:rPr>
                <w:b/>
                <w:bCs/>
                <w:sz w:val="16"/>
                <w:szCs w:val="16"/>
              </w:rPr>
            </w:pPr>
            <w:r w:rsidRPr="003F3A17">
              <w:rPr>
                <w:b/>
                <w:bCs/>
                <w:color w:val="000000"/>
                <w:sz w:val="16"/>
                <w:szCs w:val="16"/>
              </w:rPr>
              <w:t>110</w:t>
            </w:r>
          </w:p>
        </w:tc>
        <w:tc>
          <w:tcPr>
            <w:tcW w:w="423" w:type="pct"/>
            <w:tcBorders>
              <w:top w:val="nil"/>
              <w:left w:val="nil"/>
              <w:bottom w:val="single" w:sz="8" w:space="0" w:color="auto"/>
              <w:right w:val="single" w:sz="8" w:space="0" w:color="auto"/>
            </w:tcBorders>
            <w:shd w:val="clear" w:color="auto" w:fill="auto"/>
            <w:noWrap/>
            <w:vAlign w:val="center"/>
            <w:hideMark/>
          </w:tcPr>
          <w:p w14:paraId="1AE633BC" w14:textId="6F7F7ABB" w:rsidR="00632F17" w:rsidRPr="003F3A17" w:rsidRDefault="00632F17" w:rsidP="00632F17">
            <w:pPr>
              <w:jc w:val="right"/>
              <w:rPr>
                <w:color w:val="000000"/>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0C5B71F1" w14:textId="52187626" w:rsidR="00632F17" w:rsidRPr="003F3A17" w:rsidRDefault="00632F17" w:rsidP="000A241D">
            <w:pPr>
              <w:jc w:val="right"/>
              <w:rPr>
                <w:b/>
                <w:sz w:val="16"/>
                <w:szCs w:val="16"/>
              </w:rPr>
            </w:pPr>
            <w:r w:rsidRPr="003F3A17">
              <w:rPr>
                <w:color w:val="000000"/>
                <w:sz w:val="16"/>
                <w:szCs w:val="16"/>
              </w:rPr>
              <w:t>160</w:t>
            </w:r>
          </w:p>
        </w:tc>
      </w:tr>
      <w:tr w:rsidR="00632F17" w:rsidRPr="003F3A17" w14:paraId="2A248CC2"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3F2E0E0B" w14:textId="77777777" w:rsidR="00632F17" w:rsidRPr="003F3A17" w:rsidRDefault="00632F17" w:rsidP="000A241D">
            <w:pPr>
              <w:jc w:val="left"/>
              <w:rPr>
                <w:sz w:val="16"/>
                <w:szCs w:val="16"/>
              </w:rPr>
            </w:pPr>
            <w:r w:rsidRPr="003F3A17">
              <w:rPr>
                <w:sz w:val="16"/>
                <w:szCs w:val="16"/>
              </w:rPr>
              <w:lastRenderedPageBreak/>
              <w:t>A3.1</w:t>
            </w:r>
          </w:p>
        </w:tc>
        <w:tc>
          <w:tcPr>
            <w:tcW w:w="962" w:type="pct"/>
            <w:tcBorders>
              <w:top w:val="nil"/>
              <w:left w:val="nil"/>
              <w:bottom w:val="single" w:sz="8" w:space="0" w:color="auto"/>
              <w:right w:val="single" w:sz="8" w:space="0" w:color="auto"/>
            </w:tcBorders>
            <w:shd w:val="clear" w:color="auto" w:fill="auto"/>
            <w:vAlign w:val="center"/>
            <w:hideMark/>
          </w:tcPr>
          <w:p w14:paraId="64DD9BAD" w14:textId="77777777" w:rsidR="00632F17" w:rsidRPr="003F3A17" w:rsidRDefault="00632F17" w:rsidP="000A241D">
            <w:pPr>
              <w:jc w:val="left"/>
              <w:rPr>
                <w:sz w:val="16"/>
                <w:szCs w:val="16"/>
              </w:rPr>
            </w:pPr>
            <w:r w:rsidRPr="003F3A17">
              <w:rPr>
                <w:sz w:val="16"/>
                <w:szCs w:val="16"/>
              </w:rPr>
              <w:t xml:space="preserve">Obnoviti razvrednotena območja na morskem obrežju zaradi skladanja kamnitih zložb, smetenja, grafitiranja za ohranitev HT 1210 in1240. </w:t>
            </w:r>
          </w:p>
        </w:tc>
        <w:tc>
          <w:tcPr>
            <w:tcW w:w="423" w:type="pct"/>
            <w:tcBorders>
              <w:top w:val="nil"/>
              <w:left w:val="nil"/>
              <w:bottom w:val="single" w:sz="8" w:space="0" w:color="auto"/>
              <w:right w:val="single" w:sz="8" w:space="0" w:color="auto"/>
            </w:tcBorders>
            <w:shd w:val="clear" w:color="auto" w:fill="auto"/>
            <w:noWrap/>
            <w:vAlign w:val="center"/>
            <w:hideMark/>
          </w:tcPr>
          <w:p w14:paraId="24AA3A54" w14:textId="6DFC6601" w:rsidR="00632F17" w:rsidRPr="003F3A17" w:rsidRDefault="00632F17" w:rsidP="000A241D">
            <w:pPr>
              <w:jc w:val="right"/>
              <w:rPr>
                <w:sz w:val="16"/>
                <w:szCs w:val="16"/>
              </w:rPr>
            </w:pPr>
            <w:r w:rsidRPr="003F3A17">
              <w:rPr>
                <w:color w:val="000000"/>
                <w:sz w:val="16"/>
                <w:szCs w:val="16"/>
              </w:rPr>
              <w:t>80</w:t>
            </w:r>
          </w:p>
        </w:tc>
        <w:tc>
          <w:tcPr>
            <w:tcW w:w="423" w:type="pct"/>
            <w:tcBorders>
              <w:top w:val="nil"/>
              <w:left w:val="nil"/>
              <w:bottom w:val="single" w:sz="8" w:space="0" w:color="auto"/>
              <w:right w:val="single" w:sz="8" w:space="0" w:color="auto"/>
            </w:tcBorders>
            <w:shd w:val="clear" w:color="auto" w:fill="auto"/>
            <w:noWrap/>
            <w:vAlign w:val="center"/>
            <w:hideMark/>
          </w:tcPr>
          <w:p w14:paraId="318C735F" w14:textId="2CCE4A08" w:rsidR="00632F17" w:rsidRPr="003F3A17" w:rsidRDefault="00632F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7432C898" w14:textId="326CEC2D" w:rsidR="00632F17" w:rsidRPr="003F3A17" w:rsidRDefault="00632F17" w:rsidP="000A241D">
            <w:pPr>
              <w:jc w:val="right"/>
              <w:rPr>
                <w:sz w:val="16"/>
                <w:szCs w:val="16"/>
              </w:rPr>
            </w:pPr>
            <w:r w:rsidRPr="003F3A17">
              <w:rPr>
                <w:color w:val="000000"/>
                <w:sz w:val="16"/>
                <w:szCs w:val="16"/>
              </w:rPr>
              <w:t>100</w:t>
            </w:r>
          </w:p>
        </w:tc>
        <w:tc>
          <w:tcPr>
            <w:tcW w:w="422" w:type="pct"/>
            <w:tcBorders>
              <w:top w:val="nil"/>
              <w:left w:val="nil"/>
              <w:bottom w:val="single" w:sz="8" w:space="0" w:color="auto"/>
              <w:right w:val="single" w:sz="8" w:space="0" w:color="auto"/>
            </w:tcBorders>
            <w:shd w:val="clear" w:color="auto" w:fill="auto"/>
            <w:noWrap/>
            <w:vAlign w:val="center"/>
            <w:hideMark/>
          </w:tcPr>
          <w:p w14:paraId="5B465B30" w14:textId="6E783EA3" w:rsidR="00632F17" w:rsidRPr="003F3A17" w:rsidRDefault="00632F17" w:rsidP="000A241D">
            <w:pPr>
              <w:jc w:val="right"/>
              <w:rPr>
                <w:sz w:val="16"/>
                <w:szCs w:val="16"/>
              </w:rPr>
            </w:pPr>
            <w:r w:rsidRPr="003F3A17">
              <w:rPr>
                <w:color w:val="000000"/>
                <w:sz w:val="16"/>
                <w:szCs w:val="16"/>
              </w:rPr>
              <w:t>100</w:t>
            </w:r>
          </w:p>
        </w:tc>
        <w:tc>
          <w:tcPr>
            <w:tcW w:w="423" w:type="pct"/>
            <w:tcBorders>
              <w:top w:val="nil"/>
              <w:left w:val="nil"/>
              <w:bottom w:val="single" w:sz="8" w:space="0" w:color="auto"/>
              <w:right w:val="single" w:sz="8" w:space="0" w:color="auto"/>
            </w:tcBorders>
            <w:shd w:val="clear" w:color="auto" w:fill="auto"/>
            <w:noWrap/>
            <w:vAlign w:val="center"/>
            <w:hideMark/>
          </w:tcPr>
          <w:p w14:paraId="352536E6" w14:textId="4664BBEF"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FB7F60F" w14:textId="5EB42F3A" w:rsidR="00632F17" w:rsidRPr="003F3A17" w:rsidRDefault="00632F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7F679BDA" w14:textId="1BB2B6E4" w:rsidR="00632F17" w:rsidRPr="003F3A17" w:rsidRDefault="00632F17" w:rsidP="000A241D">
            <w:pPr>
              <w:jc w:val="right"/>
              <w:rPr>
                <w:b/>
                <w:bCs/>
                <w:sz w:val="16"/>
                <w:szCs w:val="16"/>
              </w:rPr>
            </w:pPr>
            <w:r w:rsidRPr="003F3A17">
              <w:rPr>
                <w:b/>
                <w:bCs/>
                <w:color w:val="000000"/>
                <w:sz w:val="16"/>
                <w:szCs w:val="16"/>
              </w:rPr>
              <w:t>330</w:t>
            </w:r>
          </w:p>
        </w:tc>
        <w:tc>
          <w:tcPr>
            <w:tcW w:w="423" w:type="pct"/>
            <w:tcBorders>
              <w:top w:val="nil"/>
              <w:left w:val="nil"/>
              <w:bottom w:val="single" w:sz="8" w:space="0" w:color="auto"/>
              <w:right w:val="single" w:sz="8" w:space="0" w:color="auto"/>
            </w:tcBorders>
            <w:shd w:val="clear" w:color="auto" w:fill="auto"/>
            <w:noWrap/>
            <w:vAlign w:val="center"/>
            <w:hideMark/>
          </w:tcPr>
          <w:p w14:paraId="44D2E485" w14:textId="3E2886E9" w:rsidR="00632F17" w:rsidRPr="003F3A17" w:rsidRDefault="00632F17" w:rsidP="000A241D">
            <w:pPr>
              <w:jc w:val="right"/>
              <w:rPr>
                <w:sz w:val="16"/>
                <w:szCs w:val="16"/>
              </w:rPr>
            </w:pPr>
            <w:r w:rsidRPr="003F3A17">
              <w:rPr>
                <w:sz w:val="16"/>
                <w:szCs w:val="16"/>
              </w:rPr>
              <w:t>150</w:t>
            </w:r>
          </w:p>
        </w:tc>
        <w:tc>
          <w:tcPr>
            <w:tcW w:w="423" w:type="pct"/>
            <w:tcBorders>
              <w:top w:val="nil"/>
              <w:left w:val="nil"/>
              <w:bottom w:val="single" w:sz="8" w:space="0" w:color="auto"/>
              <w:right w:val="single" w:sz="8" w:space="0" w:color="auto"/>
            </w:tcBorders>
            <w:shd w:val="clear" w:color="auto" w:fill="auto"/>
            <w:noWrap/>
            <w:vAlign w:val="center"/>
            <w:hideMark/>
          </w:tcPr>
          <w:p w14:paraId="69959290" w14:textId="0E3066E5" w:rsidR="00632F17" w:rsidRPr="003F3A17" w:rsidRDefault="00632F17" w:rsidP="000A241D">
            <w:pPr>
              <w:jc w:val="right"/>
              <w:rPr>
                <w:b/>
                <w:sz w:val="16"/>
                <w:szCs w:val="16"/>
              </w:rPr>
            </w:pPr>
            <w:r w:rsidRPr="003F3A17">
              <w:rPr>
                <w:color w:val="000000"/>
                <w:sz w:val="16"/>
                <w:szCs w:val="16"/>
              </w:rPr>
              <w:t>480</w:t>
            </w:r>
          </w:p>
        </w:tc>
      </w:tr>
      <w:tr w:rsidR="00632F17" w:rsidRPr="003F3A17" w14:paraId="67F501A1" w14:textId="77777777" w:rsidTr="003F3A17">
        <w:trPr>
          <w:trHeight w:val="407"/>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5738BE46" w14:textId="77777777" w:rsidR="00632F17" w:rsidRPr="003F3A17" w:rsidRDefault="00632F17" w:rsidP="000A241D">
            <w:pPr>
              <w:jc w:val="left"/>
              <w:rPr>
                <w:sz w:val="16"/>
                <w:szCs w:val="16"/>
              </w:rPr>
            </w:pPr>
            <w:r w:rsidRPr="003F3A17">
              <w:rPr>
                <w:sz w:val="16"/>
                <w:szCs w:val="16"/>
              </w:rPr>
              <w:t>A3.3</w:t>
            </w:r>
          </w:p>
        </w:tc>
        <w:tc>
          <w:tcPr>
            <w:tcW w:w="962" w:type="pct"/>
            <w:tcBorders>
              <w:top w:val="nil"/>
              <w:left w:val="nil"/>
              <w:bottom w:val="single" w:sz="8" w:space="0" w:color="auto"/>
              <w:right w:val="single" w:sz="8" w:space="0" w:color="auto"/>
            </w:tcBorders>
            <w:shd w:val="clear" w:color="auto" w:fill="auto"/>
            <w:vAlign w:val="center"/>
            <w:hideMark/>
          </w:tcPr>
          <w:p w14:paraId="36E86E6E" w14:textId="77777777" w:rsidR="00632F17" w:rsidRPr="003F3A17" w:rsidRDefault="00632F17" w:rsidP="000A241D">
            <w:pPr>
              <w:jc w:val="left"/>
              <w:rPr>
                <w:sz w:val="16"/>
                <w:szCs w:val="16"/>
              </w:rPr>
            </w:pPr>
            <w:r w:rsidRPr="003F3A17">
              <w:rPr>
                <w:sz w:val="16"/>
                <w:szCs w:val="16"/>
              </w:rPr>
              <w:t>Obnoviti obstoječe boje, ki označujejo NR Strunjan na morju in jih nadgraditi s sistemom za privabljanje rib.</w:t>
            </w:r>
          </w:p>
        </w:tc>
        <w:tc>
          <w:tcPr>
            <w:tcW w:w="423" w:type="pct"/>
            <w:tcBorders>
              <w:top w:val="nil"/>
              <w:left w:val="nil"/>
              <w:bottom w:val="single" w:sz="8" w:space="0" w:color="auto"/>
              <w:right w:val="single" w:sz="8" w:space="0" w:color="auto"/>
            </w:tcBorders>
            <w:shd w:val="clear" w:color="auto" w:fill="auto"/>
            <w:noWrap/>
            <w:vAlign w:val="center"/>
            <w:hideMark/>
          </w:tcPr>
          <w:p w14:paraId="0DE13420" w14:textId="6C31D1F1" w:rsidR="00632F17" w:rsidRPr="003F3A17" w:rsidRDefault="00632F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13997204" w14:textId="6DDF151F" w:rsidR="00632F17" w:rsidRPr="003F3A17" w:rsidRDefault="00632F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00B7B463" w14:textId="2F0787EA" w:rsidR="00632F17" w:rsidRPr="003F3A17" w:rsidRDefault="00632F17" w:rsidP="000A241D">
            <w:pPr>
              <w:jc w:val="right"/>
              <w:rPr>
                <w:sz w:val="16"/>
                <w:szCs w:val="16"/>
              </w:rPr>
            </w:pPr>
            <w:r w:rsidRPr="003F3A17">
              <w:rPr>
                <w:color w:val="000000"/>
                <w:sz w:val="16"/>
                <w:szCs w:val="16"/>
              </w:rPr>
              <w:t>10</w:t>
            </w:r>
          </w:p>
        </w:tc>
        <w:tc>
          <w:tcPr>
            <w:tcW w:w="422" w:type="pct"/>
            <w:tcBorders>
              <w:top w:val="nil"/>
              <w:left w:val="nil"/>
              <w:bottom w:val="single" w:sz="8" w:space="0" w:color="auto"/>
              <w:right w:val="single" w:sz="8" w:space="0" w:color="auto"/>
            </w:tcBorders>
            <w:shd w:val="clear" w:color="auto" w:fill="auto"/>
            <w:noWrap/>
            <w:vAlign w:val="center"/>
            <w:hideMark/>
          </w:tcPr>
          <w:p w14:paraId="228FDE88" w14:textId="4BA0861E"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458D377" w14:textId="623829ED"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5EB522DB" w14:textId="54F66278" w:rsidR="00632F17" w:rsidRPr="003F3A17" w:rsidRDefault="00632F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66070A9A" w14:textId="468FFAE5" w:rsidR="00632F17" w:rsidRPr="003F3A17" w:rsidRDefault="00632F17" w:rsidP="000A241D">
            <w:pPr>
              <w:jc w:val="right"/>
              <w:rPr>
                <w:b/>
                <w:bCs/>
                <w:sz w:val="16"/>
                <w:szCs w:val="16"/>
              </w:rPr>
            </w:pPr>
            <w:r w:rsidRPr="003F3A17">
              <w:rPr>
                <w:b/>
                <w:bCs/>
                <w:color w:val="000000"/>
                <w:sz w:val="16"/>
                <w:szCs w:val="16"/>
              </w:rPr>
              <w:t>90</w:t>
            </w:r>
          </w:p>
        </w:tc>
        <w:tc>
          <w:tcPr>
            <w:tcW w:w="423" w:type="pct"/>
            <w:tcBorders>
              <w:top w:val="nil"/>
              <w:left w:val="nil"/>
              <w:bottom w:val="single" w:sz="8" w:space="0" w:color="auto"/>
              <w:right w:val="single" w:sz="8" w:space="0" w:color="auto"/>
            </w:tcBorders>
            <w:shd w:val="clear" w:color="auto" w:fill="auto"/>
            <w:noWrap/>
            <w:vAlign w:val="center"/>
            <w:hideMark/>
          </w:tcPr>
          <w:p w14:paraId="372EB2C7" w14:textId="77777777" w:rsidR="00632F17" w:rsidRPr="003F3A17" w:rsidRDefault="00632F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58D474D" w14:textId="71A1FEF3" w:rsidR="00632F17" w:rsidRPr="003F3A17" w:rsidRDefault="00632F17" w:rsidP="000A241D">
            <w:pPr>
              <w:jc w:val="right"/>
              <w:rPr>
                <w:b/>
                <w:sz w:val="16"/>
                <w:szCs w:val="16"/>
              </w:rPr>
            </w:pPr>
            <w:r w:rsidRPr="003F3A17">
              <w:rPr>
                <w:color w:val="000000"/>
                <w:sz w:val="16"/>
                <w:szCs w:val="16"/>
              </w:rPr>
              <w:t>90</w:t>
            </w:r>
          </w:p>
        </w:tc>
      </w:tr>
      <w:tr w:rsidR="00632F17" w:rsidRPr="003F3A17" w14:paraId="53361C1C" w14:textId="77777777" w:rsidTr="003F3A17">
        <w:trPr>
          <w:trHeight w:val="273"/>
        </w:trPr>
        <w:tc>
          <w:tcPr>
            <w:tcW w:w="233" w:type="pct"/>
            <w:tcBorders>
              <w:top w:val="nil"/>
              <w:left w:val="single" w:sz="8" w:space="0" w:color="auto"/>
              <w:bottom w:val="single" w:sz="8" w:space="0" w:color="auto"/>
              <w:right w:val="single" w:sz="8" w:space="0" w:color="auto"/>
            </w:tcBorders>
            <w:shd w:val="clear" w:color="auto" w:fill="auto"/>
            <w:vAlign w:val="center"/>
            <w:hideMark/>
          </w:tcPr>
          <w:p w14:paraId="3D4C6138" w14:textId="77777777" w:rsidR="00632F17" w:rsidRPr="003F3A17" w:rsidRDefault="00632F17" w:rsidP="000A241D">
            <w:pPr>
              <w:jc w:val="left"/>
              <w:rPr>
                <w:sz w:val="16"/>
                <w:szCs w:val="16"/>
              </w:rPr>
            </w:pPr>
            <w:r w:rsidRPr="003F3A17">
              <w:rPr>
                <w:sz w:val="16"/>
                <w:szCs w:val="16"/>
              </w:rPr>
              <w:t>A3.4</w:t>
            </w:r>
          </w:p>
        </w:tc>
        <w:tc>
          <w:tcPr>
            <w:tcW w:w="962" w:type="pct"/>
            <w:tcBorders>
              <w:top w:val="nil"/>
              <w:left w:val="nil"/>
              <w:bottom w:val="single" w:sz="8" w:space="0" w:color="auto"/>
              <w:right w:val="single" w:sz="8" w:space="0" w:color="auto"/>
            </w:tcBorders>
            <w:shd w:val="clear" w:color="auto" w:fill="auto"/>
            <w:vAlign w:val="center"/>
            <w:hideMark/>
          </w:tcPr>
          <w:p w14:paraId="363A721E" w14:textId="77777777" w:rsidR="00632F17" w:rsidRPr="003F3A17" w:rsidRDefault="00632F17" w:rsidP="000A241D">
            <w:pPr>
              <w:jc w:val="left"/>
              <w:rPr>
                <w:sz w:val="16"/>
                <w:szCs w:val="16"/>
              </w:rPr>
            </w:pPr>
            <w:r w:rsidRPr="003F3A17">
              <w:rPr>
                <w:sz w:val="16"/>
                <w:szCs w:val="16"/>
              </w:rPr>
              <w:t>Na morju urediti privezna mesta in tako zmanjšati vplive morskega prometa na NR Strunjan.</w:t>
            </w:r>
          </w:p>
        </w:tc>
        <w:tc>
          <w:tcPr>
            <w:tcW w:w="423" w:type="pct"/>
            <w:tcBorders>
              <w:top w:val="nil"/>
              <w:left w:val="nil"/>
              <w:bottom w:val="single" w:sz="8" w:space="0" w:color="auto"/>
              <w:right w:val="single" w:sz="8" w:space="0" w:color="auto"/>
            </w:tcBorders>
            <w:shd w:val="clear" w:color="auto" w:fill="auto"/>
            <w:noWrap/>
            <w:vAlign w:val="center"/>
            <w:hideMark/>
          </w:tcPr>
          <w:p w14:paraId="7B38BB64" w14:textId="363DF5EA" w:rsidR="00632F17" w:rsidRPr="003F3A17" w:rsidRDefault="00632F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4A79EB01" w14:textId="33FDC1DD"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23972FC" w14:textId="755A004A"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30FCFD6C" w14:textId="1B380080"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492E3D6" w14:textId="6BAE7CC1"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23B6D25" w14:textId="0F04A55C" w:rsidR="00632F17" w:rsidRPr="003F3A17" w:rsidRDefault="00632F17" w:rsidP="000A241D">
            <w:pPr>
              <w:jc w:val="right"/>
              <w:rPr>
                <w:sz w:val="16"/>
                <w:szCs w:val="16"/>
              </w:rPr>
            </w:pPr>
            <w:r w:rsidRPr="003F3A17">
              <w:rPr>
                <w:color w:val="000000"/>
                <w:sz w:val="16"/>
                <w:szCs w:val="16"/>
              </w:rPr>
              <w:t>284</w:t>
            </w:r>
          </w:p>
        </w:tc>
        <w:tc>
          <w:tcPr>
            <w:tcW w:w="422" w:type="pct"/>
            <w:tcBorders>
              <w:top w:val="nil"/>
              <w:left w:val="nil"/>
              <w:bottom w:val="single" w:sz="8" w:space="0" w:color="auto"/>
              <w:right w:val="single" w:sz="8" w:space="0" w:color="auto"/>
            </w:tcBorders>
            <w:shd w:val="clear" w:color="auto" w:fill="auto"/>
            <w:noWrap/>
            <w:vAlign w:val="center"/>
            <w:hideMark/>
          </w:tcPr>
          <w:p w14:paraId="7CD70D90" w14:textId="340C14FB" w:rsidR="00632F17" w:rsidRPr="003F3A17" w:rsidRDefault="00632F17" w:rsidP="000A241D">
            <w:pPr>
              <w:jc w:val="right"/>
              <w:rPr>
                <w:b/>
                <w:bCs/>
                <w:sz w:val="16"/>
                <w:szCs w:val="16"/>
              </w:rPr>
            </w:pPr>
            <w:r w:rsidRPr="003F3A17">
              <w:rPr>
                <w:b/>
                <w:bCs/>
                <w:color w:val="000000"/>
                <w:sz w:val="16"/>
                <w:szCs w:val="16"/>
              </w:rPr>
              <w:t>314</w:t>
            </w:r>
          </w:p>
        </w:tc>
        <w:tc>
          <w:tcPr>
            <w:tcW w:w="423" w:type="pct"/>
            <w:tcBorders>
              <w:top w:val="nil"/>
              <w:left w:val="nil"/>
              <w:bottom w:val="single" w:sz="8" w:space="0" w:color="auto"/>
              <w:right w:val="single" w:sz="8" w:space="0" w:color="auto"/>
            </w:tcBorders>
            <w:shd w:val="clear" w:color="auto" w:fill="auto"/>
            <w:noWrap/>
            <w:vAlign w:val="center"/>
            <w:hideMark/>
          </w:tcPr>
          <w:p w14:paraId="61304772" w14:textId="77777777" w:rsidR="00632F17" w:rsidRPr="003F3A17" w:rsidRDefault="00632F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431BD41" w14:textId="24B8EE1B" w:rsidR="00632F17" w:rsidRPr="003F3A17" w:rsidRDefault="00632F17" w:rsidP="000A241D">
            <w:pPr>
              <w:jc w:val="right"/>
              <w:rPr>
                <w:b/>
                <w:sz w:val="16"/>
                <w:szCs w:val="16"/>
              </w:rPr>
            </w:pPr>
            <w:r w:rsidRPr="003F3A17">
              <w:rPr>
                <w:color w:val="000000"/>
                <w:sz w:val="16"/>
                <w:szCs w:val="16"/>
              </w:rPr>
              <w:t>314</w:t>
            </w:r>
          </w:p>
        </w:tc>
      </w:tr>
      <w:tr w:rsidR="00632F17" w:rsidRPr="003F3A17" w14:paraId="3E3DA741" w14:textId="77777777" w:rsidTr="003F3A17">
        <w:trPr>
          <w:trHeight w:val="267"/>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5DE15289" w14:textId="77777777" w:rsidR="00632F17" w:rsidRPr="003F3A17" w:rsidRDefault="00632F17" w:rsidP="000A241D">
            <w:pPr>
              <w:jc w:val="left"/>
              <w:rPr>
                <w:sz w:val="16"/>
                <w:szCs w:val="16"/>
              </w:rPr>
            </w:pPr>
            <w:r w:rsidRPr="003F3A17">
              <w:rPr>
                <w:sz w:val="16"/>
                <w:szCs w:val="16"/>
              </w:rPr>
              <w:t>A4.4</w:t>
            </w:r>
          </w:p>
        </w:tc>
        <w:tc>
          <w:tcPr>
            <w:tcW w:w="962" w:type="pct"/>
            <w:tcBorders>
              <w:top w:val="nil"/>
              <w:left w:val="nil"/>
              <w:bottom w:val="single" w:sz="8" w:space="0" w:color="auto"/>
              <w:right w:val="single" w:sz="8" w:space="0" w:color="auto"/>
            </w:tcBorders>
            <w:shd w:val="clear" w:color="auto" w:fill="auto"/>
            <w:vAlign w:val="center"/>
            <w:hideMark/>
          </w:tcPr>
          <w:p w14:paraId="28282EFB" w14:textId="77777777" w:rsidR="00632F17" w:rsidRPr="003F3A17" w:rsidRDefault="00632F17" w:rsidP="000A241D">
            <w:pPr>
              <w:jc w:val="left"/>
              <w:rPr>
                <w:sz w:val="16"/>
                <w:szCs w:val="16"/>
              </w:rPr>
            </w:pPr>
            <w:r w:rsidRPr="003F3A17">
              <w:rPr>
                <w:sz w:val="16"/>
                <w:szCs w:val="16"/>
              </w:rPr>
              <w:t>Zagotavljati vzdrževanje in obnovo solinarskih polj ter solinarske infrastrukture.</w:t>
            </w:r>
          </w:p>
        </w:tc>
        <w:tc>
          <w:tcPr>
            <w:tcW w:w="423" w:type="pct"/>
            <w:tcBorders>
              <w:top w:val="nil"/>
              <w:left w:val="nil"/>
              <w:bottom w:val="single" w:sz="8" w:space="0" w:color="auto"/>
              <w:right w:val="single" w:sz="8" w:space="0" w:color="auto"/>
            </w:tcBorders>
            <w:shd w:val="clear" w:color="auto" w:fill="auto"/>
            <w:noWrap/>
            <w:vAlign w:val="center"/>
            <w:hideMark/>
          </w:tcPr>
          <w:p w14:paraId="289F2B87" w14:textId="186F256A" w:rsidR="00632F17" w:rsidRPr="003F3A17" w:rsidRDefault="00632F17" w:rsidP="000A241D">
            <w:pPr>
              <w:jc w:val="right"/>
              <w:rPr>
                <w:sz w:val="16"/>
                <w:szCs w:val="16"/>
              </w:rPr>
            </w:pPr>
            <w:r w:rsidRPr="003F3A17">
              <w:rPr>
                <w:color w:val="000000"/>
                <w:sz w:val="16"/>
                <w:szCs w:val="16"/>
              </w:rPr>
              <w:t>60</w:t>
            </w:r>
          </w:p>
        </w:tc>
        <w:tc>
          <w:tcPr>
            <w:tcW w:w="423" w:type="pct"/>
            <w:tcBorders>
              <w:top w:val="nil"/>
              <w:left w:val="nil"/>
              <w:bottom w:val="single" w:sz="8" w:space="0" w:color="auto"/>
              <w:right w:val="single" w:sz="8" w:space="0" w:color="auto"/>
            </w:tcBorders>
            <w:shd w:val="clear" w:color="auto" w:fill="auto"/>
            <w:noWrap/>
            <w:vAlign w:val="center"/>
            <w:hideMark/>
          </w:tcPr>
          <w:p w14:paraId="7D55936F" w14:textId="0C4D5774" w:rsidR="00632F17" w:rsidRPr="003F3A17" w:rsidRDefault="00632F17" w:rsidP="000A241D">
            <w:pPr>
              <w:jc w:val="right"/>
              <w:rPr>
                <w:sz w:val="16"/>
                <w:szCs w:val="16"/>
              </w:rPr>
            </w:pPr>
            <w:r w:rsidRPr="003F3A17">
              <w:rPr>
                <w:color w:val="000000"/>
                <w:sz w:val="16"/>
                <w:szCs w:val="16"/>
              </w:rPr>
              <w:t>5</w:t>
            </w:r>
          </w:p>
        </w:tc>
        <w:tc>
          <w:tcPr>
            <w:tcW w:w="423" w:type="pct"/>
            <w:tcBorders>
              <w:top w:val="nil"/>
              <w:left w:val="nil"/>
              <w:bottom w:val="single" w:sz="8" w:space="0" w:color="auto"/>
              <w:right w:val="single" w:sz="8" w:space="0" w:color="auto"/>
            </w:tcBorders>
            <w:shd w:val="clear" w:color="auto" w:fill="auto"/>
            <w:noWrap/>
            <w:vAlign w:val="center"/>
            <w:hideMark/>
          </w:tcPr>
          <w:p w14:paraId="57060EC5" w14:textId="1860A0D9" w:rsidR="00632F17" w:rsidRPr="003F3A17" w:rsidRDefault="00632F17" w:rsidP="000A241D">
            <w:pPr>
              <w:jc w:val="right"/>
              <w:rPr>
                <w:sz w:val="16"/>
                <w:szCs w:val="16"/>
              </w:rPr>
            </w:pPr>
            <w:r w:rsidRPr="003F3A17">
              <w:rPr>
                <w:color w:val="000000"/>
                <w:sz w:val="16"/>
                <w:szCs w:val="16"/>
              </w:rPr>
              <w:t>40</w:t>
            </w:r>
          </w:p>
        </w:tc>
        <w:tc>
          <w:tcPr>
            <w:tcW w:w="422" w:type="pct"/>
            <w:tcBorders>
              <w:top w:val="nil"/>
              <w:left w:val="nil"/>
              <w:bottom w:val="single" w:sz="8" w:space="0" w:color="auto"/>
              <w:right w:val="single" w:sz="8" w:space="0" w:color="auto"/>
            </w:tcBorders>
            <w:shd w:val="clear" w:color="auto" w:fill="auto"/>
            <w:noWrap/>
            <w:vAlign w:val="center"/>
            <w:hideMark/>
          </w:tcPr>
          <w:p w14:paraId="1E7188BD" w14:textId="0BD094FE"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4978717" w14:textId="38A83EFD"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4263B52" w14:textId="76DBB9E8"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09BE9AF3" w14:textId="20AE3E32" w:rsidR="00632F17" w:rsidRPr="003F3A17" w:rsidRDefault="00632F17" w:rsidP="000A241D">
            <w:pPr>
              <w:jc w:val="right"/>
              <w:rPr>
                <w:b/>
                <w:bCs/>
                <w:sz w:val="16"/>
                <w:szCs w:val="16"/>
              </w:rPr>
            </w:pPr>
            <w:r w:rsidRPr="003F3A17">
              <w:rPr>
                <w:b/>
                <w:bCs/>
                <w:color w:val="000000"/>
                <w:sz w:val="16"/>
                <w:szCs w:val="16"/>
              </w:rPr>
              <w:t>105</w:t>
            </w:r>
          </w:p>
        </w:tc>
        <w:tc>
          <w:tcPr>
            <w:tcW w:w="423" w:type="pct"/>
            <w:tcBorders>
              <w:top w:val="nil"/>
              <w:left w:val="nil"/>
              <w:bottom w:val="single" w:sz="8" w:space="0" w:color="auto"/>
              <w:right w:val="single" w:sz="8" w:space="0" w:color="auto"/>
            </w:tcBorders>
            <w:shd w:val="clear" w:color="auto" w:fill="auto"/>
            <w:noWrap/>
            <w:vAlign w:val="center"/>
            <w:hideMark/>
          </w:tcPr>
          <w:p w14:paraId="704B0DCD" w14:textId="77777777" w:rsidR="00632F17" w:rsidRPr="003F3A17" w:rsidRDefault="00632F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A5D7427" w14:textId="6E4C2FC7" w:rsidR="00632F17" w:rsidRPr="003F3A17" w:rsidRDefault="00632F17" w:rsidP="000A241D">
            <w:pPr>
              <w:jc w:val="right"/>
              <w:rPr>
                <w:b/>
                <w:sz w:val="16"/>
                <w:szCs w:val="16"/>
              </w:rPr>
            </w:pPr>
            <w:r w:rsidRPr="003F3A17">
              <w:rPr>
                <w:color w:val="000000"/>
                <w:sz w:val="16"/>
                <w:szCs w:val="16"/>
              </w:rPr>
              <w:t>105</w:t>
            </w:r>
          </w:p>
        </w:tc>
      </w:tr>
      <w:tr w:rsidR="00632F17" w:rsidRPr="003F3A17" w14:paraId="7FD91F01" w14:textId="77777777" w:rsidTr="003F3A17">
        <w:trPr>
          <w:trHeight w:val="12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5E462D19" w14:textId="77777777" w:rsidR="00632F17" w:rsidRPr="003F3A17" w:rsidRDefault="00632F17" w:rsidP="000A241D">
            <w:pPr>
              <w:jc w:val="left"/>
              <w:rPr>
                <w:sz w:val="16"/>
                <w:szCs w:val="16"/>
              </w:rPr>
            </w:pPr>
            <w:r w:rsidRPr="003F3A17">
              <w:rPr>
                <w:sz w:val="16"/>
                <w:szCs w:val="16"/>
              </w:rPr>
              <w:t>A4.5</w:t>
            </w:r>
          </w:p>
        </w:tc>
        <w:tc>
          <w:tcPr>
            <w:tcW w:w="962" w:type="pct"/>
            <w:tcBorders>
              <w:top w:val="nil"/>
              <w:left w:val="nil"/>
              <w:bottom w:val="single" w:sz="8" w:space="0" w:color="auto"/>
              <w:right w:val="single" w:sz="8" w:space="0" w:color="auto"/>
            </w:tcBorders>
            <w:shd w:val="clear" w:color="auto" w:fill="auto"/>
            <w:vAlign w:val="center"/>
            <w:hideMark/>
          </w:tcPr>
          <w:p w14:paraId="453CF2AC" w14:textId="77777777" w:rsidR="00632F17" w:rsidRPr="003F3A17" w:rsidRDefault="00632F17" w:rsidP="000A241D">
            <w:pPr>
              <w:jc w:val="left"/>
              <w:rPr>
                <w:sz w:val="16"/>
                <w:szCs w:val="16"/>
              </w:rPr>
            </w:pPr>
            <w:r w:rsidRPr="003F3A17">
              <w:rPr>
                <w:sz w:val="16"/>
                <w:szCs w:val="16"/>
              </w:rPr>
              <w:t>Dokončati obnovo čelnega nasipa, da se zagotovi ohranitev značilnih krajinskih elementov solin in z njimi povezane habitatne tipe.</w:t>
            </w:r>
          </w:p>
        </w:tc>
        <w:tc>
          <w:tcPr>
            <w:tcW w:w="423" w:type="pct"/>
            <w:tcBorders>
              <w:top w:val="nil"/>
              <w:left w:val="nil"/>
              <w:bottom w:val="single" w:sz="8" w:space="0" w:color="auto"/>
              <w:right w:val="single" w:sz="8" w:space="0" w:color="auto"/>
            </w:tcBorders>
            <w:shd w:val="clear" w:color="auto" w:fill="auto"/>
            <w:noWrap/>
            <w:vAlign w:val="center"/>
            <w:hideMark/>
          </w:tcPr>
          <w:p w14:paraId="4E367B1D" w14:textId="039D0EFB" w:rsidR="00632F17" w:rsidRPr="003F3A17" w:rsidRDefault="00632F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1B1DDE14" w14:textId="304C4F0F" w:rsidR="00632F17" w:rsidRPr="003F3A17" w:rsidRDefault="00632F17" w:rsidP="000A241D">
            <w:pPr>
              <w:jc w:val="right"/>
              <w:rPr>
                <w:sz w:val="16"/>
                <w:szCs w:val="16"/>
              </w:rPr>
            </w:pPr>
            <w:r w:rsidRPr="003F3A17">
              <w:rPr>
                <w:color w:val="000000"/>
                <w:sz w:val="16"/>
                <w:szCs w:val="16"/>
              </w:rPr>
              <w:t>5</w:t>
            </w:r>
          </w:p>
        </w:tc>
        <w:tc>
          <w:tcPr>
            <w:tcW w:w="423" w:type="pct"/>
            <w:tcBorders>
              <w:top w:val="nil"/>
              <w:left w:val="nil"/>
              <w:bottom w:val="single" w:sz="8" w:space="0" w:color="auto"/>
              <w:right w:val="single" w:sz="8" w:space="0" w:color="auto"/>
            </w:tcBorders>
            <w:shd w:val="clear" w:color="auto" w:fill="auto"/>
            <w:noWrap/>
            <w:vAlign w:val="center"/>
            <w:hideMark/>
          </w:tcPr>
          <w:p w14:paraId="63DD773C" w14:textId="5E8FFB2F" w:rsidR="00632F17" w:rsidRPr="003F3A17" w:rsidRDefault="00632F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42342E0F" w14:textId="3A26156F"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6D7D98D" w14:textId="433D0117"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1C1E9D7" w14:textId="6C4FD2D6"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07349B00" w14:textId="5147EA9C" w:rsidR="00632F17" w:rsidRPr="003F3A17" w:rsidRDefault="00632F17" w:rsidP="000A241D">
            <w:pPr>
              <w:jc w:val="right"/>
              <w:rPr>
                <w:b/>
                <w:bCs/>
                <w:sz w:val="16"/>
                <w:szCs w:val="16"/>
              </w:rPr>
            </w:pPr>
            <w:r w:rsidRPr="003F3A17">
              <w:rPr>
                <w:b/>
                <w:bCs/>
                <w:color w:val="000000"/>
                <w:sz w:val="16"/>
                <w:szCs w:val="16"/>
              </w:rPr>
              <w:t>45</w:t>
            </w:r>
          </w:p>
        </w:tc>
        <w:tc>
          <w:tcPr>
            <w:tcW w:w="423" w:type="pct"/>
            <w:tcBorders>
              <w:top w:val="nil"/>
              <w:left w:val="nil"/>
              <w:bottom w:val="single" w:sz="8" w:space="0" w:color="auto"/>
              <w:right w:val="single" w:sz="8" w:space="0" w:color="auto"/>
            </w:tcBorders>
            <w:shd w:val="clear" w:color="auto" w:fill="auto"/>
            <w:noWrap/>
            <w:vAlign w:val="center"/>
            <w:hideMark/>
          </w:tcPr>
          <w:p w14:paraId="082B03D5" w14:textId="77777777" w:rsidR="00632F17" w:rsidRPr="003F3A17" w:rsidRDefault="00632F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53EA8A8" w14:textId="3AC63445" w:rsidR="00632F17" w:rsidRPr="003F3A17" w:rsidRDefault="00632F17" w:rsidP="000A241D">
            <w:pPr>
              <w:jc w:val="right"/>
              <w:rPr>
                <w:b/>
                <w:sz w:val="16"/>
                <w:szCs w:val="16"/>
              </w:rPr>
            </w:pPr>
            <w:r w:rsidRPr="003F3A17">
              <w:rPr>
                <w:color w:val="000000"/>
                <w:sz w:val="16"/>
                <w:szCs w:val="16"/>
              </w:rPr>
              <w:t>45</w:t>
            </w:r>
          </w:p>
        </w:tc>
      </w:tr>
      <w:tr w:rsidR="00632F17" w:rsidRPr="003F3A17" w14:paraId="7C839581" w14:textId="77777777" w:rsidTr="003F3A17">
        <w:trPr>
          <w:trHeight w:val="343"/>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47876AEA" w14:textId="77777777" w:rsidR="00632F17" w:rsidRPr="003F3A17" w:rsidRDefault="00632F17" w:rsidP="000A241D">
            <w:pPr>
              <w:jc w:val="left"/>
              <w:rPr>
                <w:sz w:val="16"/>
                <w:szCs w:val="16"/>
              </w:rPr>
            </w:pPr>
            <w:r w:rsidRPr="003F3A17">
              <w:rPr>
                <w:sz w:val="16"/>
                <w:szCs w:val="16"/>
              </w:rPr>
              <w:t>A5.1</w:t>
            </w:r>
          </w:p>
        </w:tc>
        <w:tc>
          <w:tcPr>
            <w:tcW w:w="962" w:type="pct"/>
            <w:tcBorders>
              <w:top w:val="nil"/>
              <w:left w:val="nil"/>
              <w:bottom w:val="single" w:sz="8" w:space="0" w:color="auto"/>
              <w:right w:val="single" w:sz="8" w:space="0" w:color="auto"/>
            </w:tcBorders>
            <w:shd w:val="clear" w:color="auto" w:fill="auto"/>
            <w:vAlign w:val="center"/>
            <w:hideMark/>
          </w:tcPr>
          <w:p w14:paraId="311D6F19" w14:textId="77777777" w:rsidR="00632F17" w:rsidRPr="003F3A17" w:rsidRDefault="00632F17" w:rsidP="000A241D">
            <w:pPr>
              <w:jc w:val="left"/>
              <w:rPr>
                <w:sz w:val="16"/>
                <w:szCs w:val="16"/>
              </w:rPr>
            </w:pPr>
            <w:r w:rsidRPr="003F3A17">
              <w:rPr>
                <w:sz w:val="16"/>
                <w:szCs w:val="16"/>
              </w:rPr>
              <w:t xml:space="preserve">Izvajati neposredni nadzor v KPS nad spoštovanjem prepovedi iz Zakona o ohranjanju narave in na njegovi podlagi izdanih pedpisov, še posebej v času večjega obiska v parku. </w:t>
            </w:r>
          </w:p>
        </w:tc>
        <w:tc>
          <w:tcPr>
            <w:tcW w:w="423" w:type="pct"/>
            <w:tcBorders>
              <w:top w:val="nil"/>
              <w:left w:val="nil"/>
              <w:bottom w:val="single" w:sz="8" w:space="0" w:color="auto"/>
              <w:right w:val="single" w:sz="8" w:space="0" w:color="auto"/>
            </w:tcBorders>
            <w:shd w:val="clear" w:color="auto" w:fill="auto"/>
            <w:noWrap/>
            <w:vAlign w:val="center"/>
            <w:hideMark/>
          </w:tcPr>
          <w:p w14:paraId="513BCEA0" w14:textId="737691E8"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E72A0F8" w14:textId="717A4204"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E9649ED" w14:textId="0D70469D" w:rsidR="00632F17" w:rsidRPr="003F3A17" w:rsidRDefault="00632F17" w:rsidP="000A241D">
            <w:pPr>
              <w:jc w:val="right"/>
              <w:rPr>
                <w:sz w:val="16"/>
                <w:szCs w:val="16"/>
              </w:rPr>
            </w:pPr>
            <w:r w:rsidRPr="003F3A17">
              <w:rPr>
                <w:color w:val="000000"/>
                <w:sz w:val="16"/>
                <w:szCs w:val="16"/>
              </w:rPr>
              <w:t>100</w:t>
            </w:r>
          </w:p>
        </w:tc>
        <w:tc>
          <w:tcPr>
            <w:tcW w:w="422" w:type="pct"/>
            <w:tcBorders>
              <w:top w:val="nil"/>
              <w:left w:val="nil"/>
              <w:bottom w:val="single" w:sz="8" w:space="0" w:color="auto"/>
              <w:right w:val="single" w:sz="8" w:space="0" w:color="auto"/>
            </w:tcBorders>
            <w:shd w:val="clear" w:color="auto" w:fill="auto"/>
            <w:noWrap/>
            <w:vAlign w:val="center"/>
            <w:hideMark/>
          </w:tcPr>
          <w:p w14:paraId="369EB814" w14:textId="013F0C56" w:rsidR="00632F17" w:rsidRPr="003F3A17" w:rsidRDefault="00632F17" w:rsidP="000A241D">
            <w:pPr>
              <w:jc w:val="right"/>
              <w:rPr>
                <w:sz w:val="16"/>
                <w:szCs w:val="16"/>
              </w:rPr>
            </w:pPr>
            <w:r w:rsidRPr="003F3A17">
              <w:rPr>
                <w:color w:val="000000"/>
                <w:sz w:val="16"/>
                <w:szCs w:val="16"/>
              </w:rPr>
              <w:t>420</w:t>
            </w:r>
          </w:p>
        </w:tc>
        <w:tc>
          <w:tcPr>
            <w:tcW w:w="423" w:type="pct"/>
            <w:tcBorders>
              <w:top w:val="nil"/>
              <w:left w:val="nil"/>
              <w:bottom w:val="single" w:sz="8" w:space="0" w:color="auto"/>
              <w:right w:val="single" w:sz="8" w:space="0" w:color="auto"/>
            </w:tcBorders>
            <w:shd w:val="clear" w:color="auto" w:fill="auto"/>
            <w:noWrap/>
            <w:vAlign w:val="center"/>
            <w:hideMark/>
          </w:tcPr>
          <w:p w14:paraId="0208ACD6" w14:textId="3B0B8365" w:rsidR="00632F17" w:rsidRPr="003F3A17" w:rsidRDefault="00632F17" w:rsidP="000A241D">
            <w:pPr>
              <w:jc w:val="right"/>
              <w:rPr>
                <w:sz w:val="16"/>
                <w:szCs w:val="16"/>
              </w:rPr>
            </w:pPr>
            <w:r w:rsidRPr="003F3A17">
              <w:rPr>
                <w:color w:val="000000"/>
                <w:sz w:val="16"/>
                <w:szCs w:val="16"/>
              </w:rPr>
              <w:t>290</w:t>
            </w:r>
          </w:p>
        </w:tc>
        <w:tc>
          <w:tcPr>
            <w:tcW w:w="423" w:type="pct"/>
            <w:tcBorders>
              <w:top w:val="nil"/>
              <w:left w:val="nil"/>
              <w:bottom w:val="single" w:sz="8" w:space="0" w:color="auto"/>
              <w:right w:val="single" w:sz="8" w:space="0" w:color="auto"/>
            </w:tcBorders>
            <w:shd w:val="clear" w:color="auto" w:fill="auto"/>
            <w:noWrap/>
            <w:vAlign w:val="center"/>
            <w:hideMark/>
          </w:tcPr>
          <w:p w14:paraId="21DB51DB" w14:textId="34BF56B7"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75DFF64E" w14:textId="4AF68287" w:rsidR="00632F17" w:rsidRPr="003F3A17" w:rsidRDefault="00632F17" w:rsidP="000A241D">
            <w:pPr>
              <w:jc w:val="right"/>
              <w:rPr>
                <w:b/>
                <w:bCs/>
                <w:sz w:val="16"/>
                <w:szCs w:val="16"/>
              </w:rPr>
            </w:pPr>
            <w:r w:rsidRPr="003F3A17">
              <w:rPr>
                <w:b/>
                <w:bCs/>
                <w:color w:val="000000"/>
                <w:sz w:val="16"/>
                <w:szCs w:val="16"/>
              </w:rPr>
              <w:t>810</w:t>
            </w:r>
          </w:p>
        </w:tc>
        <w:tc>
          <w:tcPr>
            <w:tcW w:w="423" w:type="pct"/>
            <w:tcBorders>
              <w:top w:val="nil"/>
              <w:left w:val="nil"/>
              <w:bottom w:val="single" w:sz="8" w:space="0" w:color="auto"/>
              <w:right w:val="single" w:sz="8" w:space="0" w:color="auto"/>
            </w:tcBorders>
            <w:shd w:val="clear" w:color="auto" w:fill="auto"/>
            <w:noWrap/>
            <w:vAlign w:val="center"/>
            <w:hideMark/>
          </w:tcPr>
          <w:p w14:paraId="2BF90493" w14:textId="77777777" w:rsidR="00632F17" w:rsidRPr="003F3A17" w:rsidRDefault="00632F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B314729" w14:textId="71AE5B57" w:rsidR="00632F17" w:rsidRPr="003F3A17" w:rsidRDefault="00632F17" w:rsidP="00632F17">
            <w:pPr>
              <w:jc w:val="right"/>
              <w:rPr>
                <w:color w:val="000000"/>
                <w:sz w:val="16"/>
                <w:szCs w:val="16"/>
              </w:rPr>
            </w:pPr>
            <w:r w:rsidRPr="003F3A17">
              <w:rPr>
                <w:color w:val="000000"/>
                <w:sz w:val="16"/>
                <w:szCs w:val="16"/>
              </w:rPr>
              <w:t>810</w:t>
            </w:r>
          </w:p>
        </w:tc>
      </w:tr>
      <w:tr w:rsidR="003F3A17" w:rsidRPr="003F3A17" w14:paraId="59729F6B"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5F0B7D1B" w14:textId="77777777" w:rsidR="003F3A17" w:rsidRPr="003F3A17" w:rsidRDefault="003F3A17" w:rsidP="000A241D">
            <w:pPr>
              <w:jc w:val="left"/>
              <w:rPr>
                <w:sz w:val="16"/>
                <w:szCs w:val="16"/>
              </w:rPr>
            </w:pPr>
            <w:r w:rsidRPr="003F3A17">
              <w:rPr>
                <w:sz w:val="16"/>
                <w:szCs w:val="16"/>
              </w:rPr>
              <w:t>D1.1</w:t>
            </w:r>
          </w:p>
        </w:tc>
        <w:tc>
          <w:tcPr>
            <w:tcW w:w="962" w:type="pct"/>
            <w:tcBorders>
              <w:top w:val="nil"/>
              <w:left w:val="nil"/>
              <w:bottom w:val="single" w:sz="8" w:space="0" w:color="auto"/>
              <w:right w:val="single" w:sz="8" w:space="0" w:color="auto"/>
            </w:tcBorders>
            <w:shd w:val="clear" w:color="auto" w:fill="auto"/>
            <w:vAlign w:val="center"/>
            <w:hideMark/>
          </w:tcPr>
          <w:p w14:paraId="56CB6FC4" w14:textId="77777777" w:rsidR="003F3A17" w:rsidRPr="003F3A17" w:rsidRDefault="003F3A17" w:rsidP="000A241D">
            <w:pPr>
              <w:jc w:val="left"/>
              <w:rPr>
                <w:sz w:val="16"/>
                <w:szCs w:val="16"/>
              </w:rPr>
            </w:pPr>
            <w:r w:rsidRPr="003F3A17">
              <w:rPr>
                <w:sz w:val="16"/>
                <w:szCs w:val="16"/>
              </w:rPr>
              <w:t xml:space="preserve">Skrbeti za gospodarno, učinkovito in zakonito poslovanje javnega zavoda. </w:t>
            </w:r>
          </w:p>
        </w:tc>
        <w:tc>
          <w:tcPr>
            <w:tcW w:w="423" w:type="pct"/>
            <w:tcBorders>
              <w:top w:val="nil"/>
              <w:left w:val="nil"/>
              <w:bottom w:val="single" w:sz="8" w:space="0" w:color="auto"/>
              <w:right w:val="single" w:sz="8" w:space="0" w:color="auto"/>
            </w:tcBorders>
            <w:shd w:val="clear" w:color="auto" w:fill="auto"/>
            <w:noWrap/>
            <w:vAlign w:val="center"/>
            <w:hideMark/>
          </w:tcPr>
          <w:p w14:paraId="558B8ED0" w14:textId="3B266EAD" w:rsidR="003F3A17" w:rsidRPr="003F3A17" w:rsidRDefault="003F3A17" w:rsidP="000A241D">
            <w:pPr>
              <w:jc w:val="right"/>
              <w:rPr>
                <w:sz w:val="16"/>
                <w:szCs w:val="16"/>
              </w:rPr>
            </w:pPr>
            <w:r w:rsidRPr="003F3A17">
              <w:rPr>
                <w:color w:val="000000"/>
                <w:sz w:val="16"/>
                <w:szCs w:val="16"/>
              </w:rPr>
              <w:t>500</w:t>
            </w:r>
          </w:p>
        </w:tc>
        <w:tc>
          <w:tcPr>
            <w:tcW w:w="423" w:type="pct"/>
            <w:tcBorders>
              <w:top w:val="nil"/>
              <w:left w:val="nil"/>
              <w:bottom w:val="single" w:sz="8" w:space="0" w:color="auto"/>
              <w:right w:val="single" w:sz="8" w:space="0" w:color="auto"/>
            </w:tcBorders>
            <w:shd w:val="clear" w:color="auto" w:fill="auto"/>
            <w:noWrap/>
            <w:vAlign w:val="center"/>
            <w:hideMark/>
          </w:tcPr>
          <w:p w14:paraId="65F2AEE2" w14:textId="1AF549C5" w:rsidR="003F3A17" w:rsidRPr="003F3A17" w:rsidRDefault="003F3A17" w:rsidP="000A241D">
            <w:pPr>
              <w:jc w:val="right"/>
              <w:rPr>
                <w:sz w:val="16"/>
                <w:szCs w:val="16"/>
              </w:rPr>
            </w:pPr>
            <w:r w:rsidRPr="003F3A17">
              <w:rPr>
                <w:color w:val="000000"/>
                <w:sz w:val="16"/>
                <w:szCs w:val="16"/>
              </w:rPr>
              <w:t>650</w:t>
            </w:r>
          </w:p>
        </w:tc>
        <w:tc>
          <w:tcPr>
            <w:tcW w:w="423" w:type="pct"/>
            <w:tcBorders>
              <w:top w:val="nil"/>
              <w:left w:val="nil"/>
              <w:bottom w:val="single" w:sz="8" w:space="0" w:color="auto"/>
              <w:right w:val="single" w:sz="8" w:space="0" w:color="auto"/>
            </w:tcBorders>
            <w:shd w:val="clear" w:color="auto" w:fill="auto"/>
            <w:noWrap/>
            <w:vAlign w:val="center"/>
            <w:hideMark/>
          </w:tcPr>
          <w:p w14:paraId="2A2BEE77" w14:textId="76D4F7F9" w:rsidR="003F3A17" w:rsidRPr="003F3A17" w:rsidRDefault="003F3A17" w:rsidP="000A241D">
            <w:pPr>
              <w:jc w:val="right"/>
              <w:rPr>
                <w:sz w:val="16"/>
                <w:szCs w:val="16"/>
              </w:rPr>
            </w:pPr>
            <w:r w:rsidRPr="003F3A17">
              <w:rPr>
                <w:color w:val="000000"/>
                <w:sz w:val="16"/>
                <w:szCs w:val="16"/>
              </w:rPr>
              <w:t>520</w:t>
            </w:r>
          </w:p>
        </w:tc>
        <w:tc>
          <w:tcPr>
            <w:tcW w:w="422" w:type="pct"/>
            <w:tcBorders>
              <w:top w:val="nil"/>
              <w:left w:val="nil"/>
              <w:bottom w:val="single" w:sz="8" w:space="0" w:color="auto"/>
              <w:right w:val="single" w:sz="8" w:space="0" w:color="auto"/>
            </w:tcBorders>
            <w:shd w:val="clear" w:color="auto" w:fill="auto"/>
            <w:noWrap/>
            <w:vAlign w:val="center"/>
            <w:hideMark/>
          </w:tcPr>
          <w:p w14:paraId="72682751" w14:textId="465F52D0"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0B93155" w14:textId="4FEEE2F6"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BA65AB9" w14:textId="1CAEB94C" w:rsidR="003F3A17" w:rsidRPr="003F3A17" w:rsidRDefault="003F3A17" w:rsidP="000A241D">
            <w:pPr>
              <w:jc w:val="right"/>
              <w:rPr>
                <w:sz w:val="16"/>
                <w:szCs w:val="16"/>
              </w:rPr>
            </w:pPr>
            <w:r w:rsidRPr="003F3A17">
              <w:rPr>
                <w:color w:val="000000"/>
                <w:sz w:val="16"/>
                <w:szCs w:val="16"/>
              </w:rPr>
              <w:t>640</w:t>
            </w:r>
          </w:p>
        </w:tc>
        <w:tc>
          <w:tcPr>
            <w:tcW w:w="422" w:type="pct"/>
            <w:tcBorders>
              <w:top w:val="nil"/>
              <w:left w:val="nil"/>
              <w:bottom w:val="single" w:sz="8" w:space="0" w:color="auto"/>
              <w:right w:val="single" w:sz="8" w:space="0" w:color="auto"/>
            </w:tcBorders>
            <w:shd w:val="clear" w:color="auto" w:fill="auto"/>
            <w:noWrap/>
            <w:vAlign w:val="center"/>
            <w:hideMark/>
          </w:tcPr>
          <w:p w14:paraId="37F36B09" w14:textId="12158D1F" w:rsidR="003F3A17" w:rsidRPr="003F3A17" w:rsidRDefault="003F3A17" w:rsidP="000A241D">
            <w:pPr>
              <w:jc w:val="right"/>
              <w:rPr>
                <w:b/>
                <w:bCs/>
                <w:sz w:val="16"/>
                <w:szCs w:val="16"/>
              </w:rPr>
            </w:pPr>
            <w:r w:rsidRPr="003F3A17">
              <w:rPr>
                <w:b/>
                <w:bCs/>
                <w:color w:val="000000"/>
                <w:sz w:val="16"/>
                <w:szCs w:val="16"/>
              </w:rPr>
              <w:t>2310</w:t>
            </w:r>
          </w:p>
        </w:tc>
        <w:tc>
          <w:tcPr>
            <w:tcW w:w="423" w:type="pct"/>
            <w:tcBorders>
              <w:top w:val="nil"/>
              <w:left w:val="nil"/>
              <w:bottom w:val="single" w:sz="8" w:space="0" w:color="auto"/>
              <w:right w:val="single" w:sz="8" w:space="0" w:color="auto"/>
            </w:tcBorders>
            <w:shd w:val="clear" w:color="auto" w:fill="auto"/>
            <w:noWrap/>
            <w:vAlign w:val="center"/>
            <w:hideMark/>
          </w:tcPr>
          <w:p w14:paraId="105E0D9E"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33D159B" w14:textId="1C5043E9" w:rsidR="003F3A17" w:rsidRPr="003F3A17" w:rsidRDefault="003F3A17" w:rsidP="000A241D">
            <w:pPr>
              <w:jc w:val="right"/>
              <w:rPr>
                <w:b/>
                <w:sz w:val="16"/>
                <w:szCs w:val="16"/>
              </w:rPr>
            </w:pPr>
            <w:r w:rsidRPr="003F3A17">
              <w:rPr>
                <w:color w:val="000000"/>
                <w:sz w:val="16"/>
                <w:szCs w:val="16"/>
              </w:rPr>
              <w:t>2310</w:t>
            </w:r>
          </w:p>
        </w:tc>
      </w:tr>
      <w:tr w:rsidR="003F3A17" w:rsidRPr="003F3A17" w14:paraId="3A00C071" w14:textId="77777777" w:rsidTr="003F3A17">
        <w:trPr>
          <w:trHeight w:val="305"/>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1D5AA9FC" w14:textId="77777777" w:rsidR="003F3A17" w:rsidRPr="003F3A17" w:rsidRDefault="003F3A17" w:rsidP="000A241D">
            <w:pPr>
              <w:jc w:val="left"/>
              <w:rPr>
                <w:sz w:val="16"/>
                <w:szCs w:val="16"/>
              </w:rPr>
            </w:pPr>
            <w:r w:rsidRPr="003F3A17">
              <w:rPr>
                <w:sz w:val="16"/>
                <w:szCs w:val="16"/>
              </w:rPr>
              <w:t>D1.2</w:t>
            </w:r>
          </w:p>
        </w:tc>
        <w:tc>
          <w:tcPr>
            <w:tcW w:w="962" w:type="pct"/>
            <w:tcBorders>
              <w:top w:val="nil"/>
              <w:left w:val="nil"/>
              <w:bottom w:val="single" w:sz="8" w:space="0" w:color="auto"/>
              <w:right w:val="single" w:sz="8" w:space="0" w:color="auto"/>
            </w:tcBorders>
            <w:shd w:val="clear" w:color="auto" w:fill="auto"/>
            <w:vAlign w:val="center"/>
            <w:hideMark/>
          </w:tcPr>
          <w:p w14:paraId="3A37F86C" w14:textId="77777777" w:rsidR="003F3A17" w:rsidRPr="003F3A17" w:rsidRDefault="003F3A17" w:rsidP="000A241D">
            <w:pPr>
              <w:jc w:val="left"/>
              <w:rPr>
                <w:sz w:val="16"/>
                <w:szCs w:val="16"/>
              </w:rPr>
            </w:pPr>
            <w:r w:rsidRPr="003F3A17">
              <w:rPr>
                <w:sz w:val="16"/>
                <w:szCs w:val="16"/>
              </w:rPr>
              <w:t>Sprejem načrta upravljanja.</w:t>
            </w:r>
          </w:p>
        </w:tc>
        <w:tc>
          <w:tcPr>
            <w:tcW w:w="423" w:type="pct"/>
            <w:tcBorders>
              <w:top w:val="nil"/>
              <w:left w:val="nil"/>
              <w:bottom w:val="single" w:sz="8" w:space="0" w:color="auto"/>
              <w:right w:val="single" w:sz="8" w:space="0" w:color="auto"/>
            </w:tcBorders>
            <w:shd w:val="clear" w:color="auto" w:fill="auto"/>
            <w:noWrap/>
            <w:vAlign w:val="center"/>
            <w:hideMark/>
          </w:tcPr>
          <w:p w14:paraId="104212D7" w14:textId="55D22B91" w:rsidR="003F3A17" w:rsidRPr="003F3A17" w:rsidRDefault="003F3A17" w:rsidP="000A241D">
            <w:pPr>
              <w:jc w:val="right"/>
              <w:rPr>
                <w:sz w:val="16"/>
                <w:szCs w:val="16"/>
              </w:rPr>
            </w:pPr>
            <w:r w:rsidRPr="003F3A17">
              <w:rPr>
                <w:color w:val="000000"/>
                <w:sz w:val="16"/>
                <w:szCs w:val="16"/>
              </w:rPr>
              <w:t>250</w:t>
            </w:r>
          </w:p>
        </w:tc>
        <w:tc>
          <w:tcPr>
            <w:tcW w:w="423" w:type="pct"/>
            <w:tcBorders>
              <w:top w:val="nil"/>
              <w:left w:val="nil"/>
              <w:bottom w:val="single" w:sz="8" w:space="0" w:color="auto"/>
              <w:right w:val="single" w:sz="8" w:space="0" w:color="auto"/>
            </w:tcBorders>
            <w:shd w:val="clear" w:color="auto" w:fill="auto"/>
            <w:noWrap/>
            <w:vAlign w:val="center"/>
            <w:hideMark/>
          </w:tcPr>
          <w:p w14:paraId="51D98025" w14:textId="3CFD3780"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2015F491" w14:textId="135AFDA9" w:rsidR="003F3A17" w:rsidRPr="003F3A17" w:rsidRDefault="003F3A17" w:rsidP="000A241D">
            <w:pPr>
              <w:jc w:val="right"/>
              <w:rPr>
                <w:sz w:val="16"/>
                <w:szCs w:val="16"/>
              </w:rPr>
            </w:pPr>
            <w:r w:rsidRPr="003F3A17">
              <w:rPr>
                <w:color w:val="000000"/>
                <w:sz w:val="16"/>
                <w:szCs w:val="16"/>
              </w:rPr>
              <w:t>130</w:t>
            </w:r>
          </w:p>
        </w:tc>
        <w:tc>
          <w:tcPr>
            <w:tcW w:w="422" w:type="pct"/>
            <w:tcBorders>
              <w:top w:val="nil"/>
              <w:left w:val="nil"/>
              <w:bottom w:val="single" w:sz="8" w:space="0" w:color="auto"/>
              <w:right w:val="single" w:sz="8" w:space="0" w:color="auto"/>
            </w:tcBorders>
            <w:shd w:val="clear" w:color="auto" w:fill="auto"/>
            <w:noWrap/>
            <w:vAlign w:val="center"/>
            <w:hideMark/>
          </w:tcPr>
          <w:p w14:paraId="05543273" w14:textId="41A5B275"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A201C1B" w14:textId="2388F0C8"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CE2DF60" w14:textId="63E7DB4F"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76A015C0" w14:textId="21355453" w:rsidR="003F3A17" w:rsidRPr="003F3A17" w:rsidRDefault="003F3A17" w:rsidP="000A241D">
            <w:pPr>
              <w:jc w:val="right"/>
              <w:rPr>
                <w:b/>
                <w:bCs/>
                <w:sz w:val="16"/>
                <w:szCs w:val="16"/>
              </w:rPr>
            </w:pPr>
            <w:r w:rsidRPr="003F3A17">
              <w:rPr>
                <w:b/>
                <w:bCs/>
                <w:color w:val="000000"/>
                <w:sz w:val="16"/>
                <w:szCs w:val="16"/>
              </w:rPr>
              <w:t>400</w:t>
            </w:r>
          </w:p>
        </w:tc>
        <w:tc>
          <w:tcPr>
            <w:tcW w:w="423" w:type="pct"/>
            <w:tcBorders>
              <w:top w:val="nil"/>
              <w:left w:val="nil"/>
              <w:bottom w:val="single" w:sz="8" w:space="0" w:color="auto"/>
              <w:right w:val="single" w:sz="8" w:space="0" w:color="auto"/>
            </w:tcBorders>
            <w:shd w:val="clear" w:color="auto" w:fill="auto"/>
            <w:noWrap/>
            <w:vAlign w:val="center"/>
            <w:hideMark/>
          </w:tcPr>
          <w:p w14:paraId="766F6992"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B320BF0" w14:textId="09F0CE09" w:rsidR="003F3A17" w:rsidRPr="003F3A17" w:rsidRDefault="003F3A17" w:rsidP="000A241D">
            <w:pPr>
              <w:jc w:val="right"/>
              <w:rPr>
                <w:b/>
                <w:sz w:val="16"/>
                <w:szCs w:val="16"/>
              </w:rPr>
            </w:pPr>
            <w:r w:rsidRPr="003F3A17">
              <w:rPr>
                <w:color w:val="000000"/>
                <w:sz w:val="16"/>
                <w:szCs w:val="16"/>
              </w:rPr>
              <w:t>400</w:t>
            </w:r>
          </w:p>
        </w:tc>
      </w:tr>
      <w:tr w:rsidR="003F3A17" w:rsidRPr="003F3A17" w14:paraId="5264BAAA" w14:textId="77777777" w:rsidTr="003F3A17">
        <w:trPr>
          <w:trHeight w:val="111"/>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49E3891D" w14:textId="77777777" w:rsidR="003F3A17" w:rsidRPr="003F3A17" w:rsidRDefault="003F3A17" w:rsidP="000A241D">
            <w:pPr>
              <w:jc w:val="left"/>
              <w:rPr>
                <w:sz w:val="16"/>
                <w:szCs w:val="16"/>
              </w:rPr>
            </w:pPr>
            <w:r w:rsidRPr="003F3A17">
              <w:rPr>
                <w:sz w:val="16"/>
                <w:szCs w:val="16"/>
              </w:rPr>
              <w:t>D1.3</w:t>
            </w:r>
          </w:p>
        </w:tc>
        <w:tc>
          <w:tcPr>
            <w:tcW w:w="962" w:type="pct"/>
            <w:tcBorders>
              <w:top w:val="nil"/>
              <w:left w:val="nil"/>
              <w:bottom w:val="single" w:sz="8" w:space="0" w:color="auto"/>
              <w:right w:val="single" w:sz="8" w:space="0" w:color="auto"/>
            </w:tcBorders>
            <w:shd w:val="clear" w:color="auto" w:fill="auto"/>
            <w:vAlign w:val="center"/>
            <w:hideMark/>
          </w:tcPr>
          <w:p w14:paraId="3910041D" w14:textId="77777777" w:rsidR="003F3A17" w:rsidRPr="003F3A17" w:rsidRDefault="003F3A17" w:rsidP="000A241D">
            <w:pPr>
              <w:jc w:val="left"/>
              <w:rPr>
                <w:sz w:val="16"/>
                <w:szCs w:val="16"/>
              </w:rPr>
            </w:pPr>
            <w:r w:rsidRPr="003F3A17">
              <w:rPr>
                <w:sz w:val="16"/>
                <w:szCs w:val="16"/>
              </w:rPr>
              <w:t xml:space="preserve">Sodelovati v upravnih postopkih z mnenji. </w:t>
            </w:r>
          </w:p>
        </w:tc>
        <w:tc>
          <w:tcPr>
            <w:tcW w:w="423" w:type="pct"/>
            <w:tcBorders>
              <w:top w:val="nil"/>
              <w:left w:val="nil"/>
              <w:bottom w:val="single" w:sz="8" w:space="0" w:color="auto"/>
              <w:right w:val="single" w:sz="8" w:space="0" w:color="auto"/>
            </w:tcBorders>
            <w:shd w:val="clear" w:color="auto" w:fill="auto"/>
            <w:noWrap/>
            <w:vAlign w:val="center"/>
            <w:hideMark/>
          </w:tcPr>
          <w:p w14:paraId="367A9990" w14:textId="4C1C6001" w:rsidR="003F3A17" w:rsidRPr="003F3A17" w:rsidRDefault="003F3A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1861F8AA" w14:textId="33FA6549" w:rsidR="003F3A17" w:rsidRPr="003F3A17" w:rsidRDefault="003F3A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018D52F3" w14:textId="7FE5A11C" w:rsidR="003F3A17" w:rsidRPr="003F3A17" w:rsidRDefault="003F3A17" w:rsidP="000A241D">
            <w:pPr>
              <w:jc w:val="right"/>
              <w:rPr>
                <w:sz w:val="16"/>
                <w:szCs w:val="16"/>
              </w:rPr>
            </w:pPr>
            <w:r w:rsidRPr="003F3A17">
              <w:rPr>
                <w:color w:val="000000"/>
                <w:sz w:val="16"/>
                <w:szCs w:val="16"/>
              </w:rPr>
              <w:t>2</w:t>
            </w:r>
          </w:p>
        </w:tc>
        <w:tc>
          <w:tcPr>
            <w:tcW w:w="422" w:type="pct"/>
            <w:tcBorders>
              <w:top w:val="nil"/>
              <w:left w:val="nil"/>
              <w:bottom w:val="single" w:sz="8" w:space="0" w:color="auto"/>
              <w:right w:val="single" w:sz="8" w:space="0" w:color="auto"/>
            </w:tcBorders>
            <w:shd w:val="clear" w:color="auto" w:fill="auto"/>
            <w:noWrap/>
            <w:vAlign w:val="center"/>
            <w:hideMark/>
          </w:tcPr>
          <w:p w14:paraId="25B3E8CE" w14:textId="108FC062"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1F6E6FB" w14:textId="67359DB8"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807D660" w14:textId="3CC52AE1"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5FB8295C" w14:textId="02F61456" w:rsidR="003F3A17" w:rsidRPr="003F3A17" w:rsidRDefault="003F3A17" w:rsidP="000A241D">
            <w:pPr>
              <w:jc w:val="right"/>
              <w:rPr>
                <w:b/>
                <w:bCs/>
                <w:sz w:val="16"/>
                <w:szCs w:val="16"/>
              </w:rPr>
            </w:pPr>
            <w:r w:rsidRPr="003F3A17">
              <w:rPr>
                <w:b/>
                <w:bCs/>
                <w:color w:val="000000"/>
                <w:sz w:val="16"/>
                <w:szCs w:val="16"/>
              </w:rPr>
              <w:t>62</w:t>
            </w:r>
          </w:p>
        </w:tc>
        <w:tc>
          <w:tcPr>
            <w:tcW w:w="423" w:type="pct"/>
            <w:tcBorders>
              <w:top w:val="nil"/>
              <w:left w:val="nil"/>
              <w:bottom w:val="single" w:sz="8" w:space="0" w:color="auto"/>
              <w:right w:val="single" w:sz="8" w:space="0" w:color="auto"/>
            </w:tcBorders>
            <w:shd w:val="clear" w:color="auto" w:fill="auto"/>
            <w:noWrap/>
            <w:vAlign w:val="center"/>
            <w:hideMark/>
          </w:tcPr>
          <w:p w14:paraId="371786C3"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C99C69A" w14:textId="4E41BEE7" w:rsidR="003F3A17" w:rsidRPr="003F3A17" w:rsidRDefault="003F3A17" w:rsidP="000A241D">
            <w:pPr>
              <w:jc w:val="right"/>
              <w:rPr>
                <w:b/>
                <w:sz w:val="16"/>
                <w:szCs w:val="16"/>
              </w:rPr>
            </w:pPr>
            <w:r w:rsidRPr="003F3A17">
              <w:rPr>
                <w:color w:val="000000"/>
                <w:sz w:val="16"/>
                <w:szCs w:val="16"/>
              </w:rPr>
              <w:t>62</w:t>
            </w:r>
          </w:p>
        </w:tc>
      </w:tr>
      <w:tr w:rsidR="003F3A17" w:rsidRPr="003F3A17" w14:paraId="3C336247"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7D59F8DA" w14:textId="77777777" w:rsidR="003F3A17" w:rsidRPr="003F3A17" w:rsidRDefault="003F3A17" w:rsidP="000A241D">
            <w:pPr>
              <w:jc w:val="left"/>
              <w:rPr>
                <w:sz w:val="16"/>
                <w:szCs w:val="16"/>
              </w:rPr>
            </w:pPr>
            <w:r w:rsidRPr="003F3A17">
              <w:rPr>
                <w:sz w:val="16"/>
                <w:szCs w:val="16"/>
              </w:rPr>
              <w:t>D1.4</w:t>
            </w:r>
          </w:p>
        </w:tc>
        <w:tc>
          <w:tcPr>
            <w:tcW w:w="962" w:type="pct"/>
            <w:tcBorders>
              <w:top w:val="nil"/>
              <w:left w:val="nil"/>
              <w:bottom w:val="single" w:sz="8" w:space="0" w:color="auto"/>
              <w:right w:val="single" w:sz="8" w:space="0" w:color="auto"/>
            </w:tcBorders>
            <w:shd w:val="clear" w:color="auto" w:fill="auto"/>
            <w:vAlign w:val="center"/>
            <w:hideMark/>
          </w:tcPr>
          <w:p w14:paraId="7FACAF03" w14:textId="77777777" w:rsidR="003F3A17" w:rsidRPr="003F3A17" w:rsidRDefault="003F3A17" w:rsidP="000A241D">
            <w:pPr>
              <w:jc w:val="left"/>
              <w:rPr>
                <w:sz w:val="16"/>
                <w:szCs w:val="16"/>
              </w:rPr>
            </w:pPr>
            <w:r w:rsidRPr="003F3A17">
              <w:rPr>
                <w:sz w:val="16"/>
                <w:szCs w:val="16"/>
              </w:rPr>
              <w:t xml:space="preserve">Redno izobraževati in usposabljati zaposlene JZ KPS. </w:t>
            </w:r>
          </w:p>
        </w:tc>
        <w:tc>
          <w:tcPr>
            <w:tcW w:w="423" w:type="pct"/>
            <w:tcBorders>
              <w:top w:val="nil"/>
              <w:left w:val="nil"/>
              <w:bottom w:val="single" w:sz="8" w:space="0" w:color="auto"/>
              <w:right w:val="single" w:sz="8" w:space="0" w:color="auto"/>
            </w:tcBorders>
            <w:shd w:val="clear" w:color="auto" w:fill="auto"/>
            <w:noWrap/>
            <w:vAlign w:val="center"/>
            <w:hideMark/>
          </w:tcPr>
          <w:p w14:paraId="1EC314FB" w14:textId="2B66D9E2"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3D08A3A5" w14:textId="4FB99438"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0F7ACF34" w14:textId="2034F408" w:rsidR="003F3A17" w:rsidRPr="003F3A17" w:rsidRDefault="003F3A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756BC4B2" w14:textId="713992C6"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4265D374" w14:textId="2265FB8E"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576DED78" w14:textId="143E0BA6"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2F3BF6C0" w14:textId="7650139B" w:rsidR="003F3A17" w:rsidRPr="003F3A17" w:rsidRDefault="003F3A17" w:rsidP="000A241D">
            <w:pPr>
              <w:jc w:val="right"/>
              <w:rPr>
                <w:b/>
                <w:bCs/>
                <w:sz w:val="16"/>
                <w:szCs w:val="16"/>
              </w:rPr>
            </w:pPr>
            <w:r w:rsidRPr="003F3A17">
              <w:rPr>
                <w:b/>
                <w:bCs/>
                <w:color w:val="000000"/>
                <w:sz w:val="16"/>
                <w:szCs w:val="16"/>
              </w:rPr>
              <w:t>80</w:t>
            </w:r>
          </w:p>
        </w:tc>
        <w:tc>
          <w:tcPr>
            <w:tcW w:w="423" w:type="pct"/>
            <w:tcBorders>
              <w:top w:val="nil"/>
              <w:left w:val="nil"/>
              <w:bottom w:val="single" w:sz="8" w:space="0" w:color="auto"/>
              <w:right w:val="single" w:sz="8" w:space="0" w:color="auto"/>
            </w:tcBorders>
            <w:shd w:val="clear" w:color="auto" w:fill="auto"/>
            <w:noWrap/>
            <w:vAlign w:val="center"/>
            <w:hideMark/>
          </w:tcPr>
          <w:p w14:paraId="2A75FBA4"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B439EE5" w14:textId="43555464" w:rsidR="003F3A17" w:rsidRPr="003F3A17" w:rsidRDefault="003F3A17" w:rsidP="000A241D">
            <w:pPr>
              <w:jc w:val="right"/>
              <w:rPr>
                <w:b/>
                <w:sz w:val="16"/>
                <w:szCs w:val="16"/>
              </w:rPr>
            </w:pPr>
            <w:r w:rsidRPr="003F3A17">
              <w:rPr>
                <w:color w:val="000000"/>
                <w:sz w:val="16"/>
                <w:szCs w:val="16"/>
              </w:rPr>
              <w:t>80</w:t>
            </w:r>
          </w:p>
        </w:tc>
      </w:tr>
      <w:tr w:rsidR="003F3A17" w:rsidRPr="003F3A17" w14:paraId="4F045C58" w14:textId="77777777" w:rsidTr="003F3A17">
        <w:trPr>
          <w:trHeight w:val="349"/>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1A4E0248" w14:textId="77777777" w:rsidR="003F3A17" w:rsidRPr="003F3A17" w:rsidRDefault="003F3A17" w:rsidP="000A241D">
            <w:pPr>
              <w:jc w:val="left"/>
              <w:rPr>
                <w:sz w:val="16"/>
                <w:szCs w:val="16"/>
              </w:rPr>
            </w:pPr>
            <w:r w:rsidRPr="003F3A17">
              <w:rPr>
                <w:sz w:val="16"/>
                <w:szCs w:val="16"/>
              </w:rPr>
              <w:t>D1.5</w:t>
            </w:r>
          </w:p>
        </w:tc>
        <w:tc>
          <w:tcPr>
            <w:tcW w:w="962" w:type="pct"/>
            <w:tcBorders>
              <w:top w:val="nil"/>
              <w:left w:val="nil"/>
              <w:bottom w:val="single" w:sz="8" w:space="0" w:color="auto"/>
              <w:right w:val="single" w:sz="8" w:space="0" w:color="auto"/>
            </w:tcBorders>
            <w:shd w:val="clear" w:color="auto" w:fill="auto"/>
            <w:vAlign w:val="center"/>
            <w:hideMark/>
          </w:tcPr>
          <w:p w14:paraId="3DBA3862" w14:textId="77777777" w:rsidR="003F3A17" w:rsidRPr="003F3A17" w:rsidRDefault="003F3A17" w:rsidP="000A241D">
            <w:pPr>
              <w:jc w:val="left"/>
              <w:rPr>
                <w:sz w:val="16"/>
                <w:szCs w:val="16"/>
              </w:rPr>
            </w:pPr>
            <w:r w:rsidRPr="003F3A17">
              <w:rPr>
                <w:sz w:val="16"/>
                <w:szCs w:val="16"/>
              </w:rPr>
              <w:t>Vzdrževati opremo in skrbeti za vzdrževanje obstoječe in nakup nove opreme za potrebe delovanja zavoda in izvajanja javne službe.</w:t>
            </w:r>
          </w:p>
        </w:tc>
        <w:tc>
          <w:tcPr>
            <w:tcW w:w="423" w:type="pct"/>
            <w:tcBorders>
              <w:top w:val="nil"/>
              <w:left w:val="nil"/>
              <w:bottom w:val="single" w:sz="8" w:space="0" w:color="auto"/>
              <w:right w:val="single" w:sz="8" w:space="0" w:color="auto"/>
            </w:tcBorders>
            <w:shd w:val="clear" w:color="auto" w:fill="auto"/>
            <w:noWrap/>
            <w:vAlign w:val="center"/>
            <w:hideMark/>
          </w:tcPr>
          <w:p w14:paraId="2C11D23B" w14:textId="06B49CCF"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42BAF7FA" w14:textId="78AEB75C"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19C803CB" w14:textId="31B725A3" w:rsidR="003F3A17" w:rsidRPr="003F3A17" w:rsidRDefault="003F3A17" w:rsidP="000A241D">
            <w:pPr>
              <w:jc w:val="right"/>
              <w:rPr>
                <w:sz w:val="16"/>
                <w:szCs w:val="16"/>
              </w:rPr>
            </w:pPr>
            <w:r w:rsidRPr="003F3A17">
              <w:rPr>
                <w:color w:val="000000"/>
                <w:sz w:val="16"/>
                <w:szCs w:val="16"/>
              </w:rPr>
              <w:t>5</w:t>
            </w:r>
          </w:p>
        </w:tc>
        <w:tc>
          <w:tcPr>
            <w:tcW w:w="422" w:type="pct"/>
            <w:tcBorders>
              <w:top w:val="nil"/>
              <w:left w:val="nil"/>
              <w:bottom w:val="single" w:sz="8" w:space="0" w:color="auto"/>
              <w:right w:val="single" w:sz="8" w:space="0" w:color="auto"/>
            </w:tcBorders>
            <w:shd w:val="clear" w:color="auto" w:fill="auto"/>
            <w:noWrap/>
            <w:vAlign w:val="center"/>
            <w:hideMark/>
          </w:tcPr>
          <w:p w14:paraId="294651A6" w14:textId="57978168"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09B70B0D" w14:textId="0EB683D2"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E2F989C" w14:textId="13D7B124"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12FE7CEE" w14:textId="04CF81C8" w:rsidR="003F3A17" w:rsidRPr="003F3A17" w:rsidRDefault="003F3A17" w:rsidP="000A241D">
            <w:pPr>
              <w:jc w:val="right"/>
              <w:rPr>
                <w:b/>
                <w:bCs/>
                <w:sz w:val="16"/>
                <w:szCs w:val="16"/>
              </w:rPr>
            </w:pPr>
            <w:r w:rsidRPr="003F3A17">
              <w:rPr>
                <w:b/>
                <w:bCs/>
                <w:color w:val="000000"/>
                <w:sz w:val="16"/>
                <w:szCs w:val="16"/>
              </w:rPr>
              <w:t>65</w:t>
            </w:r>
          </w:p>
        </w:tc>
        <w:tc>
          <w:tcPr>
            <w:tcW w:w="423" w:type="pct"/>
            <w:tcBorders>
              <w:top w:val="nil"/>
              <w:left w:val="nil"/>
              <w:bottom w:val="single" w:sz="8" w:space="0" w:color="auto"/>
              <w:right w:val="single" w:sz="8" w:space="0" w:color="auto"/>
            </w:tcBorders>
            <w:shd w:val="clear" w:color="auto" w:fill="auto"/>
            <w:noWrap/>
            <w:vAlign w:val="center"/>
            <w:hideMark/>
          </w:tcPr>
          <w:p w14:paraId="480B6B49"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91FAB87" w14:textId="1EFCB509" w:rsidR="003F3A17" w:rsidRPr="003F3A17" w:rsidRDefault="003F3A17" w:rsidP="000A241D">
            <w:pPr>
              <w:jc w:val="right"/>
              <w:rPr>
                <w:b/>
                <w:sz w:val="16"/>
                <w:szCs w:val="16"/>
              </w:rPr>
            </w:pPr>
            <w:r w:rsidRPr="003F3A17">
              <w:rPr>
                <w:color w:val="000000"/>
                <w:sz w:val="16"/>
                <w:szCs w:val="16"/>
              </w:rPr>
              <w:t>65</w:t>
            </w:r>
          </w:p>
        </w:tc>
      </w:tr>
      <w:tr w:rsidR="003F3A17" w:rsidRPr="003F3A17" w14:paraId="6AD92BF0" w14:textId="77777777" w:rsidTr="003F3A17">
        <w:trPr>
          <w:trHeight w:val="289"/>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75577102" w14:textId="77777777" w:rsidR="003F3A17" w:rsidRPr="003F3A17" w:rsidRDefault="003F3A17" w:rsidP="000A241D">
            <w:pPr>
              <w:jc w:val="left"/>
              <w:rPr>
                <w:sz w:val="16"/>
                <w:szCs w:val="16"/>
              </w:rPr>
            </w:pPr>
            <w:r w:rsidRPr="003F3A17">
              <w:rPr>
                <w:sz w:val="16"/>
                <w:szCs w:val="16"/>
              </w:rPr>
              <w:t>D1.6</w:t>
            </w:r>
          </w:p>
        </w:tc>
        <w:tc>
          <w:tcPr>
            <w:tcW w:w="962" w:type="pct"/>
            <w:tcBorders>
              <w:top w:val="nil"/>
              <w:left w:val="nil"/>
              <w:bottom w:val="single" w:sz="8" w:space="0" w:color="auto"/>
              <w:right w:val="single" w:sz="8" w:space="0" w:color="auto"/>
            </w:tcBorders>
            <w:shd w:val="clear" w:color="auto" w:fill="auto"/>
            <w:vAlign w:val="center"/>
            <w:hideMark/>
          </w:tcPr>
          <w:p w14:paraId="36976026" w14:textId="77777777" w:rsidR="003F3A17" w:rsidRPr="003F3A17" w:rsidRDefault="003F3A17" w:rsidP="000A241D">
            <w:pPr>
              <w:jc w:val="left"/>
              <w:rPr>
                <w:sz w:val="16"/>
                <w:szCs w:val="16"/>
              </w:rPr>
            </w:pPr>
            <w:r w:rsidRPr="003F3A17">
              <w:rPr>
                <w:sz w:val="16"/>
                <w:szCs w:val="16"/>
              </w:rPr>
              <w:t>Povezovati se z drugimi parki in sorodnimi institucijami z namenom krepitve delovanja javnega zavoda in promovirati park.</w:t>
            </w:r>
          </w:p>
        </w:tc>
        <w:tc>
          <w:tcPr>
            <w:tcW w:w="423" w:type="pct"/>
            <w:tcBorders>
              <w:top w:val="nil"/>
              <w:left w:val="nil"/>
              <w:bottom w:val="single" w:sz="8" w:space="0" w:color="auto"/>
              <w:right w:val="single" w:sz="8" w:space="0" w:color="auto"/>
            </w:tcBorders>
            <w:shd w:val="clear" w:color="auto" w:fill="auto"/>
            <w:noWrap/>
            <w:vAlign w:val="center"/>
            <w:hideMark/>
          </w:tcPr>
          <w:p w14:paraId="6850668C" w14:textId="095D36D8" w:rsidR="003F3A17" w:rsidRPr="003F3A17" w:rsidRDefault="003F3A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6F7AF368" w14:textId="1F910F2F"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5AD8C1DC" w14:textId="7428C0FC" w:rsidR="003F3A17" w:rsidRPr="003F3A17" w:rsidRDefault="003F3A17" w:rsidP="000A241D">
            <w:pPr>
              <w:jc w:val="right"/>
              <w:rPr>
                <w:sz w:val="16"/>
                <w:szCs w:val="16"/>
              </w:rPr>
            </w:pPr>
            <w:r w:rsidRPr="003F3A17">
              <w:rPr>
                <w:color w:val="000000"/>
                <w:sz w:val="16"/>
                <w:szCs w:val="16"/>
              </w:rPr>
              <w:t>50</w:t>
            </w:r>
          </w:p>
        </w:tc>
        <w:tc>
          <w:tcPr>
            <w:tcW w:w="422" w:type="pct"/>
            <w:tcBorders>
              <w:top w:val="nil"/>
              <w:left w:val="nil"/>
              <w:bottom w:val="single" w:sz="8" w:space="0" w:color="auto"/>
              <w:right w:val="single" w:sz="8" w:space="0" w:color="auto"/>
            </w:tcBorders>
            <w:shd w:val="clear" w:color="auto" w:fill="auto"/>
            <w:noWrap/>
            <w:vAlign w:val="center"/>
            <w:hideMark/>
          </w:tcPr>
          <w:p w14:paraId="4891F01C" w14:textId="0B5A3BD2"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1B53E30" w14:textId="133BD72F"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11F6D03" w14:textId="0F613199"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6DA5E10E" w14:textId="24A80405" w:rsidR="003F3A17" w:rsidRPr="003F3A17" w:rsidRDefault="003F3A17" w:rsidP="000A241D">
            <w:pPr>
              <w:jc w:val="right"/>
              <w:rPr>
                <w:b/>
                <w:bCs/>
                <w:sz w:val="16"/>
                <w:szCs w:val="16"/>
              </w:rPr>
            </w:pPr>
            <w:r w:rsidRPr="003F3A17">
              <w:rPr>
                <w:b/>
                <w:bCs/>
                <w:color w:val="000000"/>
                <w:sz w:val="16"/>
                <w:szCs w:val="16"/>
              </w:rPr>
              <w:t>100</w:t>
            </w:r>
          </w:p>
        </w:tc>
        <w:tc>
          <w:tcPr>
            <w:tcW w:w="423" w:type="pct"/>
            <w:tcBorders>
              <w:top w:val="nil"/>
              <w:left w:val="nil"/>
              <w:bottom w:val="single" w:sz="8" w:space="0" w:color="auto"/>
              <w:right w:val="single" w:sz="8" w:space="0" w:color="auto"/>
            </w:tcBorders>
            <w:shd w:val="clear" w:color="auto" w:fill="auto"/>
            <w:noWrap/>
            <w:vAlign w:val="center"/>
            <w:hideMark/>
          </w:tcPr>
          <w:p w14:paraId="0FB7D58B"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A87E7ED" w14:textId="7A8936D8" w:rsidR="003F3A17" w:rsidRPr="003F3A17" w:rsidRDefault="003F3A17" w:rsidP="000A241D">
            <w:pPr>
              <w:jc w:val="right"/>
              <w:rPr>
                <w:b/>
                <w:sz w:val="16"/>
                <w:szCs w:val="16"/>
              </w:rPr>
            </w:pPr>
            <w:r w:rsidRPr="003F3A17">
              <w:rPr>
                <w:color w:val="000000"/>
                <w:sz w:val="16"/>
                <w:szCs w:val="16"/>
              </w:rPr>
              <w:t>100</w:t>
            </w:r>
          </w:p>
        </w:tc>
      </w:tr>
      <w:tr w:rsidR="003F3A17" w:rsidRPr="003F3A17" w14:paraId="47A0C13A"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287782E9" w14:textId="77777777" w:rsidR="003F3A17" w:rsidRPr="003F3A17" w:rsidRDefault="003F3A17" w:rsidP="000A241D">
            <w:pPr>
              <w:jc w:val="left"/>
              <w:rPr>
                <w:sz w:val="16"/>
                <w:szCs w:val="16"/>
              </w:rPr>
            </w:pPr>
            <w:r w:rsidRPr="003F3A17">
              <w:rPr>
                <w:sz w:val="16"/>
                <w:szCs w:val="16"/>
              </w:rPr>
              <w:t>D1.7</w:t>
            </w:r>
          </w:p>
        </w:tc>
        <w:tc>
          <w:tcPr>
            <w:tcW w:w="962" w:type="pct"/>
            <w:tcBorders>
              <w:top w:val="nil"/>
              <w:left w:val="nil"/>
              <w:bottom w:val="single" w:sz="8" w:space="0" w:color="auto"/>
              <w:right w:val="single" w:sz="8" w:space="0" w:color="auto"/>
            </w:tcBorders>
            <w:shd w:val="clear" w:color="auto" w:fill="auto"/>
            <w:vAlign w:val="center"/>
            <w:hideMark/>
          </w:tcPr>
          <w:p w14:paraId="0BE5EDB4" w14:textId="77777777" w:rsidR="003F3A17" w:rsidRPr="003F3A17" w:rsidRDefault="003F3A17" w:rsidP="000A241D">
            <w:pPr>
              <w:jc w:val="left"/>
              <w:rPr>
                <w:sz w:val="16"/>
                <w:szCs w:val="16"/>
              </w:rPr>
            </w:pPr>
            <w:r w:rsidRPr="003F3A17">
              <w:rPr>
                <w:sz w:val="16"/>
                <w:szCs w:val="16"/>
              </w:rPr>
              <w:t>Vodenje vseh pravnih in administrativnih postopkov v zvezi z izvajanjem neposrednega nadzora v naravi.</w:t>
            </w:r>
          </w:p>
        </w:tc>
        <w:tc>
          <w:tcPr>
            <w:tcW w:w="423" w:type="pct"/>
            <w:tcBorders>
              <w:top w:val="nil"/>
              <w:left w:val="nil"/>
              <w:bottom w:val="single" w:sz="8" w:space="0" w:color="auto"/>
              <w:right w:val="single" w:sz="8" w:space="0" w:color="auto"/>
            </w:tcBorders>
            <w:shd w:val="clear" w:color="auto" w:fill="auto"/>
            <w:noWrap/>
            <w:vAlign w:val="center"/>
            <w:hideMark/>
          </w:tcPr>
          <w:p w14:paraId="0EDCC9B1" w14:textId="3F479EC3"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73240B9" w14:textId="25B522A6"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DE9E69A" w14:textId="41000BCB" w:rsidR="003F3A17" w:rsidRPr="003F3A17" w:rsidRDefault="003F3A17" w:rsidP="000A241D">
            <w:pPr>
              <w:jc w:val="right"/>
              <w:rPr>
                <w:sz w:val="16"/>
                <w:szCs w:val="16"/>
              </w:rPr>
            </w:pPr>
            <w:r w:rsidRPr="003F3A17">
              <w:rPr>
                <w:color w:val="000000"/>
                <w:sz w:val="16"/>
                <w:szCs w:val="16"/>
              </w:rPr>
              <w:t>84</w:t>
            </w:r>
          </w:p>
        </w:tc>
        <w:tc>
          <w:tcPr>
            <w:tcW w:w="422" w:type="pct"/>
            <w:tcBorders>
              <w:top w:val="nil"/>
              <w:left w:val="nil"/>
              <w:bottom w:val="single" w:sz="8" w:space="0" w:color="auto"/>
              <w:right w:val="single" w:sz="8" w:space="0" w:color="auto"/>
            </w:tcBorders>
            <w:shd w:val="clear" w:color="auto" w:fill="auto"/>
            <w:noWrap/>
            <w:vAlign w:val="center"/>
            <w:hideMark/>
          </w:tcPr>
          <w:p w14:paraId="41408347" w14:textId="29052569" w:rsidR="003F3A17" w:rsidRPr="003F3A17" w:rsidRDefault="003F3A17" w:rsidP="000A241D">
            <w:pPr>
              <w:jc w:val="right"/>
              <w:rPr>
                <w:sz w:val="16"/>
                <w:szCs w:val="16"/>
              </w:rPr>
            </w:pPr>
            <w:r w:rsidRPr="003F3A17">
              <w:rPr>
                <w:color w:val="000000"/>
                <w:sz w:val="16"/>
                <w:szCs w:val="16"/>
              </w:rPr>
              <w:t>36</w:t>
            </w:r>
          </w:p>
        </w:tc>
        <w:tc>
          <w:tcPr>
            <w:tcW w:w="423" w:type="pct"/>
            <w:tcBorders>
              <w:top w:val="nil"/>
              <w:left w:val="nil"/>
              <w:bottom w:val="single" w:sz="8" w:space="0" w:color="auto"/>
              <w:right w:val="single" w:sz="8" w:space="0" w:color="auto"/>
            </w:tcBorders>
            <w:shd w:val="clear" w:color="auto" w:fill="auto"/>
            <w:noWrap/>
            <w:vAlign w:val="center"/>
            <w:hideMark/>
          </w:tcPr>
          <w:p w14:paraId="62F912D5" w14:textId="4EA08822" w:rsidR="003F3A17" w:rsidRPr="003F3A17" w:rsidRDefault="003F3A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08545FA2" w14:textId="535F56D1"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27E56CB2" w14:textId="0BA28DDC" w:rsidR="003F3A17" w:rsidRPr="003F3A17" w:rsidRDefault="003F3A17" w:rsidP="000A241D">
            <w:pPr>
              <w:jc w:val="right"/>
              <w:rPr>
                <w:b/>
                <w:bCs/>
                <w:sz w:val="16"/>
                <w:szCs w:val="16"/>
              </w:rPr>
            </w:pPr>
            <w:r w:rsidRPr="003F3A17">
              <w:rPr>
                <w:b/>
                <w:bCs/>
                <w:color w:val="000000"/>
                <w:sz w:val="16"/>
                <w:szCs w:val="16"/>
              </w:rPr>
              <w:t>170</w:t>
            </w:r>
          </w:p>
        </w:tc>
        <w:tc>
          <w:tcPr>
            <w:tcW w:w="423" w:type="pct"/>
            <w:tcBorders>
              <w:top w:val="nil"/>
              <w:left w:val="nil"/>
              <w:bottom w:val="single" w:sz="8" w:space="0" w:color="auto"/>
              <w:right w:val="single" w:sz="8" w:space="0" w:color="auto"/>
            </w:tcBorders>
            <w:shd w:val="clear" w:color="auto" w:fill="auto"/>
            <w:noWrap/>
            <w:vAlign w:val="center"/>
            <w:hideMark/>
          </w:tcPr>
          <w:p w14:paraId="2787ADE6"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B27241A" w14:textId="000488B5" w:rsidR="003F3A17" w:rsidRPr="003F3A17" w:rsidRDefault="003F3A17" w:rsidP="000A241D">
            <w:pPr>
              <w:jc w:val="right"/>
              <w:rPr>
                <w:b/>
                <w:sz w:val="16"/>
                <w:szCs w:val="16"/>
              </w:rPr>
            </w:pPr>
            <w:r w:rsidRPr="003F3A17">
              <w:rPr>
                <w:color w:val="000000"/>
                <w:sz w:val="16"/>
                <w:szCs w:val="16"/>
              </w:rPr>
              <w:t>170</w:t>
            </w:r>
          </w:p>
        </w:tc>
      </w:tr>
      <w:tr w:rsidR="003F3A17" w:rsidRPr="003F3A17" w14:paraId="1524CEDE" w14:textId="77777777" w:rsidTr="003F3A17">
        <w:trPr>
          <w:trHeight w:val="60"/>
        </w:trPr>
        <w:tc>
          <w:tcPr>
            <w:tcW w:w="233" w:type="pct"/>
            <w:tcBorders>
              <w:top w:val="nil"/>
              <w:left w:val="single" w:sz="8" w:space="0" w:color="auto"/>
              <w:bottom w:val="single" w:sz="4" w:space="0" w:color="auto"/>
              <w:right w:val="single" w:sz="8" w:space="0" w:color="auto"/>
            </w:tcBorders>
            <w:shd w:val="clear" w:color="auto" w:fill="auto"/>
            <w:noWrap/>
            <w:vAlign w:val="center"/>
            <w:hideMark/>
          </w:tcPr>
          <w:p w14:paraId="7D21A85B" w14:textId="77777777" w:rsidR="003F3A17" w:rsidRPr="003F3A17" w:rsidRDefault="003F3A17" w:rsidP="000A241D">
            <w:pPr>
              <w:jc w:val="left"/>
              <w:rPr>
                <w:sz w:val="16"/>
                <w:szCs w:val="16"/>
              </w:rPr>
            </w:pPr>
            <w:r w:rsidRPr="003F3A17">
              <w:rPr>
                <w:sz w:val="16"/>
                <w:szCs w:val="16"/>
              </w:rPr>
              <w:t> </w:t>
            </w:r>
          </w:p>
        </w:tc>
        <w:tc>
          <w:tcPr>
            <w:tcW w:w="962" w:type="pct"/>
            <w:tcBorders>
              <w:top w:val="nil"/>
              <w:left w:val="nil"/>
              <w:bottom w:val="single" w:sz="4" w:space="0" w:color="auto"/>
              <w:right w:val="single" w:sz="8" w:space="0" w:color="auto"/>
            </w:tcBorders>
            <w:shd w:val="clear" w:color="auto" w:fill="auto"/>
            <w:vAlign w:val="center"/>
            <w:hideMark/>
          </w:tcPr>
          <w:p w14:paraId="0F44A68B" w14:textId="77777777" w:rsidR="003F3A17" w:rsidRPr="003F3A17" w:rsidRDefault="003F3A17" w:rsidP="000A241D">
            <w:pPr>
              <w:jc w:val="left"/>
              <w:rPr>
                <w:b/>
                <w:bCs/>
                <w:sz w:val="16"/>
                <w:szCs w:val="16"/>
              </w:rPr>
            </w:pPr>
            <w:r w:rsidRPr="003F3A17">
              <w:rPr>
                <w:b/>
                <w:bCs/>
                <w:sz w:val="16"/>
                <w:szCs w:val="16"/>
              </w:rPr>
              <w:t>SKUPAJ 1. PRIORITETA</w:t>
            </w:r>
          </w:p>
        </w:tc>
        <w:tc>
          <w:tcPr>
            <w:tcW w:w="423" w:type="pct"/>
            <w:tcBorders>
              <w:top w:val="nil"/>
              <w:left w:val="nil"/>
              <w:bottom w:val="single" w:sz="4" w:space="0" w:color="auto"/>
              <w:right w:val="single" w:sz="8" w:space="0" w:color="auto"/>
            </w:tcBorders>
            <w:shd w:val="clear" w:color="auto" w:fill="auto"/>
            <w:noWrap/>
            <w:vAlign w:val="center"/>
            <w:hideMark/>
          </w:tcPr>
          <w:p w14:paraId="57B5E328" w14:textId="0CF76391" w:rsidR="003F3A17" w:rsidRPr="003F3A17" w:rsidRDefault="003F3A17" w:rsidP="000A241D">
            <w:pPr>
              <w:jc w:val="right"/>
              <w:rPr>
                <w:b/>
                <w:bCs/>
                <w:sz w:val="16"/>
                <w:szCs w:val="16"/>
              </w:rPr>
            </w:pPr>
            <w:r w:rsidRPr="003F3A17">
              <w:rPr>
                <w:b/>
                <w:bCs/>
                <w:color w:val="000000"/>
                <w:sz w:val="16"/>
                <w:szCs w:val="16"/>
              </w:rPr>
              <w:t>1535</w:t>
            </w:r>
          </w:p>
        </w:tc>
        <w:tc>
          <w:tcPr>
            <w:tcW w:w="423" w:type="pct"/>
            <w:tcBorders>
              <w:top w:val="nil"/>
              <w:left w:val="nil"/>
              <w:bottom w:val="single" w:sz="4" w:space="0" w:color="auto"/>
              <w:right w:val="single" w:sz="8" w:space="0" w:color="auto"/>
            </w:tcBorders>
            <w:shd w:val="clear" w:color="auto" w:fill="auto"/>
            <w:noWrap/>
            <w:vAlign w:val="center"/>
            <w:hideMark/>
          </w:tcPr>
          <w:p w14:paraId="77D86C5D" w14:textId="4583B514" w:rsidR="003F3A17" w:rsidRPr="003F3A17" w:rsidRDefault="003F3A17" w:rsidP="000A241D">
            <w:pPr>
              <w:jc w:val="right"/>
              <w:rPr>
                <w:b/>
                <w:bCs/>
                <w:sz w:val="16"/>
                <w:szCs w:val="16"/>
              </w:rPr>
            </w:pPr>
            <w:r w:rsidRPr="003F3A17">
              <w:rPr>
                <w:b/>
                <w:bCs/>
                <w:color w:val="000000"/>
                <w:sz w:val="16"/>
                <w:szCs w:val="16"/>
              </w:rPr>
              <w:t>1037</w:t>
            </w:r>
          </w:p>
        </w:tc>
        <w:tc>
          <w:tcPr>
            <w:tcW w:w="423" w:type="pct"/>
            <w:tcBorders>
              <w:top w:val="nil"/>
              <w:left w:val="nil"/>
              <w:bottom w:val="single" w:sz="4" w:space="0" w:color="auto"/>
              <w:right w:val="single" w:sz="8" w:space="0" w:color="auto"/>
            </w:tcBorders>
            <w:shd w:val="clear" w:color="auto" w:fill="auto"/>
            <w:noWrap/>
            <w:vAlign w:val="center"/>
            <w:hideMark/>
          </w:tcPr>
          <w:p w14:paraId="44C22F22" w14:textId="23E52892" w:rsidR="003F3A17" w:rsidRPr="003F3A17" w:rsidRDefault="003F3A17" w:rsidP="000A241D">
            <w:pPr>
              <w:jc w:val="right"/>
              <w:rPr>
                <w:b/>
                <w:bCs/>
                <w:sz w:val="16"/>
                <w:szCs w:val="16"/>
              </w:rPr>
            </w:pPr>
            <w:r w:rsidRPr="003F3A17">
              <w:rPr>
                <w:b/>
                <w:bCs/>
                <w:color w:val="000000"/>
                <w:sz w:val="16"/>
                <w:szCs w:val="16"/>
              </w:rPr>
              <w:t>1356</w:t>
            </w:r>
          </w:p>
        </w:tc>
        <w:tc>
          <w:tcPr>
            <w:tcW w:w="422" w:type="pct"/>
            <w:tcBorders>
              <w:top w:val="nil"/>
              <w:left w:val="nil"/>
              <w:bottom w:val="single" w:sz="4" w:space="0" w:color="auto"/>
              <w:right w:val="single" w:sz="8" w:space="0" w:color="auto"/>
            </w:tcBorders>
            <w:shd w:val="clear" w:color="auto" w:fill="auto"/>
            <w:noWrap/>
            <w:vAlign w:val="center"/>
            <w:hideMark/>
          </w:tcPr>
          <w:p w14:paraId="68971539" w14:textId="52DF8ECA" w:rsidR="003F3A17" w:rsidRPr="003F3A17" w:rsidRDefault="003F3A17" w:rsidP="000A241D">
            <w:pPr>
              <w:jc w:val="right"/>
              <w:rPr>
                <w:b/>
                <w:bCs/>
                <w:sz w:val="16"/>
                <w:szCs w:val="16"/>
              </w:rPr>
            </w:pPr>
            <w:r w:rsidRPr="003F3A17">
              <w:rPr>
                <w:b/>
                <w:bCs/>
                <w:color w:val="000000"/>
                <w:sz w:val="16"/>
                <w:szCs w:val="16"/>
              </w:rPr>
              <w:t>1725</w:t>
            </w:r>
          </w:p>
        </w:tc>
        <w:tc>
          <w:tcPr>
            <w:tcW w:w="423" w:type="pct"/>
            <w:tcBorders>
              <w:top w:val="nil"/>
              <w:left w:val="nil"/>
              <w:bottom w:val="single" w:sz="4" w:space="0" w:color="auto"/>
              <w:right w:val="single" w:sz="8" w:space="0" w:color="auto"/>
            </w:tcBorders>
            <w:shd w:val="clear" w:color="auto" w:fill="auto"/>
            <w:noWrap/>
            <w:vAlign w:val="center"/>
            <w:hideMark/>
          </w:tcPr>
          <w:p w14:paraId="07161ECD" w14:textId="723FC026" w:rsidR="003F3A17" w:rsidRPr="003F3A17" w:rsidRDefault="003F3A17" w:rsidP="000A241D">
            <w:pPr>
              <w:jc w:val="right"/>
              <w:rPr>
                <w:b/>
                <w:bCs/>
                <w:sz w:val="16"/>
                <w:szCs w:val="16"/>
              </w:rPr>
            </w:pPr>
            <w:r w:rsidRPr="003F3A17">
              <w:rPr>
                <w:b/>
                <w:bCs/>
                <w:color w:val="000000"/>
                <w:sz w:val="16"/>
                <w:szCs w:val="16"/>
              </w:rPr>
              <w:t>362</w:t>
            </w:r>
          </w:p>
        </w:tc>
        <w:tc>
          <w:tcPr>
            <w:tcW w:w="423" w:type="pct"/>
            <w:tcBorders>
              <w:top w:val="nil"/>
              <w:left w:val="nil"/>
              <w:bottom w:val="single" w:sz="4" w:space="0" w:color="auto"/>
              <w:right w:val="single" w:sz="8" w:space="0" w:color="auto"/>
            </w:tcBorders>
            <w:shd w:val="clear" w:color="auto" w:fill="auto"/>
            <w:noWrap/>
            <w:vAlign w:val="center"/>
            <w:hideMark/>
          </w:tcPr>
          <w:p w14:paraId="76A851F2" w14:textId="3A681B9D" w:rsidR="003F3A17" w:rsidRPr="003F3A17" w:rsidRDefault="003F3A17" w:rsidP="000A241D">
            <w:pPr>
              <w:jc w:val="right"/>
              <w:rPr>
                <w:b/>
                <w:bCs/>
                <w:sz w:val="16"/>
                <w:szCs w:val="16"/>
              </w:rPr>
            </w:pPr>
            <w:r w:rsidRPr="003F3A17">
              <w:rPr>
                <w:b/>
                <w:bCs/>
                <w:color w:val="000000"/>
                <w:sz w:val="16"/>
                <w:szCs w:val="16"/>
              </w:rPr>
              <w:t>924</w:t>
            </w:r>
          </w:p>
        </w:tc>
        <w:tc>
          <w:tcPr>
            <w:tcW w:w="422" w:type="pct"/>
            <w:tcBorders>
              <w:top w:val="nil"/>
              <w:left w:val="nil"/>
              <w:bottom w:val="single" w:sz="4" w:space="0" w:color="auto"/>
              <w:right w:val="single" w:sz="8" w:space="0" w:color="auto"/>
            </w:tcBorders>
            <w:shd w:val="clear" w:color="auto" w:fill="auto"/>
            <w:noWrap/>
            <w:vAlign w:val="center"/>
            <w:hideMark/>
          </w:tcPr>
          <w:p w14:paraId="325CA8F3" w14:textId="3AB61185" w:rsidR="003F3A17" w:rsidRPr="003F3A17" w:rsidRDefault="003F3A17" w:rsidP="000A241D">
            <w:pPr>
              <w:jc w:val="right"/>
              <w:rPr>
                <w:b/>
                <w:bCs/>
                <w:sz w:val="16"/>
                <w:szCs w:val="16"/>
              </w:rPr>
            </w:pPr>
            <w:r w:rsidRPr="003F3A17">
              <w:rPr>
                <w:b/>
                <w:bCs/>
                <w:color w:val="000000"/>
                <w:sz w:val="16"/>
                <w:szCs w:val="16"/>
              </w:rPr>
              <w:t>6939</w:t>
            </w:r>
          </w:p>
        </w:tc>
        <w:tc>
          <w:tcPr>
            <w:tcW w:w="423" w:type="pct"/>
            <w:tcBorders>
              <w:top w:val="nil"/>
              <w:left w:val="nil"/>
              <w:bottom w:val="single" w:sz="4" w:space="0" w:color="auto"/>
              <w:right w:val="single" w:sz="8" w:space="0" w:color="auto"/>
            </w:tcBorders>
            <w:shd w:val="clear" w:color="auto" w:fill="auto"/>
            <w:noWrap/>
            <w:vAlign w:val="center"/>
            <w:hideMark/>
          </w:tcPr>
          <w:p w14:paraId="27CA4BD2" w14:textId="2E4F2A76" w:rsidR="003F3A17" w:rsidRPr="003F3A17" w:rsidRDefault="003F3A17" w:rsidP="000A241D">
            <w:pPr>
              <w:jc w:val="right"/>
              <w:rPr>
                <w:b/>
                <w:bCs/>
                <w:sz w:val="16"/>
                <w:szCs w:val="16"/>
              </w:rPr>
            </w:pPr>
            <w:r w:rsidRPr="003F3A17">
              <w:rPr>
                <w:b/>
                <w:bCs/>
                <w:sz w:val="16"/>
                <w:szCs w:val="16"/>
              </w:rPr>
              <w:t>333</w:t>
            </w:r>
          </w:p>
        </w:tc>
        <w:tc>
          <w:tcPr>
            <w:tcW w:w="423" w:type="pct"/>
            <w:tcBorders>
              <w:top w:val="nil"/>
              <w:left w:val="nil"/>
              <w:bottom w:val="single" w:sz="4" w:space="0" w:color="auto"/>
              <w:right w:val="single" w:sz="8" w:space="0" w:color="auto"/>
            </w:tcBorders>
            <w:shd w:val="clear" w:color="auto" w:fill="auto"/>
            <w:noWrap/>
            <w:vAlign w:val="center"/>
            <w:hideMark/>
          </w:tcPr>
          <w:p w14:paraId="16CB6D17" w14:textId="17489D6E" w:rsidR="003F3A17" w:rsidRPr="003F3A17" w:rsidRDefault="003F3A17" w:rsidP="000A241D">
            <w:pPr>
              <w:jc w:val="right"/>
              <w:rPr>
                <w:b/>
                <w:bCs/>
                <w:sz w:val="16"/>
                <w:szCs w:val="16"/>
              </w:rPr>
            </w:pPr>
            <w:r w:rsidRPr="003F3A17">
              <w:rPr>
                <w:b/>
                <w:bCs/>
                <w:color w:val="000000"/>
                <w:sz w:val="16"/>
                <w:szCs w:val="16"/>
              </w:rPr>
              <w:t>7272</w:t>
            </w:r>
          </w:p>
        </w:tc>
      </w:tr>
      <w:tr w:rsidR="003F3A17" w:rsidRPr="003F3A17" w14:paraId="3EB3B6F9" w14:textId="77777777" w:rsidTr="003F3A17">
        <w:trPr>
          <w:trHeight w:val="216"/>
        </w:trPr>
        <w:tc>
          <w:tcPr>
            <w:tcW w:w="233" w:type="pct"/>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020E760" w14:textId="77777777" w:rsidR="003F3A17" w:rsidRPr="003F3A17" w:rsidRDefault="003F3A17" w:rsidP="000A241D">
            <w:pPr>
              <w:jc w:val="left"/>
              <w:rPr>
                <w:sz w:val="16"/>
                <w:szCs w:val="16"/>
              </w:rPr>
            </w:pPr>
            <w:r w:rsidRPr="003F3A17">
              <w:rPr>
                <w:sz w:val="16"/>
                <w:szCs w:val="16"/>
              </w:rPr>
              <w:lastRenderedPageBreak/>
              <w:t>B1.1</w:t>
            </w:r>
          </w:p>
        </w:tc>
        <w:tc>
          <w:tcPr>
            <w:tcW w:w="962" w:type="pct"/>
            <w:tcBorders>
              <w:top w:val="single" w:sz="4" w:space="0" w:color="auto"/>
              <w:left w:val="nil"/>
              <w:bottom w:val="single" w:sz="8" w:space="0" w:color="auto"/>
              <w:right w:val="single" w:sz="8" w:space="0" w:color="auto"/>
            </w:tcBorders>
            <w:shd w:val="clear" w:color="auto" w:fill="auto"/>
            <w:vAlign w:val="center"/>
            <w:hideMark/>
          </w:tcPr>
          <w:p w14:paraId="495927B7" w14:textId="77777777" w:rsidR="003F3A17" w:rsidRPr="003F3A17" w:rsidRDefault="003F3A17" w:rsidP="000A241D">
            <w:pPr>
              <w:jc w:val="left"/>
              <w:rPr>
                <w:sz w:val="16"/>
                <w:szCs w:val="16"/>
              </w:rPr>
            </w:pPr>
            <w:r w:rsidRPr="003F3A17">
              <w:rPr>
                <w:sz w:val="16"/>
                <w:szCs w:val="16"/>
              </w:rPr>
              <w:t xml:space="preserve">Izvajati strokovna vodenja po tematskih poteh in drugih delih parka za zaključene skupine in v sezoni za individualne obiskovalce parka. </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7C556926" w14:textId="4F89B14E" w:rsidR="003F3A17" w:rsidRPr="003F3A17" w:rsidRDefault="003F3A17" w:rsidP="000A241D">
            <w:pPr>
              <w:jc w:val="right"/>
              <w:rPr>
                <w:sz w:val="16"/>
                <w:szCs w:val="16"/>
              </w:rPr>
            </w:pPr>
            <w:r w:rsidRPr="003F3A17">
              <w:rPr>
                <w:color w:val="000000"/>
                <w:sz w:val="16"/>
                <w:szCs w:val="16"/>
              </w:rPr>
              <w:t>5</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73AFD68E" w14:textId="423F9FA4" w:rsidR="003F3A17" w:rsidRPr="003F3A17" w:rsidRDefault="003F3A17" w:rsidP="000A241D">
            <w:pPr>
              <w:jc w:val="right"/>
              <w:rPr>
                <w:sz w:val="16"/>
                <w:szCs w:val="16"/>
              </w:rPr>
            </w:pPr>
            <w:r w:rsidRPr="003F3A17">
              <w:rPr>
                <w:color w:val="000000"/>
                <w:sz w:val="16"/>
                <w:szCs w:val="16"/>
              </w:rPr>
              <w:t>180</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3BC6FA40" w14:textId="208E2953" w:rsidR="003F3A17" w:rsidRPr="003F3A17" w:rsidRDefault="003F3A17" w:rsidP="000A241D">
            <w:pPr>
              <w:jc w:val="right"/>
              <w:rPr>
                <w:sz w:val="16"/>
                <w:szCs w:val="16"/>
              </w:rPr>
            </w:pPr>
            <w:r w:rsidRPr="003F3A17">
              <w:rPr>
                <w:color w:val="000000"/>
                <w:sz w:val="16"/>
                <w:szCs w:val="16"/>
              </w:rPr>
              <w:t>100</w:t>
            </w:r>
          </w:p>
        </w:tc>
        <w:tc>
          <w:tcPr>
            <w:tcW w:w="422" w:type="pct"/>
            <w:tcBorders>
              <w:top w:val="single" w:sz="4" w:space="0" w:color="auto"/>
              <w:left w:val="nil"/>
              <w:bottom w:val="single" w:sz="8" w:space="0" w:color="auto"/>
              <w:right w:val="single" w:sz="8" w:space="0" w:color="auto"/>
            </w:tcBorders>
            <w:shd w:val="clear" w:color="auto" w:fill="auto"/>
            <w:noWrap/>
            <w:vAlign w:val="center"/>
            <w:hideMark/>
          </w:tcPr>
          <w:p w14:paraId="5B7B3C0B" w14:textId="4C8C356E" w:rsidR="003F3A17" w:rsidRPr="003F3A17" w:rsidRDefault="003F3A17" w:rsidP="000A241D">
            <w:pPr>
              <w:jc w:val="right"/>
              <w:rPr>
                <w:sz w:val="16"/>
                <w:szCs w:val="16"/>
              </w:rPr>
            </w:pPr>
            <w:r w:rsidRPr="003F3A17">
              <w:rPr>
                <w:color w:val="000000"/>
                <w:sz w:val="16"/>
                <w:szCs w:val="16"/>
              </w:rPr>
              <w:t> </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21BB6730" w14:textId="7A6B2854" w:rsidR="003F3A17" w:rsidRPr="003F3A17" w:rsidRDefault="003F3A17" w:rsidP="000A241D">
            <w:pPr>
              <w:jc w:val="left"/>
              <w:rPr>
                <w:sz w:val="16"/>
                <w:szCs w:val="16"/>
              </w:rPr>
            </w:pPr>
            <w:r w:rsidRPr="003F3A17">
              <w:rPr>
                <w:color w:val="000000"/>
                <w:sz w:val="16"/>
                <w:szCs w:val="16"/>
              </w:rPr>
              <w:t> </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2D725336" w14:textId="4FDE678F" w:rsidR="003F3A17" w:rsidRPr="003F3A17" w:rsidRDefault="003F3A17" w:rsidP="000A241D">
            <w:pPr>
              <w:jc w:val="left"/>
              <w:rPr>
                <w:sz w:val="16"/>
                <w:szCs w:val="16"/>
              </w:rPr>
            </w:pPr>
            <w:r w:rsidRPr="003F3A17">
              <w:rPr>
                <w:color w:val="000000"/>
                <w:sz w:val="16"/>
                <w:szCs w:val="16"/>
              </w:rPr>
              <w:t> </w:t>
            </w:r>
          </w:p>
        </w:tc>
        <w:tc>
          <w:tcPr>
            <w:tcW w:w="422" w:type="pct"/>
            <w:tcBorders>
              <w:top w:val="single" w:sz="4" w:space="0" w:color="auto"/>
              <w:left w:val="nil"/>
              <w:bottom w:val="single" w:sz="8" w:space="0" w:color="auto"/>
              <w:right w:val="single" w:sz="8" w:space="0" w:color="auto"/>
            </w:tcBorders>
            <w:shd w:val="clear" w:color="auto" w:fill="auto"/>
            <w:noWrap/>
            <w:vAlign w:val="center"/>
            <w:hideMark/>
          </w:tcPr>
          <w:p w14:paraId="15EF0FFE" w14:textId="4F2BB189" w:rsidR="003F3A17" w:rsidRPr="003F3A17" w:rsidRDefault="003F3A17" w:rsidP="000A241D">
            <w:pPr>
              <w:jc w:val="right"/>
              <w:rPr>
                <w:b/>
                <w:bCs/>
                <w:sz w:val="16"/>
                <w:szCs w:val="16"/>
              </w:rPr>
            </w:pPr>
            <w:r w:rsidRPr="003F3A17">
              <w:rPr>
                <w:b/>
                <w:bCs/>
                <w:color w:val="000000"/>
                <w:sz w:val="16"/>
                <w:szCs w:val="16"/>
              </w:rPr>
              <w:t>285</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0F4540CB" w14:textId="77777777" w:rsidR="003F3A17" w:rsidRPr="003F3A17" w:rsidRDefault="003F3A17" w:rsidP="000A241D">
            <w:pPr>
              <w:jc w:val="right"/>
              <w:rPr>
                <w:sz w:val="16"/>
                <w:szCs w:val="16"/>
              </w:rPr>
            </w:pPr>
            <w:r w:rsidRPr="003F3A17">
              <w:rPr>
                <w:sz w:val="16"/>
                <w:szCs w:val="16"/>
              </w:rPr>
              <w:t> </w:t>
            </w:r>
          </w:p>
        </w:tc>
        <w:tc>
          <w:tcPr>
            <w:tcW w:w="423" w:type="pct"/>
            <w:tcBorders>
              <w:top w:val="single" w:sz="4" w:space="0" w:color="auto"/>
              <w:left w:val="nil"/>
              <w:bottom w:val="single" w:sz="8" w:space="0" w:color="auto"/>
              <w:right w:val="single" w:sz="8" w:space="0" w:color="auto"/>
            </w:tcBorders>
            <w:shd w:val="clear" w:color="auto" w:fill="auto"/>
            <w:noWrap/>
            <w:vAlign w:val="center"/>
            <w:hideMark/>
          </w:tcPr>
          <w:p w14:paraId="6ED36417" w14:textId="62E8B551" w:rsidR="003F3A17" w:rsidRPr="003F3A17" w:rsidRDefault="003F3A17" w:rsidP="000A241D">
            <w:pPr>
              <w:jc w:val="right"/>
              <w:rPr>
                <w:b/>
                <w:sz w:val="16"/>
                <w:szCs w:val="16"/>
              </w:rPr>
            </w:pPr>
            <w:r w:rsidRPr="003F3A17">
              <w:rPr>
                <w:color w:val="000000"/>
                <w:sz w:val="16"/>
                <w:szCs w:val="16"/>
              </w:rPr>
              <w:t>285</w:t>
            </w:r>
          </w:p>
        </w:tc>
      </w:tr>
      <w:tr w:rsidR="003F3A17" w:rsidRPr="003F3A17" w14:paraId="3B076F9B" w14:textId="77777777" w:rsidTr="003F3A17">
        <w:trPr>
          <w:trHeight w:val="467"/>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0F7F4899" w14:textId="77777777" w:rsidR="003F3A17" w:rsidRPr="003F3A17" w:rsidRDefault="003F3A17" w:rsidP="000A241D">
            <w:pPr>
              <w:jc w:val="left"/>
              <w:rPr>
                <w:sz w:val="16"/>
                <w:szCs w:val="16"/>
              </w:rPr>
            </w:pPr>
            <w:r w:rsidRPr="003F3A17">
              <w:rPr>
                <w:sz w:val="16"/>
                <w:szCs w:val="16"/>
              </w:rPr>
              <w:t>B1.2</w:t>
            </w:r>
          </w:p>
        </w:tc>
        <w:tc>
          <w:tcPr>
            <w:tcW w:w="962" w:type="pct"/>
            <w:tcBorders>
              <w:top w:val="nil"/>
              <w:left w:val="nil"/>
              <w:bottom w:val="single" w:sz="8" w:space="0" w:color="auto"/>
              <w:right w:val="single" w:sz="8" w:space="0" w:color="auto"/>
            </w:tcBorders>
            <w:shd w:val="clear" w:color="auto" w:fill="auto"/>
            <w:vAlign w:val="center"/>
            <w:hideMark/>
          </w:tcPr>
          <w:p w14:paraId="2110DCC4" w14:textId="77777777" w:rsidR="003F3A17" w:rsidRPr="003F3A17" w:rsidRDefault="003F3A17" w:rsidP="000A241D">
            <w:pPr>
              <w:jc w:val="left"/>
              <w:rPr>
                <w:sz w:val="16"/>
                <w:szCs w:val="16"/>
              </w:rPr>
            </w:pPr>
            <w:r w:rsidRPr="003F3A17">
              <w:rPr>
                <w:sz w:val="16"/>
                <w:szCs w:val="16"/>
              </w:rPr>
              <w:t xml:space="preserve">Vzdrževati infrastrukturne objekte, ki so v upravljanju JZ KPS: Solinarska hiša z okolico, most na čelnem nasipu in okrepiti trženje in zagotavljati nove interpretativne vsebine. </w:t>
            </w:r>
          </w:p>
        </w:tc>
        <w:tc>
          <w:tcPr>
            <w:tcW w:w="423" w:type="pct"/>
            <w:tcBorders>
              <w:top w:val="nil"/>
              <w:left w:val="nil"/>
              <w:bottom w:val="single" w:sz="8" w:space="0" w:color="auto"/>
              <w:right w:val="single" w:sz="8" w:space="0" w:color="auto"/>
            </w:tcBorders>
            <w:shd w:val="clear" w:color="auto" w:fill="auto"/>
            <w:noWrap/>
            <w:vAlign w:val="center"/>
            <w:hideMark/>
          </w:tcPr>
          <w:p w14:paraId="1EF2141C" w14:textId="653521E0" w:rsidR="003F3A17" w:rsidRPr="003F3A17" w:rsidRDefault="003F3A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47FA45E5" w14:textId="31742EC9"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67584638" w14:textId="47073CC0" w:rsidR="003F3A17" w:rsidRPr="003F3A17" w:rsidRDefault="003F3A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408ABEFD" w14:textId="04AE6A5D"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5CDD84A" w14:textId="6CF0269E"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4EF4355" w14:textId="137C45D7"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49F6F36A" w14:textId="2BCB5273" w:rsidR="003F3A17" w:rsidRPr="003F3A17" w:rsidRDefault="003F3A17" w:rsidP="000A241D">
            <w:pPr>
              <w:jc w:val="right"/>
              <w:rPr>
                <w:b/>
                <w:bCs/>
                <w:sz w:val="16"/>
                <w:szCs w:val="16"/>
              </w:rPr>
            </w:pPr>
            <w:r w:rsidRPr="003F3A17">
              <w:rPr>
                <w:b/>
                <w:bCs/>
                <w:color w:val="000000"/>
                <w:sz w:val="16"/>
                <w:szCs w:val="16"/>
              </w:rPr>
              <w:t>70</w:t>
            </w:r>
          </w:p>
        </w:tc>
        <w:tc>
          <w:tcPr>
            <w:tcW w:w="423" w:type="pct"/>
            <w:tcBorders>
              <w:top w:val="nil"/>
              <w:left w:val="nil"/>
              <w:bottom w:val="single" w:sz="8" w:space="0" w:color="auto"/>
              <w:right w:val="single" w:sz="8" w:space="0" w:color="auto"/>
            </w:tcBorders>
            <w:shd w:val="clear" w:color="auto" w:fill="auto"/>
            <w:noWrap/>
            <w:vAlign w:val="center"/>
            <w:hideMark/>
          </w:tcPr>
          <w:p w14:paraId="21E4F3B0" w14:textId="23CBC5C6" w:rsidR="003F3A17" w:rsidRPr="003F3A17" w:rsidRDefault="003F3A17" w:rsidP="000A241D">
            <w:pPr>
              <w:jc w:val="right"/>
              <w:rPr>
                <w:sz w:val="16"/>
                <w:szCs w:val="16"/>
              </w:rPr>
            </w:pPr>
            <w:r w:rsidRPr="003F3A17">
              <w:rPr>
                <w:color w:val="000000"/>
                <w:sz w:val="16"/>
                <w:szCs w:val="16"/>
              </w:rPr>
              <w:t>360</w:t>
            </w:r>
          </w:p>
        </w:tc>
        <w:tc>
          <w:tcPr>
            <w:tcW w:w="423" w:type="pct"/>
            <w:tcBorders>
              <w:top w:val="nil"/>
              <w:left w:val="nil"/>
              <w:bottom w:val="single" w:sz="8" w:space="0" w:color="auto"/>
              <w:right w:val="single" w:sz="8" w:space="0" w:color="auto"/>
            </w:tcBorders>
            <w:shd w:val="clear" w:color="auto" w:fill="auto"/>
            <w:noWrap/>
            <w:vAlign w:val="center"/>
            <w:hideMark/>
          </w:tcPr>
          <w:p w14:paraId="67657A08" w14:textId="2BBF34FA" w:rsidR="003F3A17" w:rsidRPr="003F3A17" w:rsidRDefault="003F3A17" w:rsidP="000A241D">
            <w:pPr>
              <w:jc w:val="right"/>
              <w:rPr>
                <w:b/>
                <w:sz w:val="16"/>
                <w:szCs w:val="16"/>
              </w:rPr>
            </w:pPr>
            <w:r w:rsidRPr="003F3A17">
              <w:rPr>
                <w:color w:val="000000"/>
                <w:sz w:val="16"/>
                <w:szCs w:val="16"/>
              </w:rPr>
              <w:t>430</w:t>
            </w:r>
          </w:p>
        </w:tc>
      </w:tr>
      <w:tr w:rsidR="003F3A17" w:rsidRPr="003F3A17" w14:paraId="0DF04615" w14:textId="77777777" w:rsidTr="003F3A17">
        <w:trPr>
          <w:trHeight w:val="69"/>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275159F6" w14:textId="77777777" w:rsidR="003F3A17" w:rsidRPr="003F3A17" w:rsidRDefault="003F3A17" w:rsidP="000A241D">
            <w:pPr>
              <w:jc w:val="left"/>
              <w:rPr>
                <w:sz w:val="16"/>
                <w:szCs w:val="16"/>
              </w:rPr>
            </w:pPr>
            <w:r w:rsidRPr="003F3A17">
              <w:rPr>
                <w:sz w:val="16"/>
                <w:szCs w:val="16"/>
              </w:rPr>
              <w:t>B1.3</w:t>
            </w:r>
          </w:p>
        </w:tc>
        <w:tc>
          <w:tcPr>
            <w:tcW w:w="962" w:type="pct"/>
            <w:tcBorders>
              <w:top w:val="nil"/>
              <w:left w:val="nil"/>
              <w:bottom w:val="single" w:sz="8" w:space="0" w:color="auto"/>
              <w:right w:val="single" w:sz="8" w:space="0" w:color="auto"/>
            </w:tcBorders>
            <w:shd w:val="clear" w:color="auto" w:fill="auto"/>
            <w:vAlign w:val="center"/>
            <w:hideMark/>
          </w:tcPr>
          <w:p w14:paraId="76F5053C" w14:textId="77777777" w:rsidR="003F3A17" w:rsidRPr="003F3A17" w:rsidRDefault="003F3A17" w:rsidP="000A241D">
            <w:pPr>
              <w:jc w:val="left"/>
              <w:rPr>
                <w:sz w:val="16"/>
                <w:szCs w:val="16"/>
              </w:rPr>
            </w:pPr>
            <w:r w:rsidRPr="003F3A17">
              <w:rPr>
                <w:sz w:val="16"/>
                <w:szCs w:val="16"/>
              </w:rPr>
              <w:t>Vzdrževati parkovne poti: pot po vrhu Klifa, trije dostopi do morskega obrežja, pot med Stjužo in Solinami.</w:t>
            </w:r>
          </w:p>
        </w:tc>
        <w:tc>
          <w:tcPr>
            <w:tcW w:w="423" w:type="pct"/>
            <w:tcBorders>
              <w:top w:val="nil"/>
              <w:left w:val="nil"/>
              <w:bottom w:val="single" w:sz="8" w:space="0" w:color="auto"/>
              <w:right w:val="single" w:sz="8" w:space="0" w:color="auto"/>
            </w:tcBorders>
            <w:shd w:val="clear" w:color="auto" w:fill="auto"/>
            <w:noWrap/>
            <w:vAlign w:val="center"/>
            <w:hideMark/>
          </w:tcPr>
          <w:p w14:paraId="30D6CAF4" w14:textId="15A30180" w:rsidR="003F3A17" w:rsidRPr="003F3A17" w:rsidRDefault="003F3A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3B34CBBB" w14:textId="456CE86A" w:rsidR="003F3A17" w:rsidRPr="003F3A17" w:rsidRDefault="003F3A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73789DA5" w14:textId="39E38004" w:rsidR="003F3A17" w:rsidRPr="003F3A17" w:rsidRDefault="003F3A17" w:rsidP="000A241D">
            <w:pPr>
              <w:jc w:val="right"/>
              <w:rPr>
                <w:sz w:val="16"/>
                <w:szCs w:val="16"/>
              </w:rPr>
            </w:pPr>
            <w:r w:rsidRPr="003F3A17">
              <w:rPr>
                <w:color w:val="000000"/>
                <w:sz w:val="16"/>
                <w:szCs w:val="16"/>
              </w:rPr>
              <w:t>30</w:t>
            </w:r>
          </w:p>
        </w:tc>
        <w:tc>
          <w:tcPr>
            <w:tcW w:w="422" w:type="pct"/>
            <w:tcBorders>
              <w:top w:val="nil"/>
              <w:left w:val="nil"/>
              <w:bottom w:val="single" w:sz="8" w:space="0" w:color="auto"/>
              <w:right w:val="single" w:sz="8" w:space="0" w:color="auto"/>
            </w:tcBorders>
            <w:shd w:val="clear" w:color="auto" w:fill="auto"/>
            <w:noWrap/>
            <w:vAlign w:val="center"/>
            <w:hideMark/>
          </w:tcPr>
          <w:p w14:paraId="7544C58A" w14:textId="534402EC"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A5B300C" w14:textId="39D28D81"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74F325F" w14:textId="45A951FF"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444C4393" w14:textId="33E33652" w:rsidR="003F3A17" w:rsidRPr="003F3A17" w:rsidRDefault="003F3A17" w:rsidP="000A241D">
            <w:pPr>
              <w:jc w:val="right"/>
              <w:rPr>
                <w:b/>
                <w:bCs/>
                <w:sz w:val="16"/>
                <w:szCs w:val="16"/>
              </w:rPr>
            </w:pPr>
            <w:r w:rsidRPr="003F3A17">
              <w:rPr>
                <w:b/>
                <w:bCs/>
                <w:color w:val="000000"/>
                <w:sz w:val="16"/>
                <w:szCs w:val="16"/>
              </w:rPr>
              <w:t>130</w:t>
            </w:r>
          </w:p>
        </w:tc>
        <w:tc>
          <w:tcPr>
            <w:tcW w:w="423" w:type="pct"/>
            <w:tcBorders>
              <w:top w:val="nil"/>
              <w:left w:val="nil"/>
              <w:bottom w:val="single" w:sz="8" w:space="0" w:color="auto"/>
              <w:right w:val="single" w:sz="8" w:space="0" w:color="auto"/>
            </w:tcBorders>
            <w:shd w:val="clear" w:color="auto" w:fill="auto"/>
            <w:noWrap/>
            <w:vAlign w:val="center"/>
            <w:hideMark/>
          </w:tcPr>
          <w:p w14:paraId="3CC928CF" w14:textId="4D67F0A8" w:rsidR="003F3A17" w:rsidRPr="003F3A17" w:rsidRDefault="003F3A17" w:rsidP="000A241D">
            <w:pPr>
              <w:jc w:val="right"/>
              <w:rPr>
                <w:sz w:val="16"/>
                <w:szCs w:val="16"/>
              </w:rPr>
            </w:pPr>
            <w:r w:rsidRPr="003F3A17">
              <w:rPr>
                <w:color w:val="000000"/>
                <w:sz w:val="16"/>
                <w:szCs w:val="16"/>
              </w:rPr>
              <w:t>210</w:t>
            </w:r>
          </w:p>
        </w:tc>
        <w:tc>
          <w:tcPr>
            <w:tcW w:w="423" w:type="pct"/>
            <w:tcBorders>
              <w:top w:val="nil"/>
              <w:left w:val="nil"/>
              <w:bottom w:val="single" w:sz="8" w:space="0" w:color="auto"/>
              <w:right w:val="single" w:sz="8" w:space="0" w:color="auto"/>
            </w:tcBorders>
            <w:shd w:val="clear" w:color="auto" w:fill="auto"/>
            <w:noWrap/>
            <w:vAlign w:val="center"/>
            <w:hideMark/>
          </w:tcPr>
          <w:p w14:paraId="0C2F4ED7" w14:textId="42191158" w:rsidR="003F3A17" w:rsidRPr="003F3A17" w:rsidRDefault="003F3A17" w:rsidP="000A241D">
            <w:pPr>
              <w:jc w:val="right"/>
              <w:rPr>
                <w:b/>
                <w:sz w:val="16"/>
                <w:szCs w:val="16"/>
              </w:rPr>
            </w:pPr>
            <w:r w:rsidRPr="003F3A17">
              <w:rPr>
                <w:color w:val="000000"/>
                <w:sz w:val="16"/>
                <w:szCs w:val="16"/>
              </w:rPr>
              <w:t>340</w:t>
            </w:r>
          </w:p>
        </w:tc>
      </w:tr>
      <w:tr w:rsidR="003F3A17" w:rsidRPr="003F3A17" w14:paraId="43A5DAF4" w14:textId="77777777" w:rsidTr="003F3A17">
        <w:trPr>
          <w:trHeight w:val="77"/>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55BD3B0A" w14:textId="77777777" w:rsidR="003F3A17" w:rsidRPr="003F3A17" w:rsidRDefault="003F3A17" w:rsidP="000A241D">
            <w:pPr>
              <w:jc w:val="left"/>
              <w:rPr>
                <w:sz w:val="16"/>
                <w:szCs w:val="16"/>
              </w:rPr>
            </w:pPr>
            <w:r w:rsidRPr="003F3A17">
              <w:rPr>
                <w:sz w:val="16"/>
                <w:szCs w:val="16"/>
              </w:rPr>
              <w:t>B1.6</w:t>
            </w:r>
          </w:p>
        </w:tc>
        <w:tc>
          <w:tcPr>
            <w:tcW w:w="962" w:type="pct"/>
            <w:tcBorders>
              <w:top w:val="nil"/>
              <w:left w:val="nil"/>
              <w:bottom w:val="single" w:sz="8" w:space="0" w:color="auto"/>
              <w:right w:val="single" w:sz="8" w:space="0" w:color="auto"/>
            </w:tcBorders>
            <w:shd w:val="clear" w:color="auto" w:fill="auto"/>
            <w:vAlign w:val="center"/>
            <w:hideMark/>
          </w:tcPr>
          <w:p w14:paraId="578EDD4D" w14:textId="77777777" w:rsidR="003F3A17" w:rsidRPr="003F3A17" w:rsidRDefault="003F3A17" w:rsidP="000A241D">
            <w:pPr>
              <w:jc w:val="left"/>
              <w:rPr>
                <w:sz w:val="16"/>
                <w:szCs w:val="16"/>
              </w:rPr>
            </w:pPr>
            <w:r w:rsidRPr="003F3A17">
              <w:rPr>
                <w:sz w:val="16"/>
                <w:szCs w:val="16"/>
              </w:rPr>
              <w:t xml:space="preserve">Urediti informativno vstopno točko v park z izolske strani. </w:t>
            </w:r>
          </w:p>
        </w:tc>
        <w:tc>
          <w:tcPr>
            <w:tcW w:w="423" w:type="pct"/>
            <w:tcBorders>
              <w:top w:val="nil"/>
              <w:left w:val="nil"/>
              <w:bottom w:val="single" w:sz="8" w:space="0" w:color="auto"/>
              <w:right w:val="single" w:sz="8" w:space="0" w:color="auto"/>
            </w:tcBorders>
            <w:shd w:val="clear" w:color="auto" w:fill="auto"/>
            <w:noWrap/>
            <w:vAlign w:val="center"/>
            <w:hideMark/>
          </w:tcPr>
          <w:p w14:paraId="1ECCB7AE" w14:textId="71A2B2DA" w:rsidR="003F3A17" w:rsidRPr="003F3A17" w:rsidRDefault="003F3A17" w:rsidP="000A241D">
            <w:pPr>
              <w:jc w:val="right"/>
              <w:rPr>
                <w:sz w:val="16"/>
                <w:szCs w:val="16"/>
              </w:rPr>
            </w:pPr>
            <w:r w:rsidRPr="003F3A17">
              <w:rPr>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2EAF467C" w14:textId="642653DB"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52FC656" w14:textId="1D50BAC5" w:rsidR="003F3A17" w:rsidRPr="003F3A17" w:rsidRDefault="003F3A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64D88910" w14:textId="25AE2735"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20F1103" w14:textId="46C6C53B"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70C96FF" w14:textId="766CECD9"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3909BEF5" w14:textId="36AF2117" w:rsidR="003F3A17" w:rsidRPr="003F3A17" w:rsidRDefault="003F3A17" w:rsidP="000A241D">
            <w:pPr>
              <w:jc w:val="right"/>
              <w:rPr>
                <w:b/>
                <w:bCs/>
                <w:sz w:val="16"/>
                <w:szCs w:val="16"/>
              </w:rPr>
            </w:pPr>
            <w:r w:rsidRPr="003F3A17">
              <w:rPr>
                <w:b/>
                <w:bCs/>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45EF7C78"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F86DBAB" w14:textId="66693DEC" w:rsidR="003F3A17" w:rsidRPr="003F3A17" w:rsidRDefault="003F3A17" w:rsidP="000A241D">
            <w:pPr>
              <w:jc w:val="right"/>
              <w:rPr>
                <w:b/>
                <w:sz w:val="16"/>
                <w:szCs w:val="16"/>
              </w:rPr>
            </w:pPr>
            <w:r w:rsidRPr="003F3A17">
              <w:rPr>
                <w:color w:val="000000"/>
                <w:sz w:val="16"/>
                <w:szCs w:val="16"/>
              </w:rPr>
              <w:t>50</w:t>
            </w:r>
          </w:p>
        </w:tc>
      </w:tr>
      <w:tr w:rsidR="003F3A17" w:rsidRPr="003F3A17" w14:paraId="13F6B188" w14:textId="77777777" w:rsidTr="003F3A17">
        <w:trPr>
          <w:trHeight w:val="112"/>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4CCDA672" w14:textId="77777777" w:rsidR="003F3A17" w:rsidRPr="003F3A17" w:rsidRDefault="003F3A17" w:rsidP="000A241D">
            <w:pPr>
              <w:jc w:val="left"/>
              <w:rPr>
                <w:sz w:val="16"/>
                <w:szCs w:val="16"/>
              </w:rPr>
            </w:pPr>
            <w:r w:rsidRPr="003F3A17">
              <w:rPr>
                <w:sz w:val="16"/>
                <w:szCs w:val="16"/>
              </w:rPr>
              <w:t>B2.1</w:t>
            </w:r>
          </w:p>
        </w:tc>
        <w:tc>
          <w:tcPr>
            <w:tcW w:w="962" w:type="pct"/>
            <w:tcBorders>
              <w:top w:val="nil"/>
              <w:left w:val="nil"/>
              <w:bottom w:val="single" w:sz="8" w:space="0" w:color="auto"/>
              <w:right w:val="single" w:sz="8" w:space="0" w:color="auto"/>
            </w:tcBorders>
            <w:shd w:val="clear" w:color="auto" w:fill="auto"/>
            <w:vAlign w:val="center"/>
            <w:hideMark/>
          </w:tcPr>
          <w:p w14:paraId="08773B29" w14:textId="77777777" w:rsidR="003F3A17" w:rsidRPr="003F3A17" w:rsidRDefault="003F3A17" w:rsidP="000A241D">
            <w:pPr>
              <w:jc w:val="left"/>
              <w:rPr>
                <w:sz w:val="16"/>
                <w:szCs w:val="16"/>
              </w:rPr>
            </w:pPr>
            <w:r w:rsidRPr="003F3A17">
              <w:rPr>
                <w:sz w:val="16"/>
                <w:szCs w:val="16"/>
              </w:rPr>
              <w:t xml:space="preserve">Na ključnih točkah v parku ugotavljati število obiskovalcev in oceniti vplive obiskovanja na doseganje varstvenih ciljev ter predlagati in izvesti ukrepe za zmanjšanje pritiskov. </w:t>
            </w:r>
          </w:p>
        </w:tc>
        <w:tc>
          <w:tcPr>
            <w:tcW w:w="423" w:type="pct"/>
            <w:tcBorders>
              <w:top w:val="nil"/>
              <w:left w:val="nil"/>
              <w:bottom w:val="single" w:sz="8" w:space="0" w:color="auto"/>
              <w:right w:val="single" w:sz="8" w:space="0" w:color="auto"/>
            </w:tcBorders>
            <w:shd w:val="clear" w:color="auto" w:fill="auto"/>
            <w:noWrap/>
            <w:vAlign w:val="center"/>
            <w:hideMark/>
          </w:tcPr>
          <w:p w14:paraId="61253BE8" w14:textId="089A0510" w:rsidR="003F3A17" w:rsidRPr="003F3A17" w:rsidRDefault="003F3A17" w:rsidP="000A241D">
            <w:pPr>
              <w:jc w:val="right"/>
              <w:rPr>
                <w:sz w:val="16"/>
                <w:szCs w:val="16"/>
              </w:rPr>
            </w:pPr>
            <w:r w:rsidRPr="003F3A17">
              <w:rPr>
                <w:color w:val="000000"/>
                <w:sz w:val="16"/>
                <w:szCs w:val="16"/>
              </w:rPr>
              <w:t>6</w:t>
            </w:r>
          </w:p>
        </w:tc>
        <w:tc>
          <w:tcPr>
            <w:tcW w:w="423" w:type="pct"/>
            <w:tcBorders>
              <w:top w:val="nil"/>
              <w:left w:val="nil"/>
              <w:bottom w:val="single" w:sz="8" w:space="0" w:color="auto"/>
              <w:right w:val="single" w:sz="8" w:space="0" w:color="auto"/>
            </w:tcBorders>
            <w:shd w:val="clear" w:color="auto" w:fill="auto"/>
            <w:noWrap/>
            <w:vAlign w:val="center"/>
            <w:hideMark/>
          </w:tcPr>
          <w:p w14:paraId="6C780CF8" w14:textId="602ADC12" w:rsidR="003F3A17" w:rsidRPr="003F3A17" w:rsidRDefault="003F3A17" w:rsidP="000A241D">
            <w:pPr>
              <w:jc w:val="right"/>
              <w:rPr>
                <w:sz w:val="16"/>
                <w:szCs w:val="16"/>
              </w:rPr>
            </w:pPr>
            <w:r w:rsidRPr="003F3A17">
              <w:rPr>
                <w:color w:val="000000"/>
                <w:sz w:val="16"/>
                <w:szCs w:val="16"/>
              </w:rPr>
              <w:t>40</w:t>
            </w:r>
          </w:p>
        </w:tc>
        <w:tc>
          <w:tcPr>
            <w:tcW w:w="423" w:type="pct"/>
            <w:tcBorders>
              <w:top w:val="nil"/>
              <w:left w:val="nil"/>
              <w:bottom w:val="single" w:sz="8" w:space="0" w:color="auto"/>
              <w:right w:val="single" w:sz="8" w:space="0" w:color="auto"/>
            </w:tcBorders>
            <w:shd w:val="clear" w:color="auto" w:fill="auto"/>
            <w:noWrap/>
            <w:vAlign w:val="center"/>
            <w:hideMark/>
          </w:tcPr>
          <w:p w14:paraId="54967031" w14:textId="085CB5C2"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2A5AE96F" w14:textId="3C0C7909"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7CBA14CC" w14:textId="2AEBE2DE"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9BCCF46" w14:textId="4544200E" w:rsidR="003F3A17" w:rsidRPr="003F3A17" w:rsidRDefault="003F3A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2B6858F8" w14:textId="357F2195" w:rsidR="003F3A17" w:rsidRPr="003F3A17" w:rsidRDefault="003F3A17" w:rsidP="000A241D">
            <w:pPr>
              <w:jc w:val="right"/>
              <w:rPr>
                <w:b/>
                <w:bCs/>
                <w:sz w:val="16"/>
                <w:szCs w:val="16"/>
              </w:rPr>
            </w:pPr>
            <w:r w:rsidRPr="003F3A17">
              <w:rPr>
                <w:b/>
                <w:bCs/>
                <w:color w:val="000000"/>
                <w:sz w:val="16"/>
                <w:szCs w:val="16"/>
              </w:rPr>
              <w:t>46</w:t>
            </w:r>
          </w:p>
        </w:tc>
        <w:tc>
          <w:tcPr>
            <w:tcW w:w="423" w:type="pct"/>
            <w:tcBorders>
              <w:top w:val="nil"/>
              <w:left w:val="nil"/>
              <w:bottom w:val="single" w:sz="8" w:space="0" w:color="auto"/>
              <w:right w:val="single" w:sz="8" w:space="0" w:color="auto"/>
            </w:tcBorders>
            <w:shd w:val="clear" w:color="auto" w:fill="auto"/>
            <w:noWrap/>
            <w:vAlign w:val="center"/>
            <w:hideMark/>
          </w:tcPr>
          <w:p w14:paraId="5D29DFD5"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A7CE1FF" w14:textId="22C3C35C" w:rsidR="003F3A17" w:rsidRPr="003F3A17" w:rsidRDefault="003F3A17" w:rsidP="000A241D">
            <w:pPr>
              <w:jc w:val="right"/>
              <w:rPr>
                <w:b/>
                <w:sz w:val="16"/>
                <w:szCs w:val="16"/>
              </w:rPr>
            </w:pPr>
            <w:r w:rsidRPr="003F3A17">
              <w:rPr>
                <w:color w:val="000000"/>
                <w:sz w:val="16"/>
                <w:szCs w:val="16"/>
              </w:rPr>
              <w:t>46</w:t>
            </w:r>
          </w:p>
        </w:tc>
      </w:tr>
      <w:tr w:rsidR="003F3A17" w:rsidRPr="003F3A17" w14:paraId="503496E1" w14:textId="77777777" w:rsidTr="003F3A17">
        <w:trPr>
          <w:trHeight w:val="45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7A05633A" w14:textId="77777777" w:rsidR="003F3A17" w:rsidRPr="003F3A17" w:rsidRDefault="003F3A17" w:rsidP="000A241D">
            <w:pPr>
              <w:jc w:val="left"/>
              <w:rPr>
                <w:sz w:val="16"/>
                <w:szCs w:val="16"/>
              </w:rPr>
            </w:pPr>
            <w:r w:rsidRPr="003F3A17">
              <w:rPr>
                <w:sz w:val="16"/>
                <w:szCs w:val="16"/>
              </w:rPr>
              <w:t>B2.2</w:t>
            </w:r>
          </w:p>
        </w:tc>
        <w:tc>
          <w:tcPr>
            <w:tcW w:w="962" w:type="pct"/>
            <w:tcBorders>
              <w:top w:val="nil"/>
              <w:left w:val="nil"/>
              <w:bottom w:val="single" w:sz="8" w:space="0" w:color="auto"/>
              <w:right w:val="single" w:sz="8" w:space="0" w:color="auto"/>
            </w:tcBorders>
            <w:shd w:val="clear" w:color="auto" w:fill="auto"/>
            <w:vAlign w:val="center"/>
            <w:hideMark/>
          </w:tcPr>
          <w:p w14:paraId="3BBCAA72" w14:textId="77777777" w:rsidR="003F3A17" w:rsidRPr="003F3A17" w:rsidRDefault="003F3A17" w:rsidP="000A241D">
            <w:pPr>
              <w:jc w:val="left"/>
              <w:rPr>
                <w:sz w:val="16"/>
                <w:szCs w:val="16"/>
              </w:rPr>
            </w:pPr>
            <w:r w:rsidRPr="003F3A17">
              <w:rPr>
                <w:sz w:val="16"/>
                <w:szCs w:val="16"/>
              </w:rPr>
              <w:t xml:space="preserve">Uskladiti načela in izvedbo velikih prireditev (Praznik artičok, Praznik kakijev, Povežimo soline, kolesarska tekma) na območju parka tako, da bodo upoštevani cilji in varstveni režimi. </w:t>
            </w:r>
          </w:p>
        </w:tc>
        <w:tc>
          <w:tcPr>
            <w:tcW w:w="423" w:type="pct"/>
            <w:tcBorders>
              <w:top w:val="nil"/>
              <w:left w:val="nil"/>
              <w:bottom w:val="single" w:sz="8" w:space="0" w:color="auto"/>
              <w:right w:val="single" w:sz="8" w:space="0" w:color="auto"/>
            </w:tcBorders>
            <w:shd w:val="clear" w:color="auto" w:fill="auto"/>
            <w:noWrap/>
            <w:vAlign w:val="center"/>
            <w:hideMark/>
          </w:tcPr>
          <w:p w14:paraId="4FE3B35A" w14:textId="27E9DF64" w:rsidR="003F3A17" w:rsidRPr="003F3A17" w:rsidRDefault="003F3A17" w:rsidP="000A241D">
            <w:pPr>
              <w:jc w:val="right"/>
              <w:rPr>
                <w:sz w:val="16"/>
                <w:szCs w:val="16"/>
              </w:rPr>
            </w:pPr>
            <w:r w:rsidRPr="003F3A17">
              <w:rPr>
                <w:color w:val="000000"/>
                <w:sz w:val="16"/>
                <w:szCs w:val="16"/>
              </w:rPr>
              <w:t>25</w:t>
            </w:r>
          </w:p>
        </w:tc>
        <w:tc>
          <w:tcPr>
            <w:tcW w:w="423" w:type="pct"/>
            <w:tcBorders>
              <w:top w:val="nil"/>
              <w:left w:val="nil"/>
              <w:bottom w:val="single" w:sz="8" w:space="0" w:color="auto"/>
              <w:right w:val="single" w:sz="8" w:space="0" w:color="auto"/>
            </w:tcBorders>
            <w:shd w:val="clear" w:color="auto" w:fill="auto"/>
            <w:noWrap/>
            <w:vAlign w:val="center"/>
            <w:hideMark/>
          </w:tcPr>
          <w:p w14:paraId="6D6458A9" w14:textId="76BE5DB9"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DAA4AD9" w14:textId="2A9DE900" w:rsidR="003F3A17" w:rsidRPr="003F3A17" w:rsidRDefault="003F3A17" w:rsidP="000A241D">
            <w:pPr>
              <w:jc w:val="right"/>
              <w:rPr>
                <w:sz w:val="16"/>
                <w:szCs w:val="16"/>
              </w:rPr>
            </w:pPr>
            <w:r w:rsidRPr="003F3A17">
              <w:rPr>
                <w:color w:val="000000"/>
                <w:sz w:val="16"/>
                <w:szCs w:val="16"/>
              </w:rPr>
              <w:t>16</w:t>
            </w:r>
          </w:p>
        </w:tc>
        <w:tc>
          <w:tcPr>
            <w:tcW w:w="422" w:type="pct"/>
            <w:tcBorders>
              <w:top w:val="nil"/>
              <w:left w:val="nil"/>
              <w:bottom w:val="single" w:sz="8" w:space="0" w:color="auto"/>
              <w:right w:val="single" w:sz="8" w:space="0" w:color="auto"/>
            </w:tcBorders>
            <w:shd w:val="clear" w:color="auto" w:fill="auto"/>
            <w:noWrap/>
            <w:vAlign w:val="center"/>
            <w:hideMark/>
          </w:tcPr>
          <w:p w14:paraId="49063F9F" w14:textId="37291405"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FC399F8" w14:textId="02EB268B" w:rsidR="003F3A17" w:rsidRPr="003F3A17" w:rsidRDefault="003F3A17" w:rsidP="000A241D">
            <w:pPr>
              <w:jc w:val="right"/>
              <w:rPr>
                <w:sz w:val="16"/>
                <w:szCs w:val="16"/>
              </w:rPr>
            </w:pPr>
            <w:r w:rsidRPr="003F3A17">
              <w:rPr>
                <w:color w:val="000000"/>
                <w:sz w:val="16"/>
                <w:szCs w:val="16"/>
              </w:rPr>
              <w:t>40</w:t>
            </w:r>
          </w:p>
        </w:tc>
        <w:tc>
          <w:tcPr>
            <w:tcW w:w="423" w:type="pct"/>
            <w:tcBorders>
              <w:top w:val="nil"/>
              <w:left w:val="nil"/>
              <w:bottom w:val="single" w:sz="8" w:space="0" w:color="auto"/>
              <w:right w:val="single" w:sz="8" w:space="0" w:color="auto"/>
            </w:tcBorders>
            <w:shd w:val="clear" w:color="auto" w:fill="auto"/>
            <w:noWrap/>
            <w:vAlign w:val="center"/>
            <w:hideMark/>
          </w:tcPr>
          <w:p w14:paraId="5DF68573" w14:textId="3038A1B6"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556A7C1F" w14:textId="34485BFE" w:rsidR="003F3A17" w:rsidRPr="003F3A17" w:rsidRDefault="003F3A17" w:rsidP="000A241D">
            <w:pPr>
              <w:jc w:val="right"/>
              <w:rPr>
                <w:b/>
                <w:bCs/>
                <w:sz w:val="16"/>
                <w:szCs w:val="16"/>
              </w:rPr>
            </w:pPr>
            <w:r w:rsidRPr="003F3A17">
              <w:rPr>
                <w:b/>
                <w:bCs/>
                <w:color w:val="000000"/>
                <w:sz w:val="16"/>
                <w:szCs w:val="16"/>
              </w:rPr>
              <w:t>81</w:t>
            </w:r>
          </w:p>
        </w:tc>
        <w:tc>
          <w:tcPr>
            <w:tcW w:w="423" w:type="pct"/>
            <w:tcBorders>
              <w:top w:val="nil"/>
              <w:left w:val="nil"/>
              <w:bottom w:val="single" w:sz="8" w:space="0" w:color="auto"/>
              <w:right w:val="single" w:sz="8" w:space="0" w:color="auto"/>
            </w:tcBorders>
            <w:shd w:val="clear" w:color="auto" w:fill="auto"/>
            <w:noWrap/>
            <w:vAlign w:val="center"/>
            <w:hideMark/>
          </w:tcPr>
          <w:p w14:paraId="712887F3"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AF47B8D" w14:textId="3445B4AE" w:rsidR="003F3A17" w:rsidRPr="003F3A17" w:rsidRDefault="003F3A17" w:rsidP="000A241D">
            <w:pPr>
              <w:jc w:val="right"/>
              <w:rPr>
                <w:b/>
                <w:sz w:val="16"/>
                <w:szCs w:val="16"/>
              </w:rPr>
            </w:pPr>
            <w:r w:rsidRPr="003F3A17">
              <w:rPr>
                <w:color w:val="000000"/>
                <w:sz w:val="16"/>
                <w:szCs w:val="16"/>
              </w:rPr>
              <w:t>81</w:t>
            </w:r>
          </w:p>
        </w:tc>
      </w:tr>
      <w:tr w:rsidR="003F3A17" w:rsidRPr="003F3A17" w14:paraId="0D58C1B2" w14:textId="77777777" w:rsidTr="003F3A17">
        <w:trPr>
          <w:trHeight w:val="81"/>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0C8D1A98" w14:textId="77777777" w:rsidR="003F3A17" w:rsidRPr="003F3A17" w:rsidRDefault="003F3A17" w:rsidP="000A241D">
            <w:pPr>
              <w:jc w:val="left"/>
              <w:rPr>
                <w:sz w:val="16"/>
                <w:szCs w:val="16"/>
              </w:rPr>
            </w:pPr>
            <w:r w:rsidRPr="003F3A17">
              <w:rPr>
                <w:sz w:val="16"/>
                <w:szCs w:val="16"/>
              </w:rPr>
              <w:t>B3.1</w:t>
            </w:r>
          </w:p>
        </w:tc>
        <w:tc>
          <w:tcPr>
            <w:tcW w:w="962" w:type="pct"/>
            <w:tcBorders>
              <w:top w:val="nil"/>
              <w:left w:val="nil"/>
              <w:bottom w:val="single" w:sz="8" w:space="0" w:color="auto"/>
              <w:right w:val="single" w:sz="8" w:space="0" w:color="auto"/>
            </w:tcBorders>
            <w:shd w:val="clear" w:color="auto" w:fill="auto"/>
            <w:vAlign w:val="center"/>
            <w:hideMark/>
          </w:tcPr>
          <w:p w14:paraId="1C41FF6E" w14:textId="77777777" w:rsidR="003F3A17" w:rsidRPr="003F3A17" w:rsidRDefault="003F3A17" w:rsidP="000A241D">
            <w:pPr>
              <w:jc w:val="left"/>
              <w:rPr>
                <w:sz w:val="16"/>
                <w:szCs w:val="16"/>
              </w:rPr>
            </w:pPr>
            <w:r w:rsidRPr="003F3A17">
              <w:rPr>
                <w:sz w:val="16"/>
                <w:szCs w:val="16"/>
              </w:rPr>
              <w:t>Redno obveščanje in ozaveščanje prebivalcev lokalnih skupnosti skozi stalne rubrike v lokalnih časopisih (Solni Cvet, Mandrač, Bobnič, Primorske novice)</w:t>
            </w:r>
          </w:p>
        </w:tc>
        <w:tc>
          <w:tcPr>
            <w:tcW w:w="423" w:type="pct"/>
            <w:tcBorders>
              <w:top w:val="nil"/>
              <w:left w:val="nil"/>
              <w:bottom w:val="single" w:sz="8" w:space="0" w:color="auto"/>
              <w:right w:val="single" w:sz="8" w:space="0" w:color="auto"/>
            </w:tcBorders>
            <w:shd w:val="clear" w:color="auto" w:fill="auto"/>
            <w:noWrap/>
            <w:vAlign w:val="center"/>
            <w:hideMark/>
          </w:tcPr>
          <w:p w14:paraId="2AF0DA02" w14:textId="4349EC00" w:rsidR="003F3A17" w:rsidRPr="003F3A17" w:rsidRDefault="003F3A17" w:rsidP="000A241D">
            <w:pPr>
              <w:jc w:val="right"/>
              <w:rPr>
                <w:sz w:val="16"/>
                <w:szCs w:val="16"/>
              </w:rPr>
            </w:pPr>
            <w:r w:rsidRPr="003F3A17">
              <w:rPr>
                <w:color w:val="000000"/>
                <w:sz w:val="16"/>
                <w:szCs w:val="16"/>
              </w:rPr>
              <w:t>45</w:t>
            </w:r>
          </w:p>
        </w:tc>
        <w:tc>
          <w:tcPr>
            <w:tcW w:w="423" w:type="pct"/>
            <w:tcBorders>
              <w:top w:val="nil"/>
              <w:left w:val="nil"/>
              <w:bottom w:val="single" w:sz="8" w:space="0" w:color="auto"/>
              <w:right w:val="single" w:sz="8" w:space="0" w:color="auto"/>
            </w:tcBorders>
            <w:shd w:val="clear" w:color="auto" w:fill="auto"/>
            <w:noWrap/>
            <w:vAlign w:val="center"/>
            <w:hideMark/>
          </w:tcPr>
          <w:p w14:paraId="74E8374B" w14:textId="55F7AC62" w:rsidR="003F3A17" w:rsidRPr="003F3A17" w:rsidRDefault="003F3A17" w:rsidP="000A241D">
            <w:pPr>
              <w:jc w:val="right"/>
              <w:rPr>
                <w:sz w:val="16"/>
                <w:szCs w:val="16"/>
              </w:rPr>
            </w:pPr>
            <w:r w:rsidRPr="003F3A17">
              <w:rPr>
                <w:color w:val="000000"/>
                <w:sz w:val="16"/>
                <w:szCs w:val="16"/>
              </w:rPr>
              <w:t>60</w:t>
            </w:r>
          </w:p>
        </w:tc>
        <w:tc>
          <w:tcPr>
            <w:tcW w:w="423" w:type="pct"/>
            <w:tcBorders>
              <w:top w:val="nil"/>
              <w:left w:val="nil"/>
              <w:bottom w:val="single" w:sz="8" w:space="0" w:color="auto"/>
              <w:right w:val="single" w:sz="8" w:space="0" w:color="auto"/>
            </w:tcBorders>
            <w:shd w:val="clear" w:color="auto" w:fill="auto"/>
            <w:noWrap/>
            <w:vAlign w:val="center"/>
            <w:hideMark/>
          </w:tcPr>
          <w:p w14:paraId="0B9E3DC6" w14:textId="3C2DC073" w:rsidR="003F3A17" w:rsidRPr="003F3A17" w:rsidRDefault="003F3A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50B47C6B" w14:textId="3334FC10"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715E425" w14:textId="07B88DFA"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5DDE4006" w14:textId="7053DA60" w:rsidR="003F3A17" w:rsidRPr="003F3A17" w:rsidRDefault="003F3A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324B0531" w14:textId="42BF65FC" w:rsidR="003F3A17" w:rsidRPr="003F3A17" w:rsidRDefault="003F3A17" w:rsidP="000A241D">
            <w:pPr>
              <w:jc w:val="right"/>
              <w:rPr>
                <w:b/>
                <w:bCs/>
                <w:sz w:val="16"/>
                <w:szCs w:val="16"/>
              </w:rPr>
            </w:pPr>
            <w:r w:rsidRPr="003F3A17">
              <w:rPr>
                <w:b/>
                <w:bCs/>
                <w:color w:val="000000"/>
                <w:sz w:val="16"/>
                <w:szCs w:val="16"/>
              </w:rPr>
              <w:t>125</w:t>
            </w:r>
          </w:p>
        </w:tc>
        <w:tc>
          <w:tcPr>
            <w:tcW w:w="423" w:type="pct"/>
            <w:tcBorders>
              <w:top w:val="nil"/>
              <w:left w:val="nil"/>
              <w:bottom w:val="single" w:sz="8" w:space="0" w:color="auto"/>
              <w:right w:val="single" w:sz="8" w:space="0" w:color="auto"/>
            </w:tcBorders>
            <w:shd w:val="clear" w:color="auto" w:fill="auto"/>
            <w:noWrap/>
            <w:vAlign w:val="center"/>
            <w:hideMark/>
          </w:tcPr>
          <w:p w14:paraId="0312E892" w14:textId="77777777" w:rsidR="003F3A17" w:rsidRPr="003F3A17" w:rsidRDefault="003F3A17" w:rsidP="000A241D">
            <w:pPr>
              <w:jc w:val="right"/>
              <w:rPr>
                <w:sz w:val="16"/>
                <w:szCs w:val="16"/>
              </w:rPr>
            </w:pPr>
            <w:r w:rsidRPr="003F3A17">
              <w:rPr>
                <w:sz w:val="16"/>
                <w:szCs w:val="16"/>
              </w:rPr>
              <w:t>3</w:t>
            </w:r>
          </w:p>
        </w:tc>
        <w:tc>
          <w:tcPr>
            <w:tcW w:w="423" w:type="pct"/>
            <w:tcBorders>
              <w:top w:val="nil"/>
              <w:left w:val="nil"/>
              <w:bottom w:val="single" w:sz="8" w:space="0" w:color="auto"/>
              <w:right w:val="single" w:sz="8" w:space="0" w:color="auto"/>
            </w:tcBorders>
            <w:shd w:val="clear" w:color="auto" w:fill="auto"/>
            <w:noWrap/>
            <w:vAlign w:val="center"/>
            <w:hideMark/>
          </w:tcPr>
          <w:p w14:paraId="0770CC42" w14:textId="609A7973" w:rsidR="003F3A17" w:rsidRPr="003F3A17" w:rsidRDefault="003F3A17" w:rsidP="000A241D">
            <w:pPr>
              <w:jc w:val="right"/>
              <w:rPr>
                <w:b/>
                <w:sz w:val="16"/>
                <w:szCs w:val="16"/>
              </w:rPr>
            </w:pPr>
            <w:r w:rsidRPr="003F3A17">
              <w:rPr>
                <w:color w:val="000000"/>
                <w:sz w:val="16"/>
                <w:szCs w:val="16"/>
              </w:rPr>
              <w:t>125</w:t>
            </w:r>
          </w:p>
        </w:tc>
      </w:tr>
      <w:tr w:rsidR="003F3A17" w:rsidRPr="003F3A17" w14:paraId="63BE171E" w14:textId="77777777" w:rsidTr="003F3A17">
        <w:trPr>
          <w:trHeight w:val="265"/>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210B793D" w14:textId="77777777" w:rsidR="003F3A17" w:rsidRPr="003F3A17" w:rsidRDefault="003F3A17" w:rsidP="000A241D">
            <w:pPr>
              <w:jc w:val="left"/>
              <w:rPr>
                <w:sz w:val="16"/>
                <w:szCs w:val="16"/>
              </w:rPr>
            </w:pPr>
            <w:r w:rsidRPr="003F3A17">
              <w:rPr>
                <w:sz w:val="16"/>
                <w:szCs w:val="16"/>
              </w:rPr>
              <w:t>B3.2</w:t>
            </w:r>
          </w:p>
        </w:tc>
        <w:tc>
          <w:tcPr>
            <w:tcW w:w="962" w:type="pct"/>
            <w:tcBorders>
              <w:top w:val="nil"/>
              <w:left w:val="nil"/>
              <w:bottom w:val="single" w:sz="8" w:space="0" w:color="auto"/>
              <w:right w:val="single" w:sz="8" w:space="0" w:color="auto"/>
            </w:tcBorders>
            <w:shd w:val="clear" w:color="auto" w:fill="auto"/>
            <w:vAlign w:val="center"/>
            <w:hideMark/>
          </w:tcPr>
          <w:p w14:paraId="5036CA80" w14:textId="77777777" w:rsidR="003F3A17" w:rsidRPr="003F3A17" w:rsidRDefault="003F3A17" w:rsidP="000A241D">
            <w:pPr>
              <w:jc w:val="left"/>
              <w:rPr>
                <w:sz w:val="16"/>
                <w:szCs w:val="16"/>
              </w:rPr>
            </w:pPr>
            <w:r w:rsidRPr="003F3A17">
              <w:rPr>
                <w:sz w:val="16"/>
                <w:szCs w:val="16"/>
              </w:rPr>
              <w:t xml:space="preserve">Izvajati redne predstavitve in izobraževanja o aktualnih temah za prebivalce lokalnih skupnosti (npr. suhozidi, solinarstvo, varstvo narave, tujerodne vrste). </w:t>
            </w:r>
          </w:p>
        </w:tc>
        <w:tc>
          <w:tcPr>
            <w:tcW w:w="423" w:type="pct"/>
            <w:tcBorders>
              <w:top w:val="nil"/>
              <w:left w:val="nil"/>
              <w:bottom w:val="single" w:sz="8" w:space="0" w:color="auto"/>
              <w:right w:val="single" w:sz="8" w:space="0" w:color="auto"/>
            </w:tcBorders>
            <w:shd w:val="clear" w:color="auto" w:fill="auto"/>
            <w:noWrap/>
            <w:vAlign w:val="center"/>
            <w:hideMark/>
          </w:tcPr>
          <w:p w14:paraId="61036E92" w14:textId="0E903591" w:rsidR="003F3A17" w:rsidRPr="003F3A17" w:rsidRDefault="003F3A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5BB5C5EE" w14:textId="03772607" w:rsidR="003F3A17" w:rsidRPr="003F3A17" w:rsidRDefault="003F3A17" w:rsidP="000A241D">
            <w:pPr>
              <w:jc w:val="right"/>
              <w:rPr>
                <w:sz w:val="16"/>
                <w:szCs w:val="16"/>
              </w:rPr>
            </w:pPr>
            <w:r w:rsidRPr="003F3A17">
              <w:rPr>
                <w:color w:val="000000"/>
                <w:sz w:val="16"/>
                <w:szCs w:val="16"/>
              </w:rPr>
              <w:t>25</w:t>
            </w:r>
          </w:p>
        </w:tc>
        <w:tc>
          <w:tcPr>
            <w:tcW w:w="423" w:type="pct"/>
            <w:tcBorders>
              <w:top w:val="nil"/>
              <w:left w:val="nil"/>
              <w:bottom w:val="single" w:sz="8" w:space="0" w:color="auto"/>
              <w:right w:val="single" w:sz="8" w:space="0" w:color="auto"/>
            </w:tcBorders>
            <w:shd w:val="clear" w:color="auto" w:fill="auto"/>
            <w:noWrap/>
            <w:vAlign w:val="center"/>
            <w:hideMark/>
          </w:tcPr>
          <w:p w14:paraId="67773511" w14:textId="00F0E0F8" w:rsidR="003F3A17" w:rsidRPr="003F3A17" w:rsidRDefault="003F3A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633BC5CF" w14:textId="166B31C2"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72080FA" w14:textId="790ADB36"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500A415" w14:textId="03036421"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04A36205" w14:textId="0C0F9E8D" w:rsidR="003F3A17" w:rsidRPr="003F3A17" w:rsidRDefault="003F3A17" w:rsidP="000A241D">
            <w:pPr>
              <w:jc w:val="right"/>
              <w:rPr>
                <w:b/>
                <w:bCs/>
                <w:sz w:val="16"/>
                <w:szCs w:val="16"/>
              </w:rPr>
            </w:pPr>
            <w:r w:rsidRPr="003F3A17">
              <w:rPr>
                <w:b/>
                <w:bCs/>
                <w:color w:val="000000"/>
                <w:sz w:val="16"/>
                <w:szCs w:val="16"/>
              </w:rPr>
              <w:t>55</w:t>
            </w:r>
          </w:p>
        </w:tc>
        <w:tc>
          <w:tcPr>
            <w:tcW w:w="423" w:type="pct"/>
            <w:tcBorders>
              <w:top w:val="nil"/>
              <w:left w:val="nil"/>
              <w:bottom w:val="single" w:sz="8" w:space="0" w:color="auto"/>
              <w:right w:val="single" w:sz="8" w:space="0" w:color="auto"/>
            </w:tcBorders>
            <w:shd w:val="clear" w:color="auto" w:fill="auto"/>
            <w:noWrap/>
            <w:vAlign w:val="center"/>
            <w:hideMark/>
          </w:tcPr>
          <w:p w14:paraId="0AF409A0"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F21EE41" w14:textId="1C0130B4" w:rsidR="003F3A17" w:rsidRPr="003F3A17" w:rsidRDefault="003F3A17" w:rsidP="000A241D">
            <w:pPr>
              <w:jc w:val="right"/>
              <w:rPr>
                <w:b/>
                <w:sz w:val="16"/>
                <w:szCs w:val="16"/>
              </w:rPr>
            </w:pPr>
            <w:r w:rsidRPr="003F3A17">
              <w:rPr>
                <w:color w:val="000000"/>
                <w:sz w:val="16"/>
                <w:szCs w:val="16"/>
              </w:rPr>
              <w:t>55</w:t>
            </w:r>
          </w:p>
        </w:tc>
      </w:tr>
      <w:tr w:rsidR="003F3A17" w:rsidRPr="003F3A17" w14:paraId="1ED69834" w14:textId="77777777" w:rsidTr="003F3A17">
        <w:trPr>
          <w:trHeight w:val="604"/>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0E89BC22" w14:textId="77777777" w:rsidR="003F3A17" w:rsidRPr="003F3A17" w:rsidRDefault="003F3A17" w:rsidP="000A241D">
            <w:pPr>
              <w:jc w:val="left"/>
              <w:rPr>
                <w:sz w:val="16"/>
                <w:szCs w:val="16"/>
              </w:rPr>
            </w:pPr>
            <w:r w:rsidRPr="003F3A17">
              <w:rPr>
                <w:sz w:val="16"/>
                <w:szCs w:val="16"/>
              </w:rPr>
              <w:t>B3.3</w:t>
            </w:r>
          </w:p>
        </w:tc>
        <w:tc>
          <w:tcPr>
            <w:tcW w:w="962" w:type="pct"/>
            <w:tcBorders>
              <w:top w:val="nil"/>
              <w:left w:val="nil"/>
              <w:bottom w:val="single" w:sz="8" w:space="0" w:color="auto"/>
              <w:right w:val="single" w:sz="8" w:space="0" w:color="auto"/>
            </w:tcBorders>
            <w:shd w:val="clear" w:color="auto" w:fill="auto"/>
            <w:vAlign w:val="center"/>
            <w:hideMark/>
          </w:tcPr>
          <w:p w14:paraId="55031CD9" w14:textId="77777777" w:rsidR="003F3A17" w:rsidRPr="003F3A17" w:rsidRDefault="003F3A17" w:rsidP="000A241D">
            <w:pPr>
              <w:jc w:val="left"/>
              <w:rPr>
                <w:sz w:val="16"/>
                <w:szCs w:val="16"/>
              </w:rPr>
            </w:pPr>
            <w:r w:rsidRPr="003F3A17">
              <w:rPr>
                <w:sz w:val="16"/>
                <w:szCs w:val="16"/>
              </w:rPr>
              <w:t>Izdelati poljudne publikacije o naravi, tradicionalnih dejavnostih ter nepremični in nesnovni kulturni dediščini na območju krajinskega parka in izvajati ozaveščevalne aktivnosti za lokalne prebivalce in šole.</w:t>
            </w:r>
          </w:p>
        </w:tc>
        <w:tc>
          <w:tcPr>
            <w:tcW w:w="423" w:type="pct"/>
            <w:tcBorders>
              <w:top w:val="nil"/>
              <w:left w:val="nil"/>
              <w:bottom w:val="single" w:sz="8" w:space="0" w:color="auto"/>
              <w:right w:val="single" w:sz="8" w:space="0" w:color="auto"/>
            </w:tcBorders>
            <w:shd w:val="clear" w:color="auto" w:fill="auto"/>
            <w:noWrap/>
            <w:vAlign w:val="center"/>
            <w:hideMark/>
          </w:tcPr>
          <w:p w14:paraId="73768905" w14:textId="5EFDA93F" w:rsidR="003F3A17" w:rsidRPr="003F3A17" w:rsidRDefault="003F3A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25737D01" w14:textId="37DDCE2F" w:rsidR="003F3A17" w:rsidRPr="003F3A17" w:rsidRDefault="003F3A17" w:rsidP="000A241D">
            <w:pPr>
              <w:jc w:val="right"/>
              <w:rPr>
                <w:sz w:val="16"/>
                <w:szCs w:val="16"/>
              </w:rPr>
            </w:pPr>
            <w:r w:rsidRPr="003F3A17">
              <w:rPr>
                <w:color w:val="000000"/>
                <w:sz w:val="16"/>
                <w:szCs w:val="16"/>
              </w:rPr>
              <w:t>23</w:t>
            </w:r>
          </w:p>
        </w:tc>
        <w:tc>
          <w:tcPr>
            <w:tcW w:w="423" w:type="pct"/>
            <w:tcBorders>
              <w:top w:val="nil"/>
              <w:left w:val="nil"/>
              <w:bottom w:val="single" w:sz="8" w:space="0" w:color="auto"/>
              <w:right w:val="single" w:sz="8" w:space="0" w:color="auto"/>
            </w:tcBorders>
            <w:shd w:val="clear" w:color="auto" w:fill="auto"/>
            <w:noWrap/>
            <w:vAlign w:val="center"/>
            <w:hideMark/>
          </w:tcPr>
          <w:p w14:paraId="5A8F5053" w14:textId="35FCEEFE" w:rsidR="003F3A17" w:rsidRPr="003F3A17" w:rsidRDefault="003F3A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47096C80" w14:textId="385A7B18"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F943700" w14:textId="2F8B5786"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40EE64D" w14:textId="72368838" w:rsidR="003F3A17" w:rsidRPr="003F3A17" w:rsidRDefault="003F3A17" w:rsidP="000A241D">
            <w:pPr>
              <w:jc w:val="lef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4AA5CFA5" w14:textId="0309AA4A" w:rsidR="003F3A17" w:rsidRPr="003F3A17" w:rsidRDefault="003F3A17" w:rsidP="000A241D">
            <w:pPr>
              <w:jc w:val="right"/>
              <w:rPr>
                <w:b/>
                <w:bCs/>
                <w:sz w:val="16"/>
                <w:szCs w:val="16"/>
              </w:rPr>
            </w:pPr>
            <w:r w:rsidRPr="003F3A17">
              <w:rPr>
                <w:b/>
                <w:bCs/>
                <w:color w:val="000000"/>
                <w:sz w:val="16"/>
                <w:szCs w:val="16"/>
              </w:rPr>
              <w:t>53</w:t>
            </w:r>
          </w:p>
        </w:tc>
        <w:tc>
          <w:tcPr>
            <w:tcW w:w="423" w:type="pct"/>
            <w:tcBorders>
              <w:top w:val="nil"/>
              <w:left w:val="nil"/>
              <w:bottom w:val="single" w:sz="8" w:space="0" w:color="auto"/>
              <w:right w:val="single" w:sz="8" w:space="0" w:color="auto"/>
            </w:tcBorders>
            <w:shd w:val="clear" w:color="auto" w:fill="auto"/>
            <w:noWrap/>
            <w:vAlign w:val="center"/>
            <w:hideMark/>
          </w:tcPr>
          <w:p w14:paraId="561BC535"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2695B0C" w14:textId="0E2A0C86" w:rsidR="003F3A17" w:rsidRPr="003F3A17" w:rsidRDefault="003F3A17" w:rsidP="000A241D">
            <w:pPr>
              <w:jc w:val="right"/>
              <w:rPr>
                <w:b/>
                <w:sz w:val="16"/>
                <w:szCs w:val="16"/>
              </w:rPr>
            </w:pPr>
            <w:r w:rsidRPr="003F3A17">
              <w:rPr>
                <w:color w:val="000000"/>
                <w:sz w:val="16"/>
                <w:szCs w:val="16"/>
              </w:rPr>
              <w:t>53</w:t>
            </w:r>
          </w:p>
        </w:tc>
      </w:tr>
      <w:tr w:rsidR="003F3A17" w:rsidRPr="003F3A17" w14:paraId="44047EDA"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2999C941" w14:textId="77777777" w:rsidR="003F3A17" w:rsidRPr="003F3A17" w:rsidRDefault="003F3A17" w:rsidP="000A241D">
            <w:pPr>
              <w:jc w:val="left"/>
              <w:rPr>
                <w:sz w:val="16"/>
                <w:szCs w:val="16"/>
              </w:rPr>
            </w:pPr>
            <w:r w:rsidRPr="003F3A17">
              <w:rPr>
                <w:sz w:val="16"/>
                <w:szCs w:val="16"/>
              </w:rPr>
              <w:t> </w:t>
            </w:r>
          </w:p>
        </w:tc>
        <w:tc>
          <w:tcPr>
            <w:tcW w:w="962" w:type="pct"/>
            <w:tcBorders>
              <w:top w:val="nil"/>
              <w:left w:val="nil"/>
              <w:bottom w:val="single" w:sz="8" w:space="0" w:color="auto"/>
              <w:right w:val="single" w:sz="8" w:space="0" w:color="auto"/>
            </w:tcBorders>
            <w:shd w:val="clear" w:color="auto" w:fill="auto"/>
            <w:vAlign w:val="center"/>
            <w:hideMark/>
          </w:tcPr>
          <w:p w14:paraId="0BCA7C3D" w14:textId="77777777" w:rsidR="003F3A17" w:rsidRPr="003F3A17" w:rsidRDefault="003F3A17" w:rsidP="000A241D">
            <w:pPr>
              <w:jc w:val="left"/>
              <w:rPr>
                <w:b/>
                <w:bCs/>
                <w:sz w:val="16"/>
                <w:szCs w:val="16"/>
              </w:rPr>
            </w:pPr>
            <w:r w:rsidRPr="003F3A17">
              <w:rPr>
                <w:b/>
                <w:bCs/>
                <w:sz w:val="16"/>
                <w:szCs w:val="16"/>
              </w:rPr>
              <w:t>SKUPAJ 2. PRIORITETA</w:t>
            </w:r>
          </w:p>
        </w:tc>
        <w:tc>
          <w:tcPr>
            <w:tcW w:w="423" w:type="pct"/>
            <w:tcBorders>
              <w:top w:val="nil"/>
              <w:left w:val="nil"/>
              <w:bottom w:val="single" w:sz="8" w:space="0" w:color="auto"/>
              <w:right w:val="single" w:sz="8" w:space="0" w:color="auto"/>
            </w:tcBorders>
            <w:shd w:val="clear" w:color="auto" w:fill="auto"/>
            <w:noWrap/>
            <w:vAlign w:val="center"/>
            <w:hideMark/>
          </w:tcPr>
          <w:p w14:paraId="720CD76B" w14:textId="49D4B0CB" w:rsidR="003F3A17" w:rsidRPr="003F3A17" w:rsidRDefault="003F3A17" w:rsidP="000A241D">
            <w:pPr>
              <w:jc w:val="right"/>
              <w:rPr>
                <w:b/>
                <w:bCs/>
                <w:sz w:val="16"/>
                <w:szCs w:val="16"/>
              </w:rPr>
            </w:pPr>
            <w:r w:rsidRPr="003F3A17">
              <w:rPr>
                <w:b/>
                <w:bCs/>
                <w:color w:val="000000"/>
                <w:sz w:val="16"/>
                <w:szCs w:val="16"/>
              </w:rPr>
              <w:t>231</w:t>
            </w:r>
          </w:p>
        </w:tc>
        <w:tc>
          <w:tcPr>
            <w:tcW w:w="423" w:type="pct"/>
            <w:tcBorders>
              <w:top w:val="nil"/>
              <w:left w:val="nil"/>
              <w:bottom w:val="single" w:sz="8" w:space="0" w:color="auto"/>
              <w:right w:val="single" w:sz="8" w:space="0" w:color="auto"/>
            </w:tcBorders>
            <w:shd w:val="clear" w:color="auto" w:fill="auto"/>
            <w:noWrap/>
            <w:vAlign w:val="center"/>
            <w:hideMark/>
          </w:tcPr>
          <w:p w14:paraId="71B12AF7" w14:textId="32022472" w:rsidR="003F3A17" w:rsidRPr="003F3A17" w:rsidRDefault="003F3A17" w:rsidP="000A241D">
            <w:pPr>
              <w:jc w:val="right"/>
              <w:rPr>
                <w:b/>
                <w:bCs/>
                <w:sz w:val="16"/>
                <w:szCs w:val="16"/>
              </w:rPr>
            </w:pPr>
            <w:r w:rsidRPr="003F3A17">
              <w:rPr>
                <w:b/>
                <w:bCs/>
                <w:color w:val="000000"/>
                <w:sz w:val="16"/>
                <w:szCs w:val="16"/>
              </w:rPr>
              <w:t>398</w:t>
            </w:r>
          </w:p>
        </w:tc>
        <w:tc>
          <w:tcPr>
            <w:tcW w:w="423" w:type="pct"/>
            <w:tcBorders>
              <w:top w:val="nil"/>
              <w:left w:val="nil"/>
              <w:bottom w:val="single" w:sz="8" w:space="0" w:color="auto"/>
              <w:right w:val="single" w:sz="8" w:space="0" w:color="auto"/>
            </w:tcBorders>
            <w:shd w:val="clear" w:color="auto" w:fill="auto"/>
            <w:noWrap/>
            <w:vAlign w:val="center"/>
            <w:hideMark/>
          </w:tcPr>
          <w:p w14:paraId="34CA32C1" w14:textId="16D01309" w:rsidR="003F3A17" w:rsidRPr="003F3A17" w:rsidRDefault="003F3A17" w:rsidP="000A241D">
            <w:pPr>
              <w:jc w:val="right"/>
              <w:rPr>
                <w:b/>
                <w:bCs/>
                <w:sz w:val="16"/>
                <w:szCs w:val="16"/>
              </w:rPr>
            </w:pPr>
            <w:r w:rsidRPr="003F3A17">
              <w:rPr>
                <w:b/>
                <w:bCs/>
                <w:color w:val="000000"/>
                <w:sz w:val="16"/>
                <w:szCs w:val="16"/>
              </w:rPr>
              <w:t>226</w:t>
            </w:r>
          </w:p>
        </w:tc>
        <w:tc>
          <w:tcPr>
            <w:tcW w:w="422" w:type="pct"/>
            <w:tcBorders>
              <w:top w:val="nil"/>
              <w:left w:val="nil"/>
              <w:bottom w:val="single" w:sz="8" w:space="0" w:color="auto"/>
              <w:right w:val="single" w:sz="8" w:space="0" w:color="auto"/>
            </w:tcBorders>
            <w:shd w:val="clear" w:color="auto" w:fill="auto"/>
            <w:noWrap/>
            <w:vAlign w:val="center"/>
            <w:hideMark/>
          </w:tcPr>
          <w:p w14:paraId="4C09D4AE" w14:textId="3A57ADB7" w:rsidR="003F3A17" w:rsidRPr="003F3A17" w:rsidRDefault="003F3A17" w:rsidP="000A241D">
            <w:pPr>
              <w:jc w:val="right"/>
              <w:rPr>
                <w:b/>
                <w:bCs/>
                <w:sz w:val="16"/>
                <w:szCs w:val="16"/>
              </w:rPr>
            </w:pPr>
            <w:r w:rsidRPr="003F3A17">
              <w:rPr>
                <w:b/>
                <w:bCs/>
                <w:color w:val="000000"/>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3030E463" w14:textId="0C33468E" w:rsidR="003F3A17" w:rsidRPr="003F3A17" w:rsidRDefault="003F3A17" w:rsidP="000A241D">
            <w:pPr>
              <w:jc w:val="right"/>
              <w:rPr>
                <w:b/>
                <w:bCs/>
                <w:sz w:val="16"/>
                <w:szCs w:val="16"/>
              </w:rPr>
            </w:pPr>
            <w:r w:rsidRPr="003F3A17">
              <w:rPr>
                <w:b/>
                <w:bCs/>
                <w:color w:val="000000"/>
                <w:sz w:val="16"/>
                <w:szCs w:val="16"/>
              </w:rPr>
              <w:t>40</w:t>
            </w:r>
          </w:p>
        </w:tc>
        <w:tc>
          <w:tcPr>
            <w:tcW w:w="423" w:type="pct"/>
            <w:tcBorders>
              <w:top w:val="nil"/>
              <w:left w:val="nil"/>
              <w:bottom w:val="single" w:sz="8" w:space="0" w:color="auto"/>
              <w:right w:val="single" w:sz="8" w:space="0" w:color="auto"/>
            </w:tcBorders>
            <w:shd w:val="clear" w:color="auto" w:fill="auto"/>
            <w:noWrap/>
            <w:vAlign w:val="center"/>
            <w:hideMark/>
          </w:tcPr>
          <w:p w14:paraId="5EB68740" w14:textId="2C42C958" w:rsidR="003F3A17" w:rsidRPr="003F3A17" w:rsidRDefault="003F3A17" w:rsidP="000A241D">
            <w:pPr>
              <w:jc w:val="right"/>
              <w:rPr>
                <w:b/>
                <w:bCs/>
                <w:sz w:val="16"/>
                <w:szCs w:val="16"/>
              </w:rPr>
            </w:pPr>
            <w:r w:rsidRPr="003F3A17">
              <w:rPr>
                <w:b/>
                <w:bCs/>
                <w:color w:val="000000"/>
                <w:sz w:val="16"/>
                <w:szCs w:val="16"/>
              </w:rPr>
              <w:t>0</w:t>
            </w:r>
          </w:p>
        </w:tc>
        <w:tc>
          <w:tcPr>
            <w:tcW w:w="422" w:type="pct"/>
            <w:tcBorders>
              <w:top w:val="nil"/>
              <w:left w:val="nil"/>
              <w:bottom w:val="single" w:sz="8" w:space="0" w:color="auto"/>
              <w:right w:val="single" w:sz="8" w:space="0" w:color="auto"/>
            </w:tcBorders>
            <w:shd w:val="clear" w:color="auto" w:fill="auto"/>
            <w:noWrap/>
            <w:vAlign w:val="center"/>
            <w:hideMark/>
          </w:tcPr>
          <w:p w14:paraId="1B6F8190" w14:textId="575026EC" w:rsidR="003F3A17" w:rsidRPr="003F3A17" w:rsidRDefault="003F3A17" w:rsidP="000A241D">
            <w:pPr>
              <w:jc w:val="right"/>
              <w:rPr>
                <w:b/>
                <w:bCs/>
                <w:sz w:val="16"/>
                <w:szCs w:val="16"/>
              </w:rPr>
            </w:pPr>
            <w:r w:rsidRPr="003F3A17">
              <w:rPr>
                <w:b/>
                <w:bCs/>
                <w:color w:val="000000"/>
                <w:sz w:val="16"/>
                <w:szCs w:val="16"/>
              </w:rPr>
              <w:t>895</w:t>
            </w:r>
          </w:p>
        </w:tc>
        <w:tc>
          <w:tcPr>
            <w:tcW w:w="423" w:type="pct"/>
            <w:tcBorders>
              <w:top w:val="nil"/>
              <w:left w:val="nil"/>
              <w:bottom w:val="single" w:sz="8" w:space="0" w:color="auto"/>
              <w:right w:val="single" w:sz="8" w:space="0" w:color="auto"/>
            </w:tcBorders>
            <w:shd w:val="clear" w:color="auto" w:fill="auto"/>
            <w:noWrap/>
            <w:vAlign w:val="center"/>
            <w:hideMark/>
          </w:tcPr>
          <w:p w14:paraId="1FCA2697" w14:textId="22234D38" w:rsidR="003F3A17" w:rsidRPr="003F3A17" w:rsidRDefault="003F3A17" w:rsidP="000A241D">
            <w:pPr>
              <w:jc w:val="right"/>
              <w:rPr>
                <w:b/>
                <w:bCs/>
                <w:sz w:val="16"/>
                <w:szCs w:val="16"/>
              </w:rPr>
            </w:pPr>
            <w:r w:rsidRPr="003F3A17">
              <w:rPr>
                <w:b/>
                <w:bCs/>
                <w:sz w:val="16"/>
                <w:szCs w:val="16"/>
              </w:rPr>
              <w:t>570</w:t>
            </w:r>
          </w:p>
        </w:tc>
        <w:tc>
          <w:tcPr>
            <w:tcW w:w="423" w:type="pct"/>
            <w:tcBorders>
              <w:top w:val="nil"/>
              <w:left w:val="nil"/>
              <w:bottom w:val="single" w:sz="8" w:space="0" w:color="auto"/>
              <w:right w:val="single" w:sz="8" w:space="0" w:color="auto"/>
            </w:tcBorders>
            <w:shd w:val="clear" w:color="auto" w:fill="auto"/>
            <w:noWrap/>
            <w:vAlign w:val="center"/>
            <w:hideMark/>
          </w:tcPr>
          <w:p w14:paraId="293727F4" w14:textId="10086EDB" w:rsidR="003F3A17" w:rsidRPr="003F3A17" w:rsidRDefault="003F3A17" w:rsidP="000A241D">
            <w:pPr>
              <w:jc w:val="right"/>
              <w:rPr>
                <w:b/>
                <w:bCs/>
                <w:sz w:val="16"/>
                <w:szCs w:val="16"/>
              </w:rPr>
            </w:pPr>
            <w:r w:rsidRPr="003F3A17">
              <w:rPr>
                <w:b/>
                <w:bCs/>
                <w:color w:val="000000"/>
                <w:sz w:val="16"/>
                <w:szCs w:val="16"/>
              </w:rPr>
              <w:t>1465</w:t>
            </w:r>
          </w:p>
        </w:tc>
      </w:tr>
      <w:tr w:rsidR="003F3A17" w:rsidRPr="003F3A17" w14:paraId="314326C7"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7B834869" w14:textId="77777777" w:rsidR="003F3A17" w:rsidRPr="003F3A17" w:rsidRDefault="003F3A17" w:rsidP="000A241D">
            <w:pPr>
              <w:jc w:val="left"/>
              <w:rPr>
                <w:sz w:val="16"/>
                <w:szCs w:val="16"/>
              </w:rPr>
            </w:pPr>
            <w:r w:rsidRPr="003F3A17">
              <w:rPr>
                <w:sz w:val="16"/>
                <w:szCs w:val="16"/>
              </w:rPr>
              <w:t>C1.1</w:t>
            </w:r>
          </w:p>
        </w:tc>
        <w:tc>
          <w:tcPr>
            <w:tcW w:w="962" w:type="pct"/>
            <w:tcBorders>
              <w:top w:val="nil"/>
              <w:left w:val="nil"/>
              <w:bottom w:val="single" w:sz="8" w:space="0" w:color="auto"/>
              <w:right w:val="single" w:sz="8" w:space="0" w:color="auto"/>
            </w:tcBorders>
            <w:shd w:val="clear" w:color="auto" w:fill="auto"/>
            <w:vAlign w:val="center"/>
            <w:hideMark/>
          </w:tcPr>
          <w:p w14:paraId="767DCE77" w14:textId="77777777" w:rsidR="003F3A17" w:rsidRPr="003F3A17" w:rsidRDefault="003F3A17" w:rsidP="000A241D">
            <w:pPr>
              <w:jc w:val="left"/>
              <w:rPr>
                <w:sz w:val="16"/>
                <w:szCs w:val="16"/>
              </w:rPr>
            </w:pPr>
            <w:r w:rsidRPr="003F3A17">
              <w:rPr>
                <w:sz w:val="16"/>
                <w:szCs w:val="16"/>
              </w:rPr>
              <w:t xml:space="preserve">Podeljevati pravico do uporabe kolektivne blagovne znamke Krajinski park Strunjan kmetijskim pridelovalcem, ki izrazijo interes in dosegajo zahtevane kriterije. </w:t>
            </w:r>
          </w:p>
        </w:tc>
        <w:tc>
          <w:tcPr>
            <w:tcW w:w="423" w:type="pct"/>
            <w:tcBorders>
              <w:top w:val="nil"/>
              <w:left w:val="nil"/>
              <w:bottom w:val="single" w:sz="8" w:space="0" w:color="auto"/>
              <w:right w:val="single" w:sz="8" w:space="0" w:color="auto"/>
            </w:tcBorders>
            <w:shd w:val="clear" w:color="auto" w:fill="auto"/>
            <w:noWrap/>
            <w:vAlign w:val="center"/>
            <w:hideMark/>
          </w:tcPr>
          <w:p w14:paraId="5366A1D7" w14:textId="25C6D7D8"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235BA3A0" w14:textId="0BBEDCC5" w:rsidR="003F3A17" w:rsidRPr="003F3A17" w:rsidRDefault="003F3A17" w:rsidP="000A241D">
            <w:pPr>
              <w:jc w:val="right"/>
              <w:rPr>
                <w:sz w:val="16"/>
                <w:szCs w:val="16"/>
              </w:rPr>
            </w:pPr>
            <w:r w:rsidRPr="003F3A17">
              <w:rPr>
                <w:color w:val="000000"/>
                <w:sz w:val="16"/>
                <w:szCs w:val="16"/>
              </w:rPr>
              <w:t>10</w:t>
            </w:r>
          </w:p>
        </w:tc>
        <w:tc>
          <w:tcPr>
            <w:tcW w:w="423" w:type="pct"/>
            <w:tcBorders>
              <w:top w:val="nil"/>
              <w:left w:val="nil"/>
              <w:bottom w:val="single" w:sz="8" w:space="0" w:color="auto"/>
              <w:right w:val="single" w:sz="8" w:space="0" w:color="auto"/>
            </w:tcBorders>
            <w:shd w:val="clear" w:color="auto" w:fill="auto"/>
            <w:noWrap/>
            <w:vAlign w:val="center"/>
            <w:hideMark/>
          </w:tcPr>
          <w:p w14:paraId="0DA107E5" w14:textId="015E9CFA" w:rsidR="003F3A17" w:rsidRPr="003F3A17" w:rsidRDefault="003F3A17" w:rsidP="000A241D">
            <w:pPr>
              <w:jc w:val="right"/>
              <w:rPr>
                <w:sz w:val="16"/>
                <w:szCs w:val="16"/>
              </w:rPr>
            </w:pPr>
            <w:r w:rsidRPr="003F3A17">
              <w:rPr>
                <w:color w:val="000000"/>
                <w:sz w:val="16"/>
                <w:szCs w:val="16"/>
              </w:rPr>
              <w:t>0</w:t>
            </w:r>
          </w:p>
        </w:tc>
        <w:tc>
          <w:tcPr>
            <w:tcW w:w="422" w:type="pct"/>
            <w:tcBorders>
              <w:top w:val="nil"/>
              <w:left w:val="nil"/>
              <w:bottom w:val="single" w:sz="8" w:space="0" w:color="auto"/>
              <w:right w:val="single" w:sz="8" w:space="0" w:color="auto"/>
            </w:tcBorders>
            <w:shd w:val="clear" w:color="auto" w:fill="auto"/>
            <w:noWrap/>
            <w:vAlign w:val="center"/>
            <w:hideMark/>
          </w:tcPr>
          <w:p w14:paraId="75B89CB4" w14:textId="3E2A5CFB"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6608E4A" w14:textId="35368810"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13F921D" w14:textId="35F4BB53" w:rsidR="003F3A17" w:rsidRPr="003F3A17" w:rsidRDefault="003F3A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7ED52538" w14:textId="4091666F" w:rsidR="003F3A17" w:rsidRPr="003F3A17" w:rsidRDefault="003F3A17" w:rsidP="000A241D">
            <w:pPr>
              <w:jc w:val="right"/>
              <w:rPr>
                <w:b/>
                <w:bCs/>
                <w:sz w:val="16"/>
                <w:szCs w:val="16"/>
              </w:rPr>
            </w:pPr>
            <w:r w:rsidRPr="003F3A17">
              <w:rPr>
                <w:b/>
                <w:bCs/>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5201C882"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9760FA6" w14:textId="632C2C24" w:rsidR="003F3A17" w:rsidRPr="003F3A17" w:rsidRDefault="003F3A17" w:rsidP="000A241D">
            <w:pPr>
              <w:jc w:val="right"/>
              <w:rPr>
                <w:b/>
                <w:sz w:val="16"/>
                <w:szCs w:val="16"/>
              </w:rPr>
            </w:pPr>
            <w:r w:rsidRPr="003F3A17">
              <w:rPr>
                <w:color w:val="000000"/>
                <w:sz w:val="16"/>
                <w:szCs w:val="16"/>
              </w:rPr>
              <w:t>30</w:t>
            </w:r>
          </w:p>
        </w:tc>
      </w:tr>
      <w:tr w:rsidR="003F3A17" w:rsidRPr="003F3A17" w14:paraId="47EA484C"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7833611A" w14:textId="77777777" w:rsidR="003F3A17" w:rsidRPr="003F3A17" w:rsidRDefault="003F3A17" w:rsidP="000A241D">
            <w:pPr>
              <w:jc w:val="left"/>
              <w:rPr>
                <w:sz w:val="16"/>
                <w:szCs w:val="16"/>
              </w:rPr>
            </w:pPr>
            <w:r w:rsidRPr="003F3A17">
              <w:rPr>
                <w:sz w:val="16"/>
                <w:szCs w:val="16"/>
              </w:rPr>
              <w:t>C1.4</w:t>
            </w:r>
          </w:p>
        </w:tc>
        <w:tc>
          <w:tcPr>
            <w:tcW w:w="962" w:type="pct"/>
            <w:tcBorders>
              <w:top w:val="nil"/>
              <w:left w:val="nil"/>
              <w:bottom w:val="single" w:sz="8" w:space="0" w:color="auto"/>
              <w:right w:val="single" w:sz="8" w:space="0" w:color="auto"/>
            </w:tcBorders>
            <w:shd w:val="clear" w:color="auto" w:fill="auto"/>
            <w:vAlign w:val="center"/>
            <w:hideMark/>
          </w:tcPr>
          <w:p w14:paraId="66212737" w14:textId="77777777" w:rsidR="003F3A17" w:rsidRPr="003F3A17" w:rsidRDefault="003F3A17" w:rsidP="000A241D">
            <w:pPr>
              <w:jc w:val="left"/>
              <w:rPr>
                <w:sz w:val="16"/>
                <w:szCs w:val="16"/>
              </w:rPr>
            </w:pPr>
            <w:r w:rsidRPr="003F3A17">
              <w:rPr>
                <w:sz w:val="16"/>
                <w:szCs w:val="16"/>
              </w:rPr>
              <w:t xml:space="preserve">Spodbujati ponovno uvajanje lokalnih </w:t>
            </w:r>
            <w:r w:rsidRPr="003F3A17">
              <w:rPr>
                <w:sz w:val="16"/>
                <w:szCs w:val="16"/>
              </w:rPr>
              <w:lastRenderedPageBreak/>
              <w:t>sort sadja in zelenjave (jagode, artičoke, paradižnik, krompir).</w:t>
            </w:r>
          </w:p>
        </w:tc>
        <w:tc>
          <w:tcPr>
            <w:tcW w:w="423" w:type="pct"/>
            <w:tcBorders>
              <w:top w:val="nil"/>
              <w:left w:val="nil"/>
              <w:bottom w:val="single" w:sz="8" w:space="0" w:color="auto"/>
              <w:right w:val="single" w:sz="8" w:space="0" w:color="auto"/>
            </w:tcBorders>
            <w:shd w:val="clear" w:color="auto" w:fill="auto"/>
            <w:noWrap/>
            <w:vAlign w:val="center"/>
            <w:hideMark/>
          </w:tcPr>
          <w:p w14:paraId="20EA6417" w14:textId="795202CE" w:rsidR="003F3A17" w:rsidRPr="003F3A17" w:rsidRDefault="003F3A17" w:rsidP="000A241D">
            <w:pPr>
              <w:jc w:val="right"/>
              <w:rPr>
                <w:sz w:val="16"/>
                <w:szCs w:val="16"/>
              </w:rPr>
            </w:pPr>
            <w:r w:rsidRPr="003F3A17">
              <w:rPr>
                <w:color w:val="000000"/>
                <w:sz w:val="16"/>
                <w:szCs w:val="16"/>
              </w:rPr>
              <w:lastRenderedPageBreak/>
              <w:t>20</w:t>
            </w:r>
          </w:p>
        </w:tc>
        <w:tc>
          <w:tcPr>
            <w:tcW w:w="423" w:type="pct"/>
            <w:tcBorders>
              <w:top w:val="nil"/>
              <w:left w:val="nil"/>
              <w:bottom w:val="single" w:sz="8" w:space="0" w:color="auto"/>
              <w:right w:val="single" w:sz="8" w:space="0" w:color="auto"/>
            </w:tcBorders>
            <w:shd w:val="clear" w:color="auto" w:fill="auto"/>
            <w:noWrap/>
            <w:vAlign w:val="center"/>
            <w:hideMark/>
          </w:tcPr>
          <w:p w14:paraId="5B0E8A8A" w14:textId="492C586A" w:rsidR="003F3A17" w:rsidRPr="003F3A17" w:rsidRDefault="003F3A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57E5B536" w14:textId="0EC04897" w:rsidR="003F3A17" w:rsidRPr="003F3A17" w:rsidRDefault="003F3A17" w:rsidP="000A241D">
            <w:pPr>
              <w:jc w:val="right"/>
              <w:rPr>
                <w:sz w:val="16"/>
                <w:szCs w:val="16"/>
              </w:rPr>
            </w:pPr>
            <w:r w:rsidRPr="003F3A17">
              <w:rPr>
                <w:color w:val="000000"/>
                <w:sz w:val="16"/>
                <w:szCs w:val="16"/>
              </w:rPr>
              <w:t>10</w:t>
            </w:r>
          </w:p>
        </w:tc>
        <w:tc>
          <w:tcPr>
            <w:tcW w:w="422" w:type="pct"/>
            <w:tcBorders>
              <w:top w:val="nil"/>
              <w:left w:val="nil"/>
              <w:bottom w:val="single" w:sz="8" w:space="0" w:color="auto"/>
              <w:right w:val="single" w:sz="8" w:space="0" w:color="auto"/>
            </w:tcBorders>
            <w:shd w:val="clear" w:color="auto" w:fill="auto"/>
            <w:noWrap/>
            <w:vAlign w:val="center"/>
            <w:hideMark/>
          </w:tcPr>
          <w:p w14:paraId="2265B3BB" w14:textId="75F80C86"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2ACE1FA" w14:textId="13529C02"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D6613E1" w14:textId="69B0BA3E" w:rsidR="003F3A17" w:rsidRPr="003F3A17" w:rsidRDefault="003F3A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40157355" w14:textId="78C825FA" w:rsidR="003F3A17" w:rsidRPr="003F3A17" w:rsidRDefault="003F3A17" w:rsidP="000A241D">
            <w:pPr>
              <w:jc w:val="right"/>
              <w:rPr>
                <w:b/>
                <w:bCs/>
                <w:sz w:val="16"/>
                <w:szCs w:val="16"/>
              </w:rPr>
            </w:pPr>
            <w:r w:rsidRPr="003F3A17">
              <w:rPr>
                <w:b/>
                <w:bCs/>
                <w:color w:val="000000"/>
                <w:sz w:val="16"/>
                <w:szCs w:val="16"/>
              </w:rPr>
              <w:t>50</w:t>
            </w:r>
          </w:p>
        </w:tc>
        <w:tc>
          <w:tcPr>
            <w:tcW w:w="423" w:type="pct"/>
            <w:tcBorders>
              <w:top w:val="nil"/>
              <w:left w:val="nil"/>
              <w:bottom w:val="single" w:sz="8" w:space="0" w:color="auto"/>
              <w:right w:val="single" w:sz="8" w:space="0" w:color="auto"/>
            </w:tcBorders>
            <w:shd w:val="clear" w:color="auto" w:fill="auto"/>
            <w:noWrap/>
            <w:vAlign w:val="center"/>
            <w:hideMark/>
          </w:tcPr>
          <w:p w14:paraId="11F6607E"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3E088BB" w14:textId="777C3505" w:rsidR="003F3A17" w:rsidRPr="003F3A17" w:rsidRDefault="003F3A17" w:rsidP="000A241D">
            <w:pPr>
              <w:jc w:val="right"/>
              <w:rPr>
                <w:b/>
                <w:sz w:val="16"/>
                <w:szCs w:val="16"/>
              </w:rPr>
            </w:pPr>
            <w:r w:rsidRPr="003F3A17">
              <w:rPr>
                <w:color w:val="000000"/>
                <w:sz w:val="16"/>
                <w:szCs w:val="16"/>
              </w:rPr>
              <w:t>50</w:t>
            </w:r>
          </w:p>
        </w:tc>
      </w:tr>
      <w:tr w:rsidR="00632F17" w:rsidRPr="003F3A17" w14:paraId="4BAFC8FD"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40C62369" w14:textId="77777777" w:rsidR="00632F17" w:rsidRPr="003F3A17" w:rsidRDefault="00632F17" w:rsidP="000A241D">
            <w:pPr>
              <w:jc w:val="left"/>
              <w:rPr>
                <w:sz w:val="16"/>
                <w:szCs w:val="16"/>
              </w:rPr>
            </w:pPr>
            <w:r w:rsidRPr="003F3A17">
              <w:rPr>
                <w:sz w:val="16"/>
                <w:szCs w:val="16"/>
              </w:rPr>
              <w:lastRenderedPageBreak/>
              <w:t>C2.2</w:t>
            </w:r>
          </w:p>
        </w:tc>
        <w:tc>
          <w:tcPr>
            <w:tcW w:w="962" w:type="pct"/>
            <w:tcBorders>
              <w:top w:val="nil"/>
              <w:left w:val="nil"/>
              <w:bottom w:val="single" w:sz="8" w:space="0" w:color="auto"/>
              <w:right w:val="single" w:sz="8" w:space="0" w:color="auto"/>
            </w:tcBorders>
            <w:shd w:val="clear" w:color="auto" w:fill="auto"/>
            <w:vAlign w:val="center"/>
            <w:hideMark/>
          </w:tcPr>
          <w:p w14:paraId="0C49518F" w14:textId="77777777" w:rsidR="00632F17" w:rsidRPr="003F3A17" w:rsidRDefault="00632F17" w:rsidP="000A241D">
            <w:pPr>
              <w:jc w:val="left"/>
              <w:rPr>
                <w:sz w:val="16"/>
                <w:szCs w:val="16"/>
              </w:rPr>
            </w:pPr>
            <w:r w:rsidRPr="003F3A17">
              <w:rPr>
                <w:sz w:val="16"/>
                <w:szCs w:val="16"/>
              </w:rPr>
              <w:t>Soupravljati z ribolovnimi viri v morskem zavarovanem območju.</w:t>
            </w:r>
          </w:p>
        </w:tc>
        <w:tc>
          <w:tcPr>
            <w:tcW w:w="423" w:type="pct"/>
            <w:tcBorders>
              <w:top w:val="nil"/>
              <w:left w:val="nil"/>
              <w:bottom w:val="single" w:sz="8" w:space="0" w:color="auto"/>
              <w:right w:val="single" w:sz="8" w:space="0" w:color="auto"/>
            </w:tcBorders>
            <w:shd w:val="clear" w:color="auto" w:fill="auto"/>
            <w:noWrap/>
            <w:vAlign w:val="center"/>
            <w:hideMark/>
          </w:tcPr>
          <w:p w14:paraId="73CA8954" w14:textId="4BB2B18C" w:rsidR="00632F17" w:rsidRPr="003F3A17" w:rsidRDefault="00632F17" w:rsidP="000A241D">
            <w:pPr>
              <w:jc w:val="right"/>
              <w:rPr>
                <w:sz w:val="16"/>
                <w:szCs w:val="16"/>
              </w:rPr>
            </w:pPr>
            <w:r w:rsidRPr="003F3A17">
              <w:rPr>
                <w:color w:val="000000"/>
                <w:sz w:val="16"/>
                <w:szCs w:val="16"/>
              </w:rPr>
              <w:t>20</w:t>
            </w:r>
          </w:p>
        </w:tc>
        <w:tc>
          <w:tcPr>
            <w:tcW w:w="423" w:type="pct"/>
            <w:tcBorders>
              <w:top w:val="nil"/>
              <w:left w:val="nil"/>
              <w:bottom w:val="single" w:sz="8" w:space="0" w:color="auto"/>
              <w:right w:val="single" w:sz="8" w:space="0" w:color="auto"/>
            </w:tcBorders>
            <w:shd w:val="clear" w:color="auto" w:fill="auto"/>
            <w:noWrap/>
            <w:vAlign w:val="center"/>
            <w:hideMark/>
          </w:tcPr>
          <w:p w14:paraId="3C034610" w14:textId="6A2DDBCE" w:rsidR="00632F17" w:rsidRPr="003F3A17" w:rsidRDefault="00632F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4A3B90A" w14:textId="17FC8782" w:rsidR="00632F17" w:rsidRPr="003F3A17" w:rsidRDefault="00632F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77FE9DAE" w14:textId="3EDC0F2D" w:rsidR="00632F17" w:rsidRPr="003F3A17" w:rsidRDefault="00632F17" w:rsidP="000A241D">
            <w:pPr>
              <w:jc w:val="right"/>
              <w:rPr>
                <w:sz w:val="16"/>
                <w:szCs w:val="16"/>
              </w:rPr>
            </w:pPr>
            <w:r w:rsidRPr="003F3A17">
              <w:rPr>
                <w:color w:val="000000"/>
                <w:sz w:val="16"/>
                <w:szCs w:val="16"/>
              </w:rPr>
              <w:t>67</w:t>
            </w:r>
          </w:p>
        </w:tc>
        <w:tc>
          <w:tcPr>
            <w:tcW w:w="423" w:type="pct"/>
            <w:tcBorders>
              <w:top w:val="nil"/>
              <w:left w:val="nil"/>
              <w:bottom w:val="single" w:sz="8" w:space="0" w:color="auto"/>
              <w:right w:val="single" w:sz="8" w:space="0" w:color="auto"/>
            </w:tcBorders>
            <w:shd w:val="clear" w:color="auto" w:fill="auto"/>
            <w:noWrap/>
            <w:vAlign w:val="center"/>
            <w:hideMark/>
          </w:tcPr>
          <w:p w14:paraId="7DF40F5F" w14:textId="5ED068C3" w:rsidR="00632F17" w:rsidRPr="003F3A17" w:rsidRDefault="00632F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16FEB6C3" w14:textId="1E235B48" w:rsidR="00632F17" w:rsidRPr="003F3A17" w:rsidRDefault="00632F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44B60512" w14:textId="1BDBCA1B" w:rsidR="00632F17" w:rsidRPr="003F3A17" w:rsidRDefault="00632F17" w:rsidP="000A241D">
            <w:pPr>
              <w:jc w:val="right"/>
              <w:rPr>
                <w:b/>
                <w:bCs/>
                <w:sz w:val="16"/>
                <w:szCs w:val="16"/>
              </w:rPr>
            </w:pPr>
            <w:r w:rsidRPr="003F3A17">
              <w:rPr>
                <w:b/>
                <w:bCs/>
                <w:color w:val="000000"/>
                <w:sz w:val="16"/>
                <w:szCs w:val="16"/>
              </w:rPr>
              <w:t>107</w:t>
            </w:r>
          </w:p>
        </w:tc>
        <w:tc>
          <w:tcPr>
            <w:tcW w:w="423" w:type="pct"/>
            <w:tcBorders>
              <w:top w:val="nil"/>
              <w:left w:val="nil"/>
              <w:bottom w:val="single" w:sz="8" w:space="0" w:color="auto"/>
              <w:right w:val="single" w:sz="8" w:space="0" w:color="auto"/>
            </w:tcBorders>
            <w:shd w:val="clear" w:color="auto" w:fill="auto"/>
            <w:noWrap/>
            <w:vAlign w:val="center"/>
            <w:hideMark/>
          </w:tcPr>
          <w:p w14:paraId="15ED6027" w14:textId="77777777" w:rsidR="00632F17" w:rsidRPr="003F3A17" w:rsidRDefault="00632F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4E8E7F20" w14:textId="325BCF8D" w:rsidR="00632F17" w:rsidRPr="003F3A17" w:rsidRDefault="003F3A17" w:rsidP="003F3A17">
            <w:pPr>
              <w:jc w:val="right"/>
              <w:rPr>
                <w:color w:val="000000"/>
                <w:sz w:val="16"/>
                <w:szCs w:val="16"/>
              </w:rPr>
            </w:pPr>
            <w:r w:rsidRPr="003F3A17">
              <w:rPr>
                <w:color w:val="000000"/>
                <w:sz w:val="16"/>
                <w:szCs w:val="16"/>
              </w:rPr>
              <w:t>107</w:t>
            </w:r>
          </w:p>
        </w:tc>
      </w:tr>
      <w:tr w:rsidR="003F3A17" w:rsidRPr="003F3A17" w14:paraId="357FF334"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0B96DBE1" w14:textId="77777777" w:rsidR="003F3A17" w:rsidRPr="003F3A17" w:rsidRDefault="003F3A17" w:rsidP="000A241D">
            <w:pPr>
              <w:jc w:val="left"/>
              <w:rPr>
                <w:sz w:val="16"/>
                <w:szCs w:val="16"/>
              </w:rPr>
            </w:pPr>
            <w:r w:rsidRPr="003F3A17">
              <w:rPr>
                <w:sz w:val="16"/>
                <w:szCs w:val="16"/>
              </w:rPr>
              <w:t>C3.1</w:t>
            </w:r>
          </w:p>
        </w:tc>
        <w:tc>
          <w:tcPr>
            <w:tcW w:w="962" w:type="pct"/>
            <w:tcBorders>
              <w:top w:val="nil"/>
              <w:left w:val="nil"/>
              <w:bottom w:val="single" w:sz="8" w:space="0" w:color="auto"/>
              <w:right w:val="single" w:sz="8" w:space="0" w:color="auto"/>
            </w:tcBorders>
            <w:shd w:val="clear" w:color="auto" w:fill="auto"/>
            <w:vAlign w:val="center"/>
            <w:hideMark/>
          </w:tcPr>
          <w:p w14:paraId="357DEB87" w14:textId="77777777" w:rsidR="003F3A17" w:rsidRPr="003F3A17" w:rsidRDefault="003F3A17" w:rsidP="000A241D">
            <w:pPr>
              <w:jc w:val="left"/>
              <w:rPr>
                <w:sz w:val="16"/>
                <w:szCs w:val="16"/>
              </w:rPr>
            </w:pPr>
            <w:r w:rsidRPr="003F3A17">
              <w:rPr>
                <w:sz w:val="16"/>
                <w:szCs w:val="16"/>
              </w:rPr>
              <w:t xml:space="preserve">Spodbujati in razvijati trajnostne oblike obiskovanja in preživljanja prostega časa v krajinskem parku, ki ne ogrožajo varstvenih ciljev parka. </w:t>
            </w:r>
          </w:p>
        </w:tc>
        <w:tc>
          <w:tcPr>
            <w:tcW w:w="423" w:type="pct"/>
            <w:tcBorders>
              <w:top w:val="nil"/>
              <w:left w:val="nil"/>
              <w:bottom w:val="single" w:sz="8" w:space="0" w:color="auto"/>
              <w:right w:val="single" w:sz="8" w:space="0" w:color="auto"/>
            </w:tcBorders>
            <w:shd w:val="clear" w:color="auto" w:fill="auto"/>
            <w:noWrap/>
            <w:vAlign w:val="center"/>
            <w:hideMark/>
          </w:tcPr>
          <w:p w14:paraId="3AC17B00" w14:textId="56F8C120" w:rsidR="003F3A17" w:rsidRPr="003F3A17" w:rsidRDefault="003F3A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2B988A7D" w14:textId="0093D132" w:rsidR="003F3A17" w:rsidRPr="003F3A17" w:rsidRDefault="003F3A17" w:rsidP="000A241D">
            <w:pPr>
              <w:jc w:val="right"/>
              <w:rPr>
                <w:sz w:val="16"/>
                <w:szCs w:val="16"/>
              </w:rPr>
            </w:pPr>
            <w:r w:rsidRPr="003F3A17">
              <w:rPr>
                <w:color w:val="000000"/>
                <w:sz w:val="16"/>
                <w:szCs w:val="16"/>
              </w:rPr>
              <w:t>30</w:t>
            </w:r>
          </w:p>
        </w:tc>
        <w:tc>
          <w:tcPr>
            <w:tcW w:w="423" w:type="pct"/>
            <w:tcBorders>
              <w:top w:val="nil"/>
              <w:left w:val="nil"/>
              <w:bottom w:val="single" w:sz="8" w:space="0" w:color="auto"/>
              <w:right w:val="single" w:sz="8" w:space="0" w:color="auto"/>
            </w:tcBorders>
            <w:shd w:val="clear" w:color="auto" w:fill="auto"/>
            <w:noWrap/>
            <w:vAlign w:val="center"/>
            <w:hideMark/>
          </w:tcPr>
          <w:p w14:paraId="1605AEEF" w14:textId="736E1EA6" w:rsidR="003F3A17" w:rsidRPr="003F3A17" w:rsidRDefault="003F3A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7314D246" w14:textId="634BC29A"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00D3C444" w14:textId="6EEA7DE3"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571D097E" w14:textId="6C29D706" w:rsidR="003F3A17" w:rsidRPr="003F3A17" w:rsidRDefault="003F3A17" w:rsidP="000A241D">
            <w:pPr>
              <w:jc w:val="right"/>
              <w:rPr>
                <w:sz w:val="16"/>
                <w:szCs w:val="16"/>
              </w:rPr>
            </w:pPr>
            <w:r w:rsidRPr="003F3A17">
              <w:rPr>
                <w:color w:val="000000"/>
                <w:sz w:val="16"/>
                <w:szCs w:val="16"/>
              </w:rPr>
              <w:t>780</w:t>
            </w:r>
          </w:p>
        </w:tc>
        <w:tc>
          <w:tcPr>
            <w:tcW w:w="422" w:type="pct"/>
            <w:tcBorders>
              <w:top w:val="nil"/>
              <w:left w:val="nil"/>
              <w:bottom w:val="single" w:sz="8" w:space="0" w:color="auto"/>
              <w:right w:val="single" w:sz="8" w:space="0" w:color="auto"/>
            </w:tcBorders>
            <w:shd w:val="clear" w:color="auto" w:fill="auto"/>
            <w:noWrap/>
            <w:vAlign w:val="center"/>
            <w:hideMark/>
          </w:tcPr>
          <w:p w14:paraId="100207BC" w14:textId="34AAEEC6" w:rsidR="003F3A17" w:rsidRPr="003F3A17" w:rsidRDefault="003F3A17" w:rsidP="000A241D">
            <w:pPr>
              <w:jc w:val="right"/>
              <w:rPr>
                <w:b/>
                <w:bCs/>
                <w:sz w:val="16"/>
                <w:szCs w:val="16"/>
              </w:rPr>
            </w:pPr>
            <w:r w:rsidRPr="003F3A17">
              <w:rPr>
                <w:b/>
                <w:bCs/>
                <w:color w:val="000000"/>
                <w:sz w:val="16"/>
                <w:szCs w:val="16"/>
              </w:rPr>
              <w:t>840</w:t>
            </w:r>
          </w:p>
        </w:tc>
        <w:tc>
          <w:tcPr>
            <w:tcW w:w="423" w:type="pct"/>
            <w:tcBorders>
              <w:top w:val="nil"/>
              <w:left w:val="nil"/>
              <w:bottom w:val="single" w:sz="8" w:space="0" w:color="auto"/>
              <w:right w:val="single" w:sz="8" w:space="0" w:color="auto"/>
            </w:tcBorders>
            <w:shd w:val="clear" w:color="auto" w:fill="auto"/>
            <w:noWrap/>
            <w:vAlign w:val="center"/>
            <w:hideMark/>
          </w:tcPr>
          <w:p w14:paraId="38EF77E3"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55D708F8" w14:textId="49116EBE" w:rsidR="003F3A17" w:rsidRPr="003F3A17" w:rsidRDefault="003F3A17" w:rsidP="000A241D">
            <w:pPr>
              <w:jc w:val="right"/>
              <w:rPr>
                <w:b/>
                <w:sz w:val="16"/>
                <w:szCs w:val="16"/>
              </w:rPr>
            </w:pPr>
            <w:r w:rsidRPr="003F3A17">
              <w:rPr>
                <w:color w:val="000000"/>
                <w:sz w:val="16"/>
                <w:szCs w:val="16"/>
              </w:rPr>
              <w:t>840</w:t>
            </w:r>
          </w:p>
        </w:tc>
      </w:tr>
      <w:tr w:rsidR="003F3A17" w:rsidRPr="003F3A17" w14:paraId="4E2F5D72" w14:textId="77777777" w:rsidTr="003F3A17">
        <w:trPr>
          <w:trHeight w:val="60"/>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08A1D4F5" w14:textId="77777777" w:rsidR="003F3A17" w:rsidRPr="003F3A17" w:rsidRDefault="003F3A17" w:rsidP="000A241D">
            <w:pPr>
              <w:jc w:val="left"/>
              <w:rPr>
                <w:sz w:val="16"/>
                <w:szCs w:val="16"/>
              </w:rPr>
            </w:pPr>
            <w:r w:rsidRPr="003F3A17">
              <w:rPr>
                <w:sz w:val="16"/>
                <w:szCs w:val="16"/>
              </w:rPr>
              <w:t>C3.2</w:t>
            </w:r>
          </w:p>
        </w:tc>
        <w:tc>
          <w:tcPr>
            <w:tcW w:w="962" w:type="pct"/>
            <w:tcBorders>
              <w:top w:val="nil"/>
              <w:left w:val="nil"/>
              <w:bottom w:val="single" w:sz="8" w:space="0" w:color="auto"/>
              <w:right w:val="single" w:sz="8" w:space="0" w:color="auto"/>
            </w:tcBorders>
            <w:shd w:val="clear" w:color="auto" w:fill="auto"/>
            <w:vAlign w:val="center"/>
            <w:hideMark/>
          </w:tcPr>
          <w:p w14:paraId="43735DEC" w14:textId="77777777" w:rsidR="003F3A17" w:rsidRPr="003F3A17" w:rsidRDefault="003F3A17" w:rsidP="000A241D">
            <w:pPr>
              <w:jc w:val="left"/>
              <w:rPr>
                <w:sz w:val="16"/>
                <w:szCs w:val="16"/>
              </w:rPr>
            </w:pPr>
            <w:r w:rsidRPr="003F3A17">
              <w:rPr>
                <w:sz w:val="16"/>
                <w:szCs w:val="16"/>
              </w:rPr>
              <w:t>Predstavljati park na domačih sejmih na temo turizma, pohodništva in prostega časa ter varstva narave in kulturne dediščine.</w:t>
            </w:r>
          </w:p>
        </w:tc>
        <w:tc>
          <w:tcPr>
            <w:tcW w:w="423" w:type="pct"/>
            <w:tcBorders>
              <w:top w:val="nil"/>
              <w:left w:val="nil"/>
              <w:bottom w:val="single" w:sz="8" w:space="0" w:color="auto"/>
              <w:right w:val="single" w:sz="8" w:space="0" w:color="auto"/>
            </w:tcBorders>
            <w:shd w:val="clear" w:color="auto" w:fill="auto"/>
            <w:noWrap/>
            <w:vAlign w:val="center"/>
            <w:hideMark/>
          </w:tcPr>
          <w:p w14:paraId="3BE6F2F0" w14:textId="6315567A"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2602B09D" w14:textId="4B0032D1" w:rsidR="003F3A17" w:rsidRPr="003F3A17" w:rsidRDefault="003F3A17" w:rsidP="000A241D">
            <w:pPr>
              <w:jc w:val="right"/>
              <w:rPr>
                <w:sz w:val="16"/>
                <w:szCs w:val="16"/>
              </w:rPr>
            </w:pPr>
            <w:r w:rsidRPr="003F3A17">
              <w:rPr>
                <w:color w:val="000000"/>
                <w:sz w:val="16"/>
                <w:szCs w:val="16"/>
              </w:rPr>
              <w:t>21</w:t>
            </w:r>
          </w:p>
        </w:tc>
        <w:tc>
          <w:tcPr>
            <w:tcW w:w="423" w:type="pct"/>
            <w:tcBorders>
              <w:top w:val="nil"/>
              <w:left w:val="nil"/>
              <w:bottom w:val="single" w:sz="8" w:space="0" w:color="auto"/>
              <w:right w:val="single" w:sz="8" w:space="0" w:color="auto"/>
            </w:tcBorders>
            <w:shd w:val="clear" w:color="auto" w:fill="auto"/>
            <w:noWrap/>
            <w:vAlign w:val="center"/>
            <w:hideMark/>
          </w:tcPr>
          <w:p w14:paraId="503E3F31" w14:textId="5DEE3A48" w:rsidR="003F3A17" w:rsidRPr="003F3A17" w:rsidRDefault="003F3A17" w:rsidP="000A241D">
            <w:pPr>
              <w:jc w:val="right"/>
              <w:rPr>
                <w:sz w:val="16"/>
                <w:szCs w:val="16"/>
              </w:rPr>
            </w:pPr>
            <w:r w:rsidRPr="003F3A17">
              <w:rPr>
                <w:color w:val="000000"/>
                <w:sz w:val="16"/>
                <w:szCs w:val="16"/>
              </w:rPr>
              <w:t>20</w:t>
            </w:r>
          </w:p>
        </w:tc>
        <w:tc>
          <w:tcPr>
            <w:tcW w:w="422" w:type="pct"/>
            <w:tcBorders>
              <w:top w:val="nil"/>
              <w:left w:val="nil"/>
              <w:bottom w:val="single" w:sz="8" w:space="0" w:color="auto"/>
              <w:right w:val="single" w:sz="8" w:space="0" w:color="auto"/>
            </w:tcBorders>
            <w:shd w:val="clear" w:color="auto" w:fill="auto"/>
            <w:noWrap/>
            <w:vAlign w:val="center"/>
            <w:hideMark/>
          </w:tcPr>
          <w:p w14:paraId="7F0B1190" w14:textId="5BADAB3F" w:rsidR="003F3A17" w:rsidRPr="003F3A17" w:rsidRDefault="003F3A17" w:rsidP="000A241D">
            <w:pPr>
              <w:jc w:val="righ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66ADCE8D" w14:textId="0C4A4E8B" w:rsidR="003F3A17" w:rsidRPr="003F3A17" w:rsidRDefault="003F3A17" w:rsidP="000A241D">
            <w:pPr>
              <w:jc w:val="left"/>
              <w:rPr>
                <w:sz w:val="16"/>
                <w:szCs w:val="16"/>
              </w:rPr>
            </w:pPr>
            <w:r w:rsidRPr="003F3A17">
              <w:rPr>
                <w:color w:val="000000"/>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4D9E033" w14:textId="2465CA7C" w:rsidR="003F3A17" w:rsidRPr="003F3A17" w:rsidRDefault="003F3A17" w:rsidP="000A241D">
            <w:pPr>
              <w:jc w:val="right"/>
              <w:rPr>
                <w:sz w:val="16"/>
                <w:szCs w:val="16"/>
              </w:rPr>
            </w:pPr>
            <w:r w:rsidRPr="003F3A17">
              <w:rPr>
                <w:color w:val="000000"/>
                <w:sz w:val="16"/>
                <w:szCs w:val="16"/>
              </w:rPr>
              <w:t> </w:t>
            </w:r>
          </w:p>
        </w:tc>
        <w:tc>
          <w:tcPr>
            <w:tcW w:w="422" w:type="pct"/>
            <w:tcBorders>
              <w:top w:val="nil"/>
              <w:left w:val="nil"/>
              <w:bottom w:val="single" w:sz="8" w:space="0" w:color="auto"/>
              <w:right w:val="single" w:sz="8" w:space="0" w:color="auto"/>
            </w:tcBorders>
            <w:shd w:val="clear" w:color="auto" w:fill="auto"/>
            <w:noWrap/>
            <w:vAlign w:val="center"/>
            <w:hideMark/>
          </w:tcPr>
          <w:p w14:paraId="257ACA5D" w14:textId="0CD3AA7B" w:rsidR="003F3A17" w:rsidRPr="003F3A17" w:rsidRDefault="003F3A17" w:rsidP="000A241D">
            <w:pPr>
              <w:jc w:val="right"/>
              <w:rPr>
                <w:b/>
                <w:bCs/>
                <w:sz w:val="16"/>
                <w:szCs w:val="16"/>
              </w:rPr>
            </w:pPr>
            <w:r w:rsidRPr="003F3A17">
              <w:rPr>
                <w:b/>
                <w:bCs/>
                <w:color w:val="000000"/>
                <w:sz w:val="16"/>
                <w:szCs w:val="16"/>
              </w:rPr>
              <w:t>41</w:t>
            </w:r>
          </w:p>
        </w:tc>
        <w:tc>
          <w:tcPr>
            <w:tcW w:w="423" w:type="pct"/>
            <w:tcBorders>
              <w:top w:val="nil"/>
              <w:left w:val="nil"/>
              <w:bottom w:val="single" w:sz="8" w:space="0" w:color="auto"/>
              <w:right w:val="single" w:sz="8" w:space="0" w:color="auto"/>
            </w:tcBorders>
            <w:shd w:val="clear" w:color="auto" w:fill="auto"/>
            <w:noWrap/>
            <w:vAlign w:val="center"/>
            <w:hideMark/>
          </w:tcPr>
          <w:p w14:paraId="72B21059" w14:textId="77777777" w:rsidR="003F3A17" w:rsidRPr="003F3A17" w:rsidRDefault="003F3A17" w:rsidP="000A241D">
            <w:pPr>
              <w:jc w:val="right"/>
              <w:rPr>
                <w:sz w:val="16"/>
                <w:szCs w:val="16"/>
              </w:rPr>
            </w:pPr>
            <w:r w:rsidRPr="003F3A17">
              <w:rPr>
                <w:sz w:val="16"/>
                <w:szCs w:val="16"/>
              </w:rPr>
              <w:t> </w:t>
            </w:r>
          </w:p>
        </w:tc>
        <w:tc>
          <w:tcPr>
            <w:tcW w:w="423" w:type="pct"/>
            <w:tcBorders>
              <w:top w:val="nil"/>
              <w:left w:val="nil"/>
              <w:bottom w:val="single" w:sz="8" w:space="0" w:color="auto"/>
              <w:right w:val="single" w:sz="8" w:space="0" w:color="auto"/>
            </w:tcBorders>
            <w:shd w:val="clear" w:color="auto" w:fill="auto"/>
            <w:noWrap/>
            <w:vAlign w:val="center"/>
            <w:hideMark/>
          </w:tcPr>
          <w:p w14:paraId="342A19DF" w14:textId="6B3F0C93" w:rsidR="003F3A17" w:rsidRPr="003F3A17" w:rsidRDefault="003F3A17" w:rsidP="000A241D">
            <w:pPr>
              <w:jc w:val="right"/>
              <w:rPr>
                <w:b/>
                <w:sz w:val="16"/>
                <w:szCs w:val="16"/>
              </w:rPr>
            </w:pPr>
            <w:r w:rsidRPr="003F3A17">
              <w:rPr>
                <w:color w:val="000000"/>
                <w:sz w:val="16"/>
                <w:szCs w:val="16"/>
              </w:rPr>
              <w:t>41</w:t>
            </w:r>
          </w:p>
        </w:tc>
      </w:tr>
      <w:tr w:rsidR="003F3A17" w:rsidRPr="003F3A17" w14:paraId="4FBD1CCA" w14:textId="77777777" w:rsidTr="003F3A17">
        <w:trPr>
          <w:trHeight w:val="63"/>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0A20CBAA" w14:textId="77777777" w:rsidR="003F3A17" w:rsidRPr="003F3A17" w:rsidRDefault="003F3A17" w:rsidP="000A241D">
            <w:pPr>
              <w:jc w:val="left"/>
              <w:rPr>
                <w:sz w:val="16"/>
                <w:szCs w:val="16"/>
              </w:rPr>
            </w:pPr>
            <w:r w:rsidRPr="003F3A17">
              <w:rPr>
                <w:sz w:val="16"/>
                <w:szCs w:val="16"/>
              </w:rPr>
              <w:t> </w:t>
            </w:r>
          </w:p>
        </w:tc>
        <w:tc>
          <w:tcPr>
            <w:tcW w:w="962" w:type="pct"/>
            <w:tcBorders>
              <w:top w:val="nil"/>
              <w:left w:val="nil"/>
              <w:bottom w:val="single" w:sz="8" w:space="0" w:color="auto"/>
              <w:right w:val="single" w:sz="8" w:space="0" w:color="auto"/>
            </w:tcBorders>
            <w:shd w:val="clear" w:color="auto" w:fill="auto"/>
            <w:vAlign w:val="center"/>
            <w:hideMark/>
          </w:tcPr>
          <w:p w14:paraId="2731E5CB" w14:textId="77777777" w:rsidR="003F3A17" w:rsidRPr="003F3A17" w:rsidRDefault="003F3A17" w:rsidP="000A241D">
            <w:pPr>
              <w:jc w:val="left"/>
              <w:rPr>
                <w:b/>
                <w:bCs/>
                <w:sz w:val="16"/>
                <w:szCs w:val="16"/>
              </w:rPr>
            </w:pPr>
            <w:r w:rsidRPr="003F3A17">
              <w:rPr>
                <w:b/>
                <w:bCs/>
                <w:sz w:val="16"/>
                <w:szCs w:val="16"/>
              </w:rPr>
              <w:t>SKUPAJ 3. PRIORITETA</w:t>
            </w:r>
          </w:p>
        </w:tc>
        <w:tc>
          <w:tcPr>
            <w:tcW w:w="423" w:type="pct"/>
            <w:tcBorders>
              <w:top w:val="nil"/>
              <w:left w:val="nil"/>
              <w:bottom w:val="single" w:sz="8" w:space="0" w:color="auto"/>
              <w:right w:val="single" w:sz="8" w:space="0" w:color="auto"/>
            </w:tcBorders>
            <w:shd w:val="clear" w:color="auto" w:fill="auto"/>
            <w:noWrap/>
            <w:vAlign w:val="center"/>
            <w:hideMark/>
          </w:tcPr>
          <w:p w14:paraId="40495697" w14:textId="67023574" w:rsidR="003F3A17" w:rsidRPr="003F3A17" w:rsidRDefault="003F3A17" w:rsidP="000A241D">
            <w:pPr>
              <w:jc w:val="right"/>
              <w:rPr>
                <w:b/>
                <w:bCs/>
                <w:sz w:val="16"/>
                <w:szCs w:val="16"/>
              </w:rPr>
            </w:pPr>
            <w:r w:rsidRPr="003F3A17">
              <w:rPr>
                <w:b/>
                <w:bCs/>
                <w:color w:val="000000"/>
                <w:sz w:val="16"/>
                <w:szCs w:val="16"/>
              </w:rPr>
              <w:t>90</w:t>
            </w:r>
          </w:p>
        </w:tc>
        <w:tc>
          <w:tcPr>
            <w:tcW w:w="423" w:type="pct"/>
            <w:tcBorders>
              <w:top w:val="nil"/>
              <w:left w:val="nil"/>
              <w:bottom w:val="single" w:sz="8" w:space="0" w:color="auto"/>
              <w:right w:val="single" w:sz="8" w:space="0" w:color="auto"/>
            </w:tcBorders>
            <w:shd w:val="clear" w:color="auto" w:fill="auto"/>
            <w:noWrap/>
            <w:vAlign w:val="center"/>
            <w:hideMark/>
          </w:tcPr>
          <w:p w14:paraId="588BC163" w14:textId="04839908" w:rsidR="003F3A17" w:rsidRPr="003F3A17" w:rsidRDefault="003F3A17" w:rsidP="000A241D">
            <w:pPr>
              <w:jc w:val="right"/>
              <w:rPr>
                <w:b/>
                <w:bCs/>
                <w:sz w:val="16"/>
                <w:szCs w:val="16"/>
              </w:rPr>
            </w:pPr>
            <w:r w:rsidRPr="003F3A17">
              <w:rPr>
                <w:b/>
                <w:bCs/>
                <w:color w:val="000000"/>
                <w:sz w:val="16"/>
                <w:szCs w:val="16"/>
              </w:rPr>
              <w:t>81</w:t>
            </w:r>
          </w:p>
        </w:tc>
        <w:tc>
          <w:tcPr>
            <w:tcW w:w="423" w:type="pct"/>
            <w:tcBorders>
              <w:top w:val="nil"/>
              <w:left w:val="nil"/>
              <w:bottom w:val="single" w:sz="8" w:space="0" w:color="auto"/>
              <w:right w:val="single" w:sz="8" w:space="0" w:color="auto"/>
            </w:tcBorders>
            <w:shd w:val="clear" w:color="auto" w:fill="auto"/>
            <w:noWrap/>
            <w:vAlign w:val="center"/>
            <w:hideMark/>
          </w:tcPr>
          <w:p w14:paraId="0486C757" w14:textId="5B5D3BB6" w:rsidR="003F3A17" w:rsidRPr="003F3A17" w:rsidRDefault="003F3A17" w:rsidP="000A241D">
            <w:pPr>
              <w:jc w:val="right"/>
              <w:rPr>
                <w:b/>
                <w:bCs/>
                <w:sz w:val="16"/>
                <w:szCs w:val="16"/>
              </w:rPr>
            </w:pPr>
            <w:r w:rsidRPr="003F3A17">
              <w:rPr>
                <w:b/>
                <w:bCs/>
                <w:color w:val="000000"/>
                <w:sz w:val="16"/>
                <w:szCs w:val="16"/>
              </w:rPr>
              <w:t>50</w:t>
            </w:r>
          </w:p>
        </w:tc>
        <w:tc>
          <w:tcPr>
            <w:tcW w:w="422" w:type="pct"/>
            <w:tcBorders>
              <w:top w:val="nil"/>
              <w:left w:val="nil"/>
              <w:bottom w:val="single" w:sz="8" w:space="0" w:color="auto"/>
              <w:right w:val="single" w:sz="8" w:space="0" w:color="auto"/>
            </w:tcBorders>
            <w:shd w:val="clear" w:color="auto" w:fill="auto"/>
            <w:noWrap/>
            <w:vAlign w:val="center"/>
            <w:hideMark/>
          </w:tcPr>
          <w:p w14:paraId="4199F5F3" w14:textId="029A04C2" w:rsidR="003F3A17" w:rsidRPr="003F3A17" w:rsidRDefault="003F3A17" w:rsidP="000A241D">
            <w:pPr>
              <w:jc w:val="right"/>
              <w:rPr>
                <w:b/>
                <w:bCs/>
                <w:sz w:val="16"/>
                <w:szCs w:val="16"/>
              </w:rPr>
            </w:pPr>
            <w:r w:rsidRPr="003F3A17">
              <w:rPr>
                <w:b/>
                <w:bCs/>
                <w:color w:val="000000"/>
                <w:sz w:val="16"/>
                <w:szCs w:val="16"/>
              </w:rPr>
              <w:t>67</w:t>
            </w:r>
          </w:p>
        </w:tc>
        <w:tc>
          <w:tcPr>
            <w:tcW w:w="423" w:type="pct"/>
            <w:tcBorders>
              <w:top w:val="nil"/>
              <w:left w:val="nil"/>
              <w:bottom w:val="single" w:sz="8" w:space="0" w:color="auto"/>
              <w:right w:val="single" w:sz="8" w:space="0" w:color="auto"/>
            </w:tcBorders>
            <w:shd w:val="clear" w:color="auto" w:fill="auto"/>
            <w:noWrap/>
            <w:vAlign w:val="center"/>
            <w:hideMark/>
          </w:tcPr>
          <w:p w14:paraId="4A7D3E99" w14:textId="68B3B4DB" w:rsidR="003F3A17" w:rsidRPr="003F3A17" w:rsidRDefault="003F3A17" w:rsidP="000A241D">
            <w:pPr>
              <w:jc w:val="right"/>
              <w:rPr>
                <w:b/>
                <w:bCs/>
                <w:sz w:val="16"/>
                <w:szCs w:val="16"/>
              </w:rPr>
            </w:pPr>
            <w:r w:rsidRPr="003F3A17">
              <w:rPr>
                <w:b/>
                <w:bCs/>
                <w:color w:val="000000"/>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41D74CD2" w14:textId="72366983" w:rsidR="003F3A17" w:rsidRPr="003F3A17" w:rsidRDefault="003F3A17" w:rsidP="000A241D">
            <w:pPr>
              <w:jc w:val="right"/>
              <w:rPr>
                <w:b/>
                <w:bCs/>
                <w:sz w:val="16"/>
                <w:szCs w:val="16"/>
              </w:rPr>
            </w:pPr>
            <w:r w:rsidRPr="003F3A17">
              <w:rPr>
                <w:b/>
                <w:bCs/>
                <w:color w:val="000000"/>
                <w:sz w:val="16"/>
                <w:szCs w:val="16"/>
              </w:rPr>
              <w:t>780</w:t>
            </w:r>
          </w:p>
        </w:tc>
        <w:tc>
          <w:tcPr>
            <w:tcW w:w="422" w:type="pct"/>
            <w:tcBorders>
              <w:top w:val="nil"/>
              <w:left w:val="nil"/>
              <w:bottom w:val="single" w:sz="8" w:space="0" w:color="auto"/>
              <w:right w:val="single" w:sz="8" w:space="0" w:color="auto"/>
            </w:tcBorders>
            <w:shd w:val="clear" w:color="auto" w:fill="auto"/>
            <w:noWrap/>
            <w:vAlign w:val="center"/>
            <w:hideMark/>
          </w:tcPr>
          <w:p w14:paraId="7BAAFAF0" w14:textId="7CA4F170" w:rsidR="003F3A17" w:rsidRPr="003F3A17" w:rsidRDefault="003F3A17" w:rsidP="000A241D">
            <w:pPr>
              <w:jc w:val="right"/>
              <w:rPr>
                <w:b/>
                <w:bCs/>
                <w:sz w:val="16"/>
                <w:szCs w:val="16"/>
              </w:rPr>
            </w:pPr>
            <w:r w:rsidRPr="003F3A17">
              <w:rPr>
                <w:b/>
                <w:bCs/>
                <w:color w:val="000000"/>
                <w:sz w:val="16"/>
                <w:szCs w:val="16"/>
              </w:rPr>
              <w:t>1068</w:t>
            </w:r>
          </w:p>
        </w:tc>
        <w:tc>
          <w:tcPr>
            <w:tcW w:w="423" w:type="pct"/>
            <w:tcBorders>
              <w:top w:val="nil"/>
              <w:left w:val="nil"/>
              <w:bottom w:val="single" w:sz="8" w:space="0" w:color="auto"/>
              <w:right w:val="single" w:sz="8" w:space="0" w:color="auto"/>
            </w:tcBorders>
            <w:shd w:val="clear" w:color="auto" w:fill="auto"/>
            <w:noWrap/>
            <w:vAlign w:val="center"/>
            <w:hideMark/>
          </w:tcPr>
          <w:p w14:paraId="6969C38B" w14:textId="77777777" w:rsidR="003F3A17" w:rsidRPr="003F3A17" w:rsidRDefault="003F3A17" w:rsidP="000A241D">
            <w:pPr>
              <w:jc w:val="right"/>
              <w:rPr>
                <w:b/>
                <w:bCs/>
                <w:sz w:val="16"/>
                <w:szCs w:val="16"/>
              </w:rPr>
            </w:pPr>
            <w:r w:rsidRPr="003F3A17">
              <w:rPr>
                <w:b/>
                <w:bCs/>
                <w:sz w:val="16"/>
                <w:szCs w:val="16"/>
              </w:rPr>
              <w:t>0</w:t>
            </w:r>
          </w:p>
        </w:tc>
        <w:tc>
          <w:tcPr>
            <w:tcW w:w="423" w:type="pct"/>
            <w:tcBorders>
              <w:top w:val="nil"/>
              <w:left w:val="nil"/>
              <w:bottom w:val="single" w:sz="8" w:space="0" w:color="auto"/>
              <w:right w:val="single" w:sz="8" w:space="0" w:color="auto"/>
            </w:tcBorders>
            <w:shd w:val="clear" w:color="auto" w:fill="auto"/>
            <w:noWrap/>
            <w:vAlign w:val="center"/>
            <w:hideMark/>
          </w:tcPr>
          <w:p w14:paraId="197F9D2A" w14:textId="2B2E89B2" w:rsidR="003F3A17" w:rsidRPr="003F3A17" w:rsidRDefault="003F3A17" w:rsidP="000A241D">
            <w:pPr>
              <w:jc w:val="right"/>
              <w:rPr>
                <w:b/>
                <w:sz w:val="16"/>
                <w:szCs w:val="16"/>
              </w:rPr>
            </w:pPr>
            <w:r w:rsidRPr="003F3A17">
              <w:rPr>
                <w:color w:val="000000"/>
                <w:sz w:val="16"/>
                <w:szCs w:val="16"/>
              </w:rPr>
              <w:t>1068</w:t>
            </w:r>
          </w:p>
        </w:tc>
      </w:tr>
      <w:tr w:rsidR="003F3A17" w:rsidRPr="003F3A17" w14:paraId="6480925F" w14:textId="77777777" w:rsidTr="00632F17">
        <w:trPr>
          <w:trHeight w:val="315"/>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250644A1" w14:textId="77777777" w:rsidR="003F3A17" w:rsidRPr="003F3A17" w:rsidRDefault="003F3A17" w:rsidP="000A241D">
            <w:pPr>
              <w:jc w:val="left"/>
              <w:rPr>
                <w:sz w:val="16"/>
                <w:szCs w:val="16"/>
              </w:rPr>
            </w:pPr>
            <w:r w:rsidRPr="003F3A17">
              <w:rPr>
                <w:sz w:val="16"/>
                <w:szCs w:val="16"/>
              </w:rPr>
              <w:t> </w:t>
            </w:r>
          </w:p>
        </w:tc>
        <w:tc>
          <w:tcPr>
            <w:tcW w:w="962" w:type="pct"/>
            <w:tcBorders>
              <w:top w:val="nil"/>
              <w:left w:val="nil"/>
              <w:bottom w:val="single" w:sz="8" w:space="0" w:color="auto"/>
              <w:right w:val="single" w:sz="8" w:space="0" w:color="auto"/>
            </w:tcBorders>
            <w:shd w:val="clear" w:color="auto" w:fill="auto"/>
            <w:noWrap/>
            <w:vAlign w:val="center"/>
            <w:hideMark/>
          </w:tcPr>
          <w:p w14:paraId="7C83A6C2" w14:textId="77777777" w:rsidR="003F3A17" w:rsidRPr="003F3A17" w:rsidRDefault="003F3A17" w:rsidP="000A241D">
            <w:pPr>
              <w:jc w:val="left"/>
              <w:rPr>
                <w:b/>
                <w:bCs/>
                <w:sz w:val="16"/>
                <w:szCs w:val="16"/>
              </w:rPr>
            </w:pPr>
            <w:r w:rsidRPr="003F3A17">
              <w:rPr>
                <w:b/>
                <w:bCs/>
                <w:sz w:val="16"/>
                <w:szCs w:val="16"/>
              </w:rPr>
              <w:t>SKUPAJ EFEKTIVNIH UR</w:t>
            </w:r>
          </w:p>
        </w:tc>
        <w:tc>
          <w:tcPr>
            <w:tcW w:w="423" w:type="pct"/>
            <w:tcBorders>
              <w:top w:val="nil"/>
              <w:left w:val="nil"/>
              <w:bottom w:val="single" w:sz="8" w:space="0" w:color="auto"/>
              <w:right w:val="single" w:sz="8" w:space="0" w:color="auto"/>
            </w:tcBorders>
            <w:shd w:val="clear" w:color="auto" w:fill="auto"/>
            <w:noWrap/>
            <w:vAlign w:val="center"/>
            <w:hideMark/>
          </w:tcPr>
          <w:p w14:paraId="61A14B3F" w14:textId="13CE0F32" w:rsidR="003F3A17" w:rsidRPr="003F3A17" w:rsidRDefault="003F3A17" w:rsidP="000A241D">
            <w:pPr>
              <w:jc w:val="right"/>
              <w:rPr>
                <w:b/>
                <w:bCs/>
                <w:sz w:val="16"/>
                <w:szCs w:val="16"/>
              </w:rPr>
            </w:pPr>
            <w:r w:rsidRPr="003F3A17">
              <w:rPr>
                <w:b/>
                <w:bCs/>
                <w:sz w:val="16"/>
                <w:szCs w:val="16"/>
              </w:rPr>
              <w:t>1856</w:t>
            </w:r>
          </w:p>
        </w:tc>
        <w:tc>
          <w:tcPr>
            <w:tcW w:w="423" w:type="pct"/>
            <w:tcBorders>
              <w:top w:val="nil"/>
              <w:left w:val="nil"/>
              <w:bottom w:val="single" w:sz="8" w:space="0" w:color="auto"/>
              <w:right w:val="single" w:sz="8" w:space="0" w:color="auto"/>
            </w:tcBorders>
            <w:shd w:val="clear" w:color="auto" w:fill="auto"/>
            <w:noWrap/>
            <w:vAlign w:val="center"/>
            <w:hideMark/>
          </w:tcPr>
          <w:p w14:paraId="03D0A9F3" w14:textId="4EAC841D" w:rsidR="003F3A17" w:rsidRPr="003F3A17" w:rsidRDefault="003F3A17" w:rsidP="000A241D">
            <w:pPr>
              <w:jc w:val="right"/>
              <w:rPr>
                <w:b/>
                <w:bCs/>
                <w:sz w:val="16"/>
                <w:szCs w:val="16"/>
              </w:rPr>
            </w:pPr>
            <w:r w:rsidRPr="003F3A17">
              <w:rPr>
                <w:b/>
                <w:bCs/>
                <w:sz w:val="16"/>
                <w:szCs w:val="16"/>
              </w:rPr>
              <w:t>1516</w:t>
            </w:r>
          </w:p>
        </w:tc>
        <w:tc>
          <w:tcPr>
            <w:tcW w:w="423" w:type="pct"/>
            <w:tcBorders>
              <w:top w:val="nil"/>
              <w:left w:val="nil"/>
              <w:bottom w:val="single" w:sz="8" w:space="0" w:color="auto"/>
              <w:right w:val="single" w:sz="8" w:space="0" w:color="auto"/>
            </w:tcBorders>
            <w:shd w:val="clear" w:color="auto" w:fill="auto"/>
            <w:noWrap/>
            <w:vAlign w:val="center"/>
            <w:hideMark/>
          </w:tcPr>
          <w:p w14:paraId="77147EA1" w14:textId="1CBF41C6" w:rsidR="003F3A17" w:rsidRPr="003F3A17" w:rsidRDefault="003F3A17" w:rsidP="000A241D">
            <w:pPr>
              <w:jc w:val="right"/>
              <w:rPr>
                <w:b/>
                <w:bCs/>
                <w:sz w:val="16"/>
                <w:szCs w:val="16"/>
              </w:rPr>
            </w:pPr>
            <w:r w:rsidRPr="003F3A17">
              <w:rPr>
                <w:b/>
                <w:bCs/>
                <w:sz w:val="16"/>
                <w:szCs w:val="16"/>
              </w:rPr>
              <w:t>1632</w:t>
            </w:r>
          </w:p>
        </w:tc>
        <w:tc>
          <w:tcPr>
            <w:tcW w:w="422" w:type="pct"/>
            <w:tcBorders>
              <w:top w:val="nil"/>
              <w:left w:val="nil"/>
              <w:bottom w:val="single" w:sz="8" w:space="0" w:color="auto"/>
              <w:right w:val="single" w:sz="8" w:space="0" w:color="auto"/>
            </w:tcBorders>
            <w:shd w:val="clear" w:color="auto" w:fill="auto"/>
            <w:noWrap/>
            <w:vAlign w:val="center"/>
            <w:hideMark/>
          </w:tcPr>
          <w:p w14:paraId="684ADEE5" w14:textId="09BBDCB2" w:rsidR="003F3A17" w:rsidRPr="003F3A17" w:rsidRDefault="003F3A17" w:rsidP="000A241D">
            <w:pPr>
              <w:jc w:val="right"/>
              <w:rPr>
                <w:b/>
                <w:bCs/>
                <w:sz w:val="16"/>
                <w:szCs w:val="16"/>
              </w:rPr>
            </w:pPr>
            <w:r w:rsidRPr="003F3A17">
              <w:rPr>
                <w:b/>
                <w:bCs/>
                <w:sz w:val="16"/>
                <w:szCs w:val="16"/>
              </w:rPr>
              <w:t>1792</w:t>
            </w:r>
          </w:p>
        </w:tc>
        <w:tc>
          <w:tcPr>
            <w:tcW w:w="423" w:type="pct"/>
            <w:tcBorders>
              <w:top w:val="nil"/>
              <w:left w:val="nil"/>
              <w:bottom w:val="single" w:sz="8" w:space="0" w:color="auto"/>
              <w:right w:val="single" w:sz="8" w:space="0" w:color="auto"/>
            </w:tcBorders>
            <w:shd w:val="clear" w:color="auto" w:fill="auto"/>
            <w:noWrap/>
            <w:vAlign w:val="center"/>
            <w:hideMark/>
          </w:tcPr>
          <w:p w14:paraId="1B55F380" w14:textId="4B048D51" w:rsidR="003F3A17" w:rsidRPr="003F3A17" w:rsidRDefault="003F3A17" w:rsidP="000A241D">
            <w:pPr>
              <w:jc w:val="right"/>
              <w:rPr>
                <w:b/>
                <w:bCs/>
                <w:sz w:val="16"/>
                <w:szCs w:val="16"/>
              </w:rPr>
            </w:pPr>
            <w:r w:rsidRPr="003F3A17">
              <w:rPr>
                <w:b/>
                <w:bCs/>
                <w:sz w:val="16"/>
                <w:szCs w:val="16"/>
              </w:rPr>
              <w:t>402</w:t>
            </w:r>
          </w:p>
        </w:tc>
        <w:tc>
          <w:tcPr>
            <w:tcW w:w="423" w:type="pct"/>
            <w:tcBorders>
              <w:top w:val="nil"/>
              <w:left w:val="nil"/>
              <w:bottom w:val="single" w:sz="8" w:space="0" w:color="auto"/>
              <w:right w:val="single" w:sz="8" w:space="0" w:color="auto"/>
            </w:tcBorders>
            <w:shd w:val="clear" w:color="auto" w:fill="auto"/>
            <w:noWrap/>
            <w:vAlign w:val="center"/>
            <w:hideMark/>
          </w:tcPr>
          <w:p w14:paraId="4B6B3616" w14:textId="212200D2" w:rsidR="003F3A17" w:rsidRPr="003F3A17" w:rsidRDefault="003F3A17" w:rsidP="000A241D">
            <w:pPr>
              <w:jc w:val="right"/>
              <w:rPr>
                <w:b/>
                <w:bCs/>
                <w:sz w:val="16"/>
                <w:szCs w:val="16"/>
              </w:rPr>
            </w:pPr>
            <w:r w:rsidRPr="003F3A17">
              <w:rPr>
                <w:b/>
                <w:bCs/>
                <w:sz w:val="16"/>
                <w:szCs w:val="16"/>
              </w:rPr>
              <w:t>1704</w:t>
            </w:r>
          </w:p>
        </w:tc>
        <w:tc>
          <w:tcPr>
            <w:tcW w:w="422" w:type="pct"/>
            <w:tcBorders>
              <w:top w:val="nil"/>
              <w:left w:val="nil"/>
              <w:bottom w:val="single" w:sz="8" w:space="0" w:color="auto"/>
              <w:right w:val="single" w:sz="8" w:space="0" w:color="auto"/>
            </w:tcBorders>
            <w:shd w:val="clear" w:color="auto" w:fill="auto"/>
            <w:noWrap/>
            <w:vAlign w:val="center"/>
            <w:hideMark/>
          </w:tcPr>
          <w:p w14:paraId="6B06D9DC" w14:textId="2AC1DC68" w:rsidR="003F3A17" w:rsidRPr="003F3A17" w:rsidRDefault="003F3A17" w:rsidP="000A241D">
            <w:pPr>
              <w:jc w:val="right"/>
              <w:rPr>
                <w:b/>
                <w:bCs/>
                <w:sz w:val="16"/>
                <w:szCs w:val="16"/>
              </w:rPr>
            </w:pPr>
            <w:r w:rsidRPr="003F3A17">
              <w:rPr>
                <w:b/>
                <w:bCs/>
                <w:sz w:val="16"/>
                <w:szCs w:val="16"/>
              </w:rPr>
              <w:t>8902</w:t>
            </w:r>
          </w:p>
        </w:tc>
        <w:tc>
          <w:tcPr>
            <w:tcW w:w="423" w:type="pct"/>
            <w:tcBorders>
              <w:top w:val="nil"/>
              <w:left w:val="nil"/>
              <w:bottom w:val="single" w:sz="8" w:space="0" w:color="auto"/>
              <w:right w:val="single" w:sz="8" w:space="0" w:color="auto"/>
            </w:tcBorders>
            <w:shd w:val="clear" w:color="auto" w:fill="auto"/>
            <w:noWrap/>
            <w:vAlign w:val="center"/>
            <w:hideMark/>
          </w:tcPr>
          <w:p w14:paraId="00E0AE08" w14:textId="77777777" w:rsidR="003F3A17" w:rsidRPr="003F3A17" w:rsidRDefault="003F3A17" w:rsidP="000A241D">
            <w:pPr>
              <w:jc w:val="right"/>
              <w:rPr>
                <w:b/>
                <w:bCs/>
                <w:sz w:val="16"/>
                <w:szCs w:val="16"/>
              </w:rPr>
            </w:pPr>
            <w:r w:rsidRPr="003F3A17">
              <w:rPr>
                <w:b/>
                <w:bCs/>
                <w:sz w:val="16"/>
                <w:szCs w:val="16"/>
              </w:rPr>
              <w:t>903</w:t>
            </w:r>
          </w:p>
        </w:tc>
        <w:tc>
          <w:tcPr>
            <w:tcW w:w="423" w:type="pct"/>
            <w:tcBorders>
              <w:top w:val="nil"/>
              <w:left w:val="nil"/>
              <w:bottom w:val="single" w:sz="8" w:space="0" w:color="auto"/>
              <w:right w:val="single" w:sz="8" w:space="0" w:color="auto"/>
            </w:tcBorders>
            <w:shd w:val="clear" w:color="auto" w:fill="auto"/>
            <w:noWrap/>
            <w:vAlign w:val="center"/>
            <w:hideMark/>
          </w:tcPr>
          <w:p w14:paraId="46812BF8" w14:textId="4E81B762" w:rsidR="003F3A17" w:rsidRPr="003F3A17" w:rsidRDefault="003F3A17" w:rsidP="000A241D">
            <w:pPr>
              <w:jc w:val="right"/>
              <w:rPr>
                <w:b/>
                <w:bCs/>
                <w:sz w:val="16"/>
                <w:szCs w:val="16"/>
              </w:rPr>
            </w:pPr>
            <w:r w:rsidRPr="003F3A17">
              <w:rPr>
                <w:b/>
                <w:bCs/>
                <w:color w:val="000000"/>
                <w:sz w:val="16"/>
                <w:szCs w:val="16"/>
              </w:rPr>
              <w:t>9805</w:t>
            </w:r>
          </w:p>
        </w:tc>
      </w:tr>
      <w:tr w:rsidR="003F3A17" w:rsidRPr="000A241D" w14:paraId="6B933B0E" w14:textId="77777777" w:rsidTr="00632F17">
        <w:trPr>
          <w:trHeight w:val="315"/>
        </w:trPr>
        <w:tc>
          <w:tcPr>
            <w:tcW w:w="233" w:type="pct"/>
            <w:tcBorders>
              <w:top w:val="nil"/>
              <w:left w:val="single" w:sz="8" w:space="0" w:color="auto"/>
              <w:bottom w:val="single" w:sz="8" w:space="0" w:color="auto"/>
              <w:right w:val="single" w:sz="8" w:space="0" w:color="auto"/>
            </w:tcBorders>
            <w:shd w:val="clear" w:color="auto" w:fill="auto"/>
            <w:noWrap/>
            <w:vAlign w:val="center"/>
            <w:hideMark/>
          </w:tcPr>
          <w:p w14:paraId="337C448B" w14:textId="77777777" w:rsidR="003F3A17" w:rsidRPr="003F3A17" w:rsidRDefault="003F3A17" w:rsidP="000A241D">
            <w:pPr>
              <w:jc w:val="left"/>
              <w:rPr>
                <w:sz w:val="16"/>
                <w:szCs w:val="16"/>
              </w:rPr>
            </w:pPr>
            <w:r w:rsidRPr="003F3A17">
              <w:rPr>
                <w:sz w:val="16"/>
                <w:szCs w:val="16"/>
              </w:rPr>
              <w:t> </w:t>
            </w:r>
          </w:p>
        </w:tc>
        <w:tc>
          <w:tcPr>
            <w:tcW w:w="962" w:type="pct"/>
            <w:tcBorders>
              <w:top w:val="nil"/>
              <w:left w:val="nil"/>
              <w:bottom w:val="single" w:sz="8" w:space="0" w:color="auto"/>
              <w:right w:val="single" w:sz="8" w:space="0" w:color="auto"/>
            </w:tcBorders>
            <w:shd w:val="clear" w:color="auto" w:fill="auto"/>
            <w:noWrap/>
            <w:vAlign w:val="center"/>
            <w:hideMark/>
          </w:tcPr>
          <w:p w14:paraId="415E4FE7" w14:textId="77777777" w:rsidR="003F3A17" w:rsidRPr="003F3A17" w:rsidRDefault="003F3A17" w:rsidP="000A241D">
            <w:pPr>
              <w:jc w:val="left"/>
              <w:rPr>
                <w:b/>
                <w:bCs/>
                <w:sz w:val="16"/>
                <w:szCs w:val="16"/>
              </w:rPr>
            </w:pPr>
            <w:r w:rsidRPr="003F3A17">
              <w:rPr>
                <w:b/>
                <w:bCs/>
                <w:sz w:val="16"/>
                <w:szCs w:val="16"/>
              </w:rPr>
              <w:t>SKUPAJ VSEH UR</w:t>
            </w:r>
          </w:p>
        </w:tc>
        <w:tc>
          <w:tcPr>
            <w:tcW w:w="423" w:type="pct"/>
            <w:tcBorders>
              <w:top w:val="nil"/>
              <w:left w:val="nil"/>
              <w:bottom w:val="single" w:sz="8" w:space="0" w:color="auto"/>
              <w:right w:val="single" w:sz="8" w:space="0" w:color="auto"/>
            </w:tcBorders>
            <w:shd w:val="clear" w:color="auto" w:fill="auto"/>
            <w:noWrap/>
            <w:vAlign w:val="center"/>
            <w:hideMark/>
          </w:tcPr>
          <w:p w14:paraId="5A2C2EBA" w14:textId="7E2DE720" w:rsidR="003F3A17" w:rsidRPr="003F3A17" w:rsidRDefault="003F3A17" w:rsidP="000A241D">
            <w:pPr>
              <w:jc w:val="right"/>
              <w:rPr>
                <w:b/>
                <w:bCs/>
                <w:sz w:val="16"/>
                <w:szCs w:val="16"/>
              </w:rPr>
            </w:pPr>
            <w:r w:rsidRPr="003F3A17">
              <w:rPr>
                <w:b/>
                <w:bCs/>
                <w:sz w:val="16"/>
                <w:szCs w:val="16"/>
              </w:rPr>
              <w:t>2088</w:t>
            </w:r>
          </w:p>
        </w:tc>
        <w:tc>
          <w:tcPr>
            <w:tcW w:w="423" w:type="pct"/>
            <w:tcBorders>
              <w:top w:val="nil"/>
              <w:left w:val="nil"/>
              <w:bottom w:val="single" w:sz="8" w:space="0" w:color="auto"/>
              <w:right w:val="single" w:sz="8" w:space="0" w:color="auto"/>
            </w:tcBorders>
            <w:shd w:val="clear" w:color="auto" w:fill="auto"/>
            <w:noWrap/>
            <w:vAlign w:val="center"/>
            <w:hideMark/>
          </w:tcPr>
          <w:p w14:paraId="6C097F4B" w14:textId="63EA6E4B" w:rsidR="003F3A17" w:rsidRPr="003F3A17" w:rsidRDefault="003F3A17" w:rsidP="000A241D">
            <w:pPr>
              <w:jc w:val="right"/>
              <w:rPr>
                <w:b/>
                <w:bCs/>
                <w:sz w:val="16"/>
                <w:szCs w:val="16"/>
              </w:rPr>
            </w:pPr>
            <w:r w:rsidRPr="003F3A17">
              <w:rPr>
                <w:b/>
                <w:bCs/>
                <w:sz w:val="16"/>
                <w:szCs w:val="16"/>
              </w:rPr>
              <w:t>2088</w:t>
            </w:r>
          </w:p>
        </w:tc>
        <w:tc>
          <w:tcPr>
            <w:tcW w:w="423" w:type="pct"/>
            <w:tcBorders>
              <w:top w:val="nil"/>
              <w:left w:val="nil"/>
              <w:bottom w:val="single" w:sz="8" w:space="0" w:color="auto"/>
              <w:right w:val="single" w:sz="8" w:space="0" w:color="auto"/>
            </w:tcBorders>
            <w:shd w:val="clear" w:color="auto" w:fill="auto"/>
            <w:noWrap/>
            <w:vAlign w:val="center"/>
            <w:hideMark/>
          </w:tcPr>
          <w:p w14:paraId="43654566" w14:textId="231881C6" w:rsidR="003F3A17" w:rsidRPr="003F3A17" w:rsidRDefault="003F3A17" w:rsidP="000A241D">
            <w:pPr>
              <w:jc w:val="right"/>
              <w:rPr>
                <w:b/>
                <w:bCs/>
                <w:sz w:val="16"/>
                <w:szCs w:val="16"/>
              </w:rPr>
            </w:pPr>
            <w:r w:rsidRPr="003F3A17">
              <w:rPr>
                <w:b/>
                <w:bCs/>
                <w:sz w:val="16"/>
                <w:szCs w:val="16"/>
              </w:rPr>
              <w:t>2088</w:t>
            </w:r>
          </w:p>
        </w:tc>
        <w:tc>
          <w:tcPr>
            <w:tcW w:w="422" w:type="pct"/>
            <w:tcBorders>
              <w:top w:val="nil"/>
              <w:left w:val="nil"/>
              <w:bottom w:val="single" w:sz="8" w:space="0" w:color="auto"/>
              <w:right w:val="single" w:sz="8" w:space="0" w:color="auto"/>
            </w:tcBorders>
            <w:shd w:val="clear" w:color="auto" w:fill="auto"/>
            <w:noWrap/>
            <w:vAlign w:val="center"/>
            <w:hideMark/>
          </w:tcPr>
          <w:p w14:paraId="1F243C4A" w14:textId="2862CFF7" w:rsidR="003F3A17" w:rsidRPr="003F3A17" w:rsidRDefault="003F3A17" w:rsidP="000A241D">
            <w:pPr>
              <w:jc w:val="right"/>
              <w:rPr>
                <w:b/>
                <w:bCs/>
                <w:sz w:val="16"/>
                <w:szCs w:val="16"/>
              </w:rPr>
            </w:pPr>
            <w:r w:rsidRPr="003F3A17">
              <w:rPr>
                <w:b/>
                <w:bCs/>
                <w:sz w:val="16"/>
                <w:szCs w:val="16"/>
              </w:rPr>
              <w:t>2088</w:t>
            </w:r>
          </w:p>
        </w:tc>
        <w:tc>
          <w:tcPr>
            <w:tcW w:w="423" w:type="pct"/>
            <w:tcBorders>
              <w:top w:val="nil"/>
              <w:left w:val="nil"/>
              <w:bottom w:val="single" w:sz="8" w:space="0" w:color="auto"/>
              <w:right w:val="single" w:sz="8" w:space="0" w:color="auto"/>
            </w:tcBorders>
            <w:shd w:val="clear" w:color="auto" w:fill="auto"/>
            <w:noWrap/>
            <w:vAlign w:val="center"/>
            <w:hideMark/>
          </w:tcPr>
          <w:p w14:paraId="4C299B61" w14:textId="7739FEF9" w:rsidR="003F3A17" w:rsidRPr="003F3A17" w:rsidRDefault="003F3A17" w:rsidP="000A241D">
            <w:pPr>
              <w:jc w:val="right"/>
              <w:rPr>
                <w:b/>
                <w:bCs/>
                <w:sz w:val="16"/>
                <w:szCs w:val="16"/>
              </w:rPr>
            </w:pPr>
            <w:r w:rsidRPr="003F3A17">
              <w:rPr>
                <w:b/>
                <w:bCs/>
                <w:sz w:val="16"/>
                <w:szCs w:val="16"/>
              </w:rPr>
              <w:t>418</w:t>
            </w:r>
          </w:p>
        </w:tc>
        <w:tc>
          <w:tcPr>
            <w:tcW w:w="423" w:type="pct"/>
            <w:tcBorders>
              <w:top w:val="nil"/>
              <w:left w:val="nil"/>
              <w:bottom w:val="single" w:sz="8" w:space="0" w:color="auto"/>
              <w:right w:val="single" w:sz="8" w:space="0" w:color="auto"/>
            </w:tcBorders>
            <w:shd w:val="clear" w:color="auto" w:fill="auto"/>
            <w:noWrap/>
            <w:vAlign w:val="center"/>
            <w:hideMark/>
          </w:tcPr>
          <w:p w14:paraId="733AB06D" w14:textId="63A0A009" w:rsidR="003F3A17" w:rsidRPr="003F3A17" w:rsidRDefault="003F3A17" w:rsidP="000A241D">
            <w:pPr>
              <w:jc w:val="right"/>
              <w:rPr>
                <w:b/>
                <w:bCs/>
                <w:sz w:val="16"/>
                <w:szCs w:val="16"/>
              </w:rPr>
            </w:pPr>
            <w:r w:rsidRPr="003F3A17">
              <w:rPr>
                <w:b/>
                <w:bCs/>
                <w:sz w:val="16"/>
                <w:szCs w:val="16"/>
              </w:rPr>
              <w:t>2088</w:t>
            </w:r>
          </w:p>
        </w:tc>
        <w:tc>
          <w:tcPr>
            <w:tcW w:w="422" w:type="pct"/>
            <w:tcBorders>
              <w:top w:val="nil"/>
              <w:left w:val="nil"/>
              <w:bottom w:val="single" w:sz="8" w:space="0" w:color="auto"/>
              <w:right w:val="single" w:sz="8" w:space="0" w:color="auto"/>
            </w:tcBorders>
            <w:shd w:val="clear" w:color="auto" w:fill="auto"/>
            <w:noWrap/>
            <w:vAlign w:val="center"/>
            <w:hideMark/>
          </w:tcPr>
          <w:p w14:paraId="2D8F3DC9" w14:textId="3D7023A9" w:rsidR="003F3A17" w:rsidRPr="003F3A17" w:rsidRDefault="003F3A17" w:rsidP="000A241D">
            <w:pPr>
              <w:jc w:val="right"/>
              <w:rPr>
                <w:b/>
                <w:bCs/>
                <w:sz w:val="16"/>
                <w:szCs w:val="16"/>
              </w:rPr>
            </w:pPr>
            <w:r w:rsidRPr="003F3A17">
              <w:rPr>
                <w:b/>
                <w:bCs/>
                <w:sz w:val="16"/>
                <w:szCs w:val="16"/>
              </w:rPr>
              <w:t>10858</w:t>
            </w:r>
          </w:p>
        </w:tc>
        <w:tc>
          <w:tcPr>
            <w:tcW w:w="423" w:type="pct"/>
            <w:tcBorders>
              <w:top w:val="nil"/>
              <w:left w:val="nil"/>
              <w:bottom w:val="single" w:sz="8" w:space="0" w:color="auto"/>
              <w:right w:val="single" w:sz="8" w:space="0" w:color="auto"/>
            </w:tcBorders>
            <w:shd w:val="clear" w:color="auto" w:fill="auto"/>
            <w:noWrap/>
            <w:vAlign w:val="center"/>
            <w:hideMark/>
          </w:tcPr>
          <w:p w14:paraId="6B4208FB" w14:textId="77777777" w:rsidR="003F3A17" w:rsidRPr="003F3A17" w:rsidRDefault="003F3A17" w:rsidP="000A241D">
            <w:pPr>
              <w:jc w:val="right"/>
              <w:rPr>
                <w:b/>
                <w:bCs/>
                <w:sz w:val="16"/>
                <w:szCs w:val="16"/>
              </w:rPr>
            </w:pPr>
            <w:r w:rsidRPr="003F3A17">
              <w:rPr>
                <w:b/>
                <w:bCs/>
                <w:sz w:val="16"/>
                <w:szCs w:val="16"/>
              </w:rPr>
              <w:t>1305</w:t>
            </w:r>
          </w:p>
        </w:tc>
        <w:tc>
          <w:tcPr>
            <w:tcW w:w="423" w:type="pct"/>
            <w:tcBorders>
              <w:top w:val="nil"/>
              <w:left w:val="nil"/>
              <w:bottom w:val="single" w:sz="8" w:space="0" w:color="auto"/>
              <w:right w:val="single" w:sz="8" w:space="0" w:color="auto"/>
            </w:tcBorders>
            <w:shd w:val="clear" w:color="auto" w:fill="auto"/>
            <w:noWrap/>
            <w:vAlign w:val="center"/>
            <w:hideMark/>
          </w:tcPr>
          <w:p w14:paraId="5F5F7187" w14:textId="7A544122" w:rsidR="003F3A17" w:rsidRPr="003F3A17" w:rsidRDefault="003F3A17" w:rsidP="000A241D">
            <w:pPr>
              <w:jc w:val="right"/>
              <w:rPr>
                <w:b/>
                <w:bCs/>
                <w:sz w:val="16"/>
                <w:szCs w:val="16"/>
              </w:rPr>
            </w:pPr>
            <w:r w:rsidRPr="003F3A17">
              <w:rPr>
                <w:b/>
                <w:bCs/>
                <w:color w:val="000000"/>
                <w:sz w:val="16"/>
                <w:szCs w:val="16"/>
              </w:rPr>
              <w:t>12163</w:t>
            </w:r>
          </w:p>
        </w:tc>
      </w:tr>
    </w:tbl>
    <w:p w14:paraId="0A4D8153" w14:textId="77777777" w:rsidR="00915DF7" w:rsidRDefault="00915DF7" w:rsidP="00FE155A"/>
    <w:p w14:paraId="5A66FCBB" w14:textId="77777777" w:rsidR="00C35325" w:rsidRDefault="00C35325" w:rsidP="00872AF1">
      <w:pPr>
        <w:rPr>
          <w:highlight w:val="green"/>
        </w:rPr>
      </w:pPr>
    </w:p>
    <w:p w14:paraId="78C0A464" w14:textId="739A2B89" w:rsidR="00872AF1" w:rsidRPr="00C35325" w:rsidRDefault="00F30AC3" w:rsidP="00872AF1">
      <w:r w:rsidRPr="00C35325">
        <w:t>Realizacija</w:t>
      </w:r>
      <w:r w:rsidR="00872AF1" w:rsidRPr="00C35325">
        <w:t xml:space="preserve"> sredstev za plače iz javne službe </w:t>
      </w:r>
      <w:r w:rsidRPr="00C35325">
        <w:t xml:space="preserve">je </w:t>
      </w:r>
      <w:r w:rsidR="00872AF1" w:rsidRPr="00C35325">
        <w:t>sledi</w:t>
      </w:r>
      <w:r w:rsidRPr="00C35325">
        <w:t>la</w:t>
      </w:r>
      <w:r w:rsidR="00872AF1" w:rsidRPr="00C35325">
        <w:t xml:space="preserve"> navodilom Ministrstva za </w:t>
      </w:r>
      <w:r w:rsidRPr="00C35325">
        <w:t>okolje in prostor,</w:t>
      </w:r>
      <w:r w:rsidR="00872AF1" w:rsidRPr="00C35325">
        <w:t xml:space="preserve"> tako da je za sklopa A (Ohranjanje narave) in D (Administracija in skupne upravljavske naloge) porabljenih skupaj </w:t>
      </w:r>
      <w:r w:rsidR="008435D7">
        <w:t>74,17</w:t>
      </w:r>
      <w:r w:rsidR="00872AF1" w:rsidRPr="00C35325">
        <w:t xml:space="preserve"> % delovnih ur (v navodilu min. 60 %), za sklop B (Obiskovanje) </w:t>
      </w:r>
      <w:r w:rsidR="008435D7">
        <w:t>14,94</w:t>
      </w:r>
      <w:r w:rsidR="00872AF1" w:rsidRPr="00C35325">
        <w:t xml:space="preserve"> % delovnih ur (v navodilu 25-30 %) in za sklop C </w:t>
      </w:r>
      <w:r w:rsidR="008435D7">
        <w:t>10,89</w:t>
      </w:r>
      <w:r w:rsidR="00872AF1" w:rsidRPr="00C35325">
        <w:t xml:space="preserve"> % delovnih ur (v navodilu 10-15 %). </w:t>
      </w:r>
    </w:p>
    <w:p w14:paraId="116F89F1" w14:textId="77777777" w:rsidR="00501F25" w:rsidRPr="006D6E9C" w:rsidRDefault="00501F25" w:rsidP="00872AF1">
      <w:pPr>
        <w:rPr>
          <w:highlight w:val="green"/>
        </w:rPr>
      </w:pPr>
    </w:p>
    <w:p w14:paraId="7F0B8E88" w14:textId="77777777" w:rsidR="00872AF1" w:rsidRPr="00C35325" w:rsidRDefault="00C35325" w:rsidP="00872AF1">
      <w:r w:rsidRPr="00C35325">
        <w:t>V programu dela za 2018</w:t>
      </w:r>
      <w:r w:rsidR="00872AF1" w:rsidRPr="00C35325">
        <w:t xml:space="preserve"> se je pri izračunu števila delovnih ur upoštevalo, da eno leto polne zaposlitve obsega v povprečju 1760 delovnih ur. Gre za efektivne delovne ure, kjer so od letne kvote 2088 ur odštete ure za letni dopust, državne praznike in pavšalno 7 dni bolniškega dopusta zaposlenega, ki je prav tako finančno breme delodajalca. </w:t>
      </w:r>
    </w:p>
    <w:p w14:paraId="7967E925" w14:textId="77777777" w:rsidR="00872AF1" w:rsidRPr="006D6E9C" w:rsidRDefault="00872AF1" w:rsidP="00872AF1">
      <w:pPr>
        <w:rPr>
          <w:highlight w:val="green"/>
        </w:rPr>
      </w:pPr>
    </w:p>
    <w:p w14:paraId="22682675" w14:textId="19773762" w:rsidR="00872AF1" w:rsidRPr="00C35325" w:rsidRDefault="00872AF1" w:rsidP="00872AF1">
      <w:r w:rsidRPr="00C35325">
        <w:t>V poročilu porabe ur za dejavnosti JZKPS po posameznih ukrepih (Pregl</w:t>
      </w:r>
      <w:r w:rsidR="00501F25" w:rsidRPr="00C35325">
        <w:t xml:space="preserve">ednica </w:t>
      </w:r>
      <w:r w:rsidR="006E2867" w:rsidRPr="00C35325">
        <w:t>12</w:t>
      </w:r>
      <w:r w:rsidRPr="00C35325">
        <w:t xml:space="preserve">) je realizacija efektivnih ur v letu </w:t>
      </w:r>
      <w:r w:rsidR="00C35325" w:rsidRPr="00C35325">
        <w:t>2018</w:t>
      </w:r>
      <w:r w:rsidRPr="00C35325">
        <w:t xml:space="preserve"> navedena za posameznega zaposlenega. Efektivne ure zaposlenih v javnem zavodu predstavljajo dejansko delo zaposlenega na posameznem ukrepu. Efektivne ure so torej</w:t>
      </w:r>
      <w:r w:rsidR="00B41848" w:rsidRPr="00C35325">
        <w:t xml:space="preserve"> ure redneg</w:t>
      </w:r>
      <w:r w:rsidR="00441E61">
        <w:t>a dela in v letu 2018</w:t>
      </w:r>
      <w:r w:rsidRPr="00C35325">
        <w:t xml:space="preserve"> ne vključujejo državnih praznikov, letnih dopustov, boleznin, neg in porodniških dopustov. </w:t>
      </w:r>
    </w:p>
    <w:p w14:paraId="10980D48" w14:textId="77777777" w:rsidR="00872AF1" w:rsidRPr="006D6E9C" w:rsidRDefault="00872AF1" w:rsidP="00872AF1">
      <w:pPr>
        <w:rPr>
          <w:color w:val="00B050"/>
          <w:highlight w:val="green"/>
        </w:rPr>
      </w:pPr>
    </w:p>
    <w:p w14:paraId="34422E2B" w14:textId="14C1F747" w:rsidR="00EB6042" w:rsidRPr="002C2110" w:rsidRDefault="00EB6042" w:rsidP="00EB6042">
      <w:r w:rsidRPr="00C35325">
        <w:t>Izračun plač temelji na urni postav</w:t>
      </w:r>
      <w:r w:rsidR="00C35325" w:rsidRPr="00C35325">
        <w:t>ki zaposlenih, ki je v letu 2018</w:t>
      </w:r>
      <w:r w:rsidRPr="00C35325">
        <w:t xml:space="preserve"> v povprečju znašal </w:t>
      </w:r>
      <w:r w:rsidR="008435D7">
        <w:t>19,06</w:t>
      </w:r>
      <w:r w:rsidRPr="00C35325">
        <w:t xml:space="preserve"> EUR/efektivno uro zaposlenih na javni službi varstva narave </w:t>
      </w:r>
      <w:r w:rsidR="008435D7">
        <w:t>8,15</w:t>
      </w:r>
      <w:r w:rsidRPr="00C35325">
        <w:t xml:space="preserve"> EUR/efektivno uro zaposlenega na programu javnih del. V tem znesku je upoštevana bruto bruto plača, malica in prevoz na delo.</w:t>
      </w:r>
    </w:p>
    <w:p w14:paraId="69F1E523" w14:textId="77777777" w:rsidR="00EB6042" w:rsidRDefault="00EB6042" w:rsidP="00872AF1">
      <w:pPr>
        <w:rPr>
          <w:color w:val="00B050"/>
        </w:rPr>
      </w:pPr>
    </w:p>
    <w:p w14:paraId="2FB97F3A" w14:textId="77777777" w:rsidR="008435D7" w:rsidRDefault="008435D7" w:rsidP="00872AF1">
      <w:pPr>
        <w:pStyle w:val="Naslov2"/>
        <w:numPr>
          <w:ilvl w:val="0"/>
          <w:numId w:val="0"/>
        </w:numPr>
        <w:jc w:val="both"/>
        <w:rPr>
          <w:lang w:val="sl-SI"/>
        </w:rPr>
        <w:sectPr w:rsidR="008435D7" w:rsidSect="00D413CB">
          <w:pgSz w:w="16838" w:h="11906" w:orient="landscape" w:code="9"/>
          <w:pgMar w:top="1418" w:right="1418" w:bottom="1418" w:left="1418" w:header="709" w:footer="709" w:gutter="0"/>
          <w:cols w:space="708"/>
          <w:docGrid w:linePitch="360"/>
        </w:sectPr>
      </w:pPr>
      <w:bookmarkStart w:id="74" w:name="_Toc443642438"/>
    </w:p>
    <w:p w14:paraId="7FF04E6C" w14:textId="40E1C118" w:rsidR="00872AF1" w:rsidRPr="00961F24" w:rsidRDefault="00872AF1" w:rsidP="00872AF1">
      <w:pPr>
        <w:pStyle w:val="Naslov2"/>
        <w:numPr>
          <w:ilvl w:val="0"/>
          <w:numId w:val="0"/>
        </w:numPr>
        <w:jc w:val="both"/>
        <w:rPr>
          <w:lang w:val="sl-SI"/>
        </w:rPr>
      </w:pPr>
      <w:bookmarkStart w:id="75" w:name="_Toc1740210"/>
      <w:r w:rsidRPr="00961F24">
        <w:rPr>
          <w:lang w:val="sl-SI"/>
        </w:rPr>
        <w:lastRenderedPageBreak/>
        <w:t>5.3 OSTALE OBLIKE DELA</w:t>
      </w:r>
      <w:bookmarkEnd w:id="74"/>
      <w:bookmarkEnd w:id="75"/>
    </w:p>
    <w:p w14:paraId="40FD75DA" w14:textId="77777777" w:rsidR="00872AF1" w:rsidRPr="00961F24" w:rsidRDefault="00872AF1" w:rsidP="00872AF1"/>
    <w:p w14:paraId="569F0655" w14:textId="77777777" w:rsidR="00501F25" w:rsidRPr="00961F24" w:rsidRDefault="00961F24" w:rsidP="00501F25">
      <w:r w:rsidRPr="00961F24">
        <w:t>V letu 2018</w:t>
      </w:r>
      <w:r w:rsidR="00581A39" w:rsidRPr="00961F24">
        <w:t xml:space="preserve"> </w:t>
      </w:r>
      <w:r w:rsidR="002E54CF" w:rsidRPr="00961F24">
        <w:t xml:space="preserve">je zavod </w:t>
      </w:r>
      <w:r w:rsidR="0076230D" w:rsidRPr="00961F24">
        <w:t>nekaj</w:t>
      </w:r>
      <w:r w:rsidR="002E54CF" w:rsidRPr="00961F24">
        <w:t xml:space="preserve"> krat pogodbeno najel zunanjo sodelavko za potrebe vodenja skupin po parku. </w:t>
      </w:r>
      <w:bookmarkStart w:id="76" w:name="_Toc443642439"/>
      <w:r w:rsidR="002E54CF" w:rsidRPr="00961F24">
        <w:t>Z</w:t>
      </w:r>
      <w:r w:rsidR="00D50167" w:rsidRPr="00961F24">
        <w:t xml:space="preserve">a zagotovitev informiranja in prodaje izdelkov na stojnici </w:t>
      </w:r>
      <w:r w:rsidR="002E54CF" w:rsidRPr="00961F24">
        <w:t xml:space="preserve">je zavod </w:t>
      </w:r>
      <w:r w:rsidR="00D50167" w:rsidRPr="00961F24">
        <w:t xml:space="preserve">organiziral študentsko delo. </w:t>
      </w:r>
    </w:p>
    <w:p w14:paraId="2DC2D86D" w14:textId="77777777" w:rsidR="00581A39" w:rsidRPr="006D6E9C" w:rsidRDefault="00581A39" w:rsidP="00501F25">
      <w:pPr>
        <w:rPr>
          <w:highlight w:val="green"/>
        </w:rPr>
      </w:pPr>
    </w:p>
    <w:p w14:paraId="26F59681" w14:textId="77777777" w:rsidR="00872AF1" w:rsidRPr="00961F24" w:rsidRDefault="00872AF1" w:rsidP="00872AF1">
      <w:pPr>
        <w:pStyle w:val="Naslov2"/>
        <w:numPr>
          <w:ilvl w:val="0"/>
          <w:numId w:val="0"/>
        </w:numPr>
        <w:jc w:val="both"/>
        <w:rPr>
          <w:lang w:val="sl-SI"/>
        </w:rPr>
      </w:pPr>
      <w:bookmarkStart w:id="77" w:name="_Toc1740211"/>
      <w:r w:rsidRPr="00961F24">
        <w:rPr>
          <w:lang w:val="sl-SI"/>
        </w:rPr>
        <w:t>5.4</w:t>
      </w:r>
      <w:r w:rsidRPr="00961F24">
        <w:rPr>
          <w:b w:val="0"/>
          <w:lang w:val="sl-SI"/>
        </w:rPr>
        <w:t xml:space="preserve"> </w:t>
      </w:r>
      <w:r w:rsidRPr="00961F24">
        <w:rPr>
          <w:lang w:val="sl-SI"/>
        </w:rPr>
        <w:t>IZOBRAŽEVANJE</w:t>
      </w:r>
      <w:bookmarkEnd w:id="76"/>
      <w:bookmarkEnd w:id="77"/>
    </w:p>
    <w:p w14:paraId="369BA296" w14:textId="77777777" w:rsidR="00D733B7" w:rsidRPr="00961F24" w:rsidRDefault="00D733B7" w:rsidP="00B1388F">
      <w:pPr>
        <w:rPr>
          <w:color w:val="FF0000"/>
        </w:rPr>
      </w:pPr>
    </w:p>
    <w:p w14:paraId="0BB93886" w14:textId="0026EAEA" w:rsidR="001720DE" w:rsidRPr="00961F24" w:rsidRDefault="008435D7" w:rsidP="00AE12B4">
      <w:r>
        <w:t>Zaposlena sta se</w:t>
      </w:r>
      <w:r w:rsidR="001720DE" w:rsidRPr="00961F24">
        <w:t xml:space="preserve"> udeležil</w:t>
      </w:r>
      <w:r>
        <w:t>a</w:t>
      </w:r>
      <w:r w:rsidR="001720DE" w:rsidRPr="00961F24">
        <w:t xml:space="preserve"> dopolnilnega izpopolnjevanja naravovarstvenih na</w:t>
      </w:r>
      <w:r w:rsidR="0025037D" w:rsidRPr="00961F24">
        <w:t>dzornikov na temo o</w:t>
      </w:r>
      <w:r w:rsidR="001720DE" w:rsidRPr="00961F24">
        <w:t>perativni</w:t>
      </w:r>
      <w:r w:rsidR="0025037D" w:rsidRPr="00961F24">
        <w:t>h postopkov</w:t>
      </w:r>
      <w:r w:rsidR="001720DE" w:rsidRPr="00961F24">
        <w:t xml:space="preserve"> naravovarstvenega nadzornika, ki ga je organiziral MOP. </w:t>
      </w:r>
    </w:p>
    <w:p w14:paraId="5BBA32F6" w14:textId="77777777" w:rsidR="00B1388F" w:rsidRPr="00961F24" w:rsidRDefault="001720DE" w:rsidP="00B1388F">
      <w:pPr>
        <w:rPr>
          <w:color w:val="00B050"/>
        </w:rPr>
      </w:pPr>
      <w:r w:rsidRPr="00961F24">
        <w:rPr>
          <w:color w:val="00B050"/>
        </w:rPr>
        <w:t xml:space="preserve"> </w:t>
      </w:r>
    </w:p>
    <w:p w14:paraId="117B495E" w14:textId="38723A8E" w:rsidR="003F36FC" w:rsidRDefault="00E53781" w:rsidP="008435D7">
      <w:bookmarkStart w:id="78" w:name="_Toc267305700"/>
      <w:bookmarkStart w:id="79" w:name="_Toc286328377"/>
      <w:bookmarkStart w:id="80" w:name="_Toc292876220"/>
      <w:bookmarkStart w:id="81" w:name="_Toc292876782"/>
      <w:bookmarkStart w:id="82" w:name="_Toc292877035"/>
      <w:bookmarkStart w:id="83" w:name="_Toc292877117"/>
      <w:bookmarkStart w:id="84" w:name="_Toc331754509"/>
      <w:bookmarkStart w:id="85" w:name="_Toc363128161"/>
      <w:bookmarkStart w:id="86" w:name="_Toc364237022"/>
      <w:bookmarkStart w:id="87" w:name="_Toc443642440"/>
      <w:r w:rsidRPr="00E53781">
        <w:t>V</w:t>
      </w:r>
      <w:r w:rsidR="0094419A" w:rsidRPr="00E53781">
        <w:t xml:space="preserve"> letu </w:t>
      </w:r>
      <w:r w:rsidRPr="00E53781">
        <w:t xml:space="preserve">2018 so se zaposleni udeležili </w:t>
      </w:r>
      <w:r w:rsidR="008435D7">
        <w:t xml:space="preserve">nekaj </w:t>
      </w:r>
      <w:r w:rsidRPr="00E53781">
        <w:t xml:space="preserve">seminarjev na </w:t>
      </w:r>
      <w:r w:rsidR="0094419A" w:rsidRPr="00E53781">
        <w:t>temo</w:t>
      </w:r>
      <w:r w:rsidR="001720DE" w:rsidRPr="00E53781">
        <w:t xml:space="preserve"> priprave in vodenja projektov</w:t>
      </w:r>
      <w:r w:rsidR="00D413CB">
        <w:t>.</w:t>
      </w:r>
      <w:bookmarkEnd w:id="72"/>
      <w:bookmarkEnd w:id="78"/>
      <w:bookmarkEnd w:id="79"/>
      <w:bookmarkEnd w:id="80"/>
      <w:bookmarkEnd w:id="81"/>
      <w:bookmarkEnd w:id="82"/>
      <w:bookmarkEnd w:id="83"/>
      <w:bookmarkEnd w:id="84"/>
      <w:bookmarkEnd w:id="85"/>
      <w:bookmarkEnd w:id="86"/>
      <w:bookmarkEnd w:id="87"/>
    </w:p>
    <w:p w14:paraId="7FFB471D" w14:textId="77777777" w:rsidR="008435D7" w:rsidRDefault="008435D7" w:rsidP="008435D7">
      <w:pPr>
        <w:rPr>
          <w:color w:val="00B050"/>
        </w:rPr>
        <w:sectPr w:rsidR="008435D7" w:rsidSect="00DD3ADF">
          <w:pgSz w:w="11906" w:h="16838" w:code="9"/>
          <w:pgMar w:top="1418" w:right="1418" w:bottom="1418" w:left="1418" w:header="709" w:footer="709" w:gutter="0"/>
          <w:cols w:space="708"/>
          <w:docGrid w:linePitch="360"/>
        </w:sectPr>
      </w:pPr>
    </w:p>
    <w:p w14:paraId="4AEB567B" w14:textId="77777777" w:rsidR="006C4BE7" w:rsidRPr="00E4269E" w:rsidRDefault="006C4BE7" w:rsidP="006C4BE7">
      <w:pPr>
        <w:pStyle w:val="Naslov"/>
      </w:pPr>
      <w:bookmarkStart w:id="88" w:name="_Toc508361052"/>
      <w:bookmarkStart w:id="89" w:name="_Toc1740212"/>
      <w:r w:rsidRPr="00A50625">
        <w:lastRenderedPageBreak/>
        <w:t>6 FINANČNO POROČILO ZA LETO 201</w:t>
      </w:r>
      <w:bookmarkEnd w:id="88"/>
      <w:r w:rsidRPr="00A50625">
        <w:t>8</w:t>
      </w:r>
      <w:bookmarkEnd w:id="89"/>
    </w:p>
    <w:p w14:paraId="416178BC" w14:textId="77777777" w:rsidR="006C4BE7" w:rsidRPr="00314AC9" w:rsidRDefault="006C4BE7" w:rsidP="006C4BE7">
      <w:pPr>
        <w:contextualSpacing/>
        <w:rPr>
          <w:color w:val="FF0000"/>
        </w:rPr>
      </w:pPr>
    </w:p>
    <w:p w14:paraId="5361AC26" w14:textId="77777777" w:rsidR="006C4BE7" w:rsidRPr="00983FCD" w:rsidRDefault="006C4BE7" w:rsidP="006C4BE7">
      <w:pPr>
        <w:pStyle w:val="Naslov2"/>
        <w:numPr>
          <w:ilvl w:val="0"/>
          <w:numId w:val="0"/>
        </w:numPr>
        <w:jc w:val="both"/>
        <w:rPr>
          <w:lang w:val="sl-SI"/>
        </w:rPr>
      </w:pPr>
      <w:bookmarkStart w:id="90" w:name="_Toc508361053"/>
      <w:bookmarkStart w:id="91" w:name="_Toc1740213"/>
      <w:r w:rsidRPr="00983FCD">
        <w:rPr>
          <w:lang w:val="sl-SI"/>
        </w:rPr>
        <w:t>6.1 PRIHODKI</w:t>
      </w:r>
      <w:bookmarkEnd w:id="90"/>
      <w:bookmarkEnd w:id="91"/>
    </w:p>
    <w:p w14:paraId="6515FE33" w14:textId="77777777" w:rsidR="006C4BE7" w:rsidRPr="00983FCD" w:rsidRDefault="006C4BE7" w:rsidP="006C4BE7">
      <w:pPr>
        <w:rPr>
          <w:color w:val="FF0000"/>
        </w:rPr>
      </w:pPr>
    </w:p>
    <w:p w14:paraId="17C5E6E9" w14:textId="05DA9A5B" w:rsidR="006C4BE7" w:rsidRPr="00983FCD" w:rsidRDefault="006C4BE7" w:rsidP="006C4BE7">
      <w:pPr>
        <w:contextualSpacing/>
      </w:pPr>
      <w:bookmarkStart w:id="92" w:name="_Hlk507155071"/>
      <w:r w:rsidRPr="00983FCD">
        <w:t xml:space="preserve">Vrednost ustvarjenih prihodkov </w:t>
      </w:r>
      <w:bookmarkStart w:id="93" w:name="_Hlk508275994"/>
      <w:r w:rsidRPr="00983FCD">
        <w:t>celotne dejavnosti zavoda v letu 2018 po načelu</w:t>
      </w:r>
      <w:r w:rsidR="00305CA2">
        <w:t xml:space="preserve"> denarnega toka znaša 273.222</w:t>
      </w:r>
      <w:r w:rsidRPr="00983FCD">
        <w:t xml:space="preserve"> EUR</w:t>
      </w:r>
      <w:bookmarkEnd w:id="93"/>
      <w:r w:rsidRPr="00983FCD">
        <w:t xml:space="preserve"> (Slika 1).  </w:t>
      </w:r>
    </w:p>
    <w:bookmarkEnd w:id="92"/>
    <w:p w14:paraId="1E384034" w14:textId="77777777" w:rsidR="006C4BE7" w:rsidRPr="00983FCD" w:rsidRDefault="006C4BE7" w:rsidP="006C4BE7">
      <w:pPr>
        <w:contextualSpacing/>
      </w:pPr>
    </w:p>
    <w:p w14:paraId="6F03D046" w14:textId="77777777" w:rsidR="006C4BE7" w:rsidRDefault="006C4BE7" w:rsidP="006C4BE7">
      <w:pPr>
        <w:contextualSpacing/>
      </w:pPr>
      <w:r w:rsidRPr="00983FCD">
        <w:rPr>
          <w:i/>
          <w:u w:val="single"/>
        </w:rPr>
        <w:t>Slika 1</w:t>
      </w:r>
      <w:r w:rsidRPr="00983FCD">
        <w:t xml:space="preserve">: </w:t>
      </w:r>
      <w:bookmarkStart w:id="94" w:name="_Hlk507155122"/>
      <w:r w:rsidRPr="00983FCD">
        <w:t>Prihodki v letu 2018 po načelu denarnega toka</w:t>
      </w:r>
      <w:bookmarkEnd w:id="94"/>
      <w:r w:rsidRPr="00983FCD">
        <w:t>.</w:t>
      </w:r>
    </w:p>
    <w:p w14:paraId="0059EEEA" w14:textId="77777777" w:rsidR="006C4BE7" w:rsidRDefault="006C4BE7" w:rsidP="006C4BE7">
      <w:pPr>
        <w:contextualSpacing/>
      </w:pPr>
    </w:p>
    <w:p w14:paraId="152F46A0" w14:textId="77777777" w:rsidR="006C4BE7" w:rsidRDefault="006C4BE7" w:rsidP="006C4BE7">
      <w:pPr>
        <w:contextualSpacing/>
      </w:pPr>
      <w:r>
        <w:rPr>
          <w:noProof/>
        </w:rPr>
        <w:drawing>
          <wp:inline distT="0" distB="0" distL="0" distR="0" wp14:anchorId="72271F80" wp14:editId="61F05DFF">
            <wp:extent cx="5759450" cy="2947692"/>
            <wp:effectExtent l="0" t="0" r="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B523C5" w14:textId="77777777" w:rsidR="006C4BE7" w:rsidRDefault="006C4BE7" w:rsidP="006C4BE7">
      <w:pPr>
        <w:contextualSpacing/>
      </w:pPr>
    </w:p>
    <w:p w14:paraId="2D2A14E4" w14:textId="77777777" w:rsidR="006C4BE7" w:rsidRDefault="006C4BE7" w:rsidP="006C4BE7">
      <w:pPr>
        <w:contextualSpacing/>
      </w:pPr>
    </w:p>
    <w:p w14:paraId="42703017" w14:textId="77777777" w:rsidR="006C4BE7" w:rsidRDefault="006C4BE7" w:rsidP="006C4BE7">
      <w:pPr>
        <w:contextualSpacing/>
      </w:pPr>
    </w:p>
    <w:p w14:paraId="64F1C436" w14:textId="655B5B1B" w:rsidR="006C4BE7" w:rsidRPr="00983FCD" w:rsidRDefault="006C4BE7" w:rsidP="006C4BE7">
      <w:r w:rsidRPr="00983FCD">
        <w:t>Prihodki celotne dejavnosti zavoda v letu 2018 po načelu d</w:t>
      </w:r>
      <w:r w:rsidR="00305CA2">
        <w:t>enarnega toka znašajo 273.222 </w:t>
      </w:r>
      <w:r w:rsidRPr="00983FCD">
        <w:t>EUR, od tega so:</w:t>
      </w:r>
    </w:p>
    <w:p w14:paraId="2A012E00" w14:textId="39C9E220" w:rsidR="006C4BE7" w:rsidRPr="00983FCD" w:rsidRDefault="0075538B" w:rsidP="006C4BE7">
      <w:pPr>
        <w:pStyle w:val="Odstavekseznama"/>
        <w:numPr>
          <w:ilvl w:val="0"/>
          <w:numId w:val="34"/>
        </w:numPr>
        <w:spacing w:before="120" w:after="120" w:line="264" w:lineRule="auto"/>
        <w:contextualSpacing w:val="0"/>
      </w:pPr>
      <w:r>
        <w:t>p</w:t>
      </w:r>
      <w:r w:rsidR="006C4BE7" w:rsidRPr="00983FCD">
        <w:t>rihodki iz sredstev javnih finance 194.311 EUR</w:t>
      </w:r>
    </w:p>
    <w:p w14:paraId="0A4E7C70" w14:textId="18C3C582" w:rsidR="006C4BE7" w:rsidRPr="00983FCD" w:rsidRDefault="0075538B" w:rsidP="006C4BE7">
      <w:pPr>
        <w:pStyle w:val="Odstavekseznama"/>
        <w:numPr>
          <w:ilvl w:val="0"/>
          <w:numId w:val="34"/>
        </w:numPr>
        <w:spacing w:before="120" w:after="120" w:line="264" w:lineRule="auto"/>
        <w:contextualSpacing w:val="0"/>
      </w:pPr>
      <w:r>
        <w:t>p</w:t>
      </w:r>
      <w:r w:rsidR="006C4BE7" w:rsidRPr="00983FCD">
        <w:t>rihodki od prodaje blaga in storitev na trgu 4.314 EUR,</w:t>
      </w:r>
    </w:p>
    <w:p w14:paraId="00087E47" w14:textId="33C197D2" w:rsidR="006C4BE7" w:rsidRPr="00983FCD" w:rsidRDefault="0075538B" w:rsidP="006C4BE7">
      <w:pPr>
        <w:pStyle w:val="Odstavekseznama"/>
        <w:numPr>
          <w:ilvl w:val="0"/>
          <w:numId w:val="34"/>
        </w:numPr>
        <w:spacing w:before="120" w:after="120" w:line="264" w:lineRule="auto"/>
        <w:contextualSpacing w:val="0"/>
      </w:pPr>
      <w:r>
        <w:t>d</w:t>
      </w:r>
      <w:r w:rsidR="006C4BE7" w:rsidRPr="00983FCD">
        <w:t>rugi prihodki za izvajanje dejavnosti javne službe 74.597 EUR.</w:t>
      </w:r>
    </w:p>
    <w:p w14:paraId="60E11600" w14:textId="77777777" w:rsidR="006C4BE7" w:rsidRPr="0003442C" w:rsidRDefault="006C4BE7" w:rsidP="006C4BE7">
      <w:pPr>
        <w:pStyle w:val="Naslov3"/>
        <w:numPr>
          <w:ilvl w:val="0"/>
          <w:numId w:val="0"/>
        </w:numPr>
        <w:ind w:left="360" w:hanging="360"/>
        <w:rPr>
          <w:b w:val="0"/>
          <w:color w:val="FF0000"/>
          <w:lang w:val="sl-SI"/>
        </w:rPr>
      </w:pPr>
    </w:p>
    <w:p w14:paraId="3615DE49" w14:textId="77777777" w:rsidR="006C4BE7" w:rsidRPr="00983FCD" w:rsidRDefault="006C4BE7" w:rsidP="006C4BE7">
      <w:pPr>
        <w:pStyle w:val="Naslov3"/>
        <w:numPr>
          <w:ilvl w:val="0"/>
          <w:numId w:val="0"/>
        </w:numPr>
        <w:ind w:left="360" w:hanging="360"/>
        <w:rPr>
          <w:lang w:val="sl-SI"/>
        </w:rPr>
      </w:pPr>
      <w:bookmarkStart w:id="95" w:name="_Toc508361054"/>
      <w:bookmarkStart w:id="96" w:name="_Toc1740214"/>
      <w:r w:rsidRPr="00983FCD">
        <w:rPr>
          <w:lang w:val="sl-SI"/>
        </w:rPr>
        <w:t>6.1.1 Prihodki iz sredstev javnih financ 194.311 EUR</w:t>
      </w:r>
      <w:bookmarkEnd w:id="95"/>
      <w:bookmarkEnd w:id="96"/>
    </w:p>
    <w:p w14:paraId="7FFD674A" w14:textId="77777777" w:rsidR="006C4BE7" w:rsidRPr="00983FCD" w:rsidRDefault="006C4BE7" w:rsidP="006C4BE7"/>
    <w:p w14:paraId="37707ABE" w14:textId="6BDFF33D" w:rsidR="006C4BE7" w:rsidRPr="00983FCD" w:rsidRDefault="006C4BE7" w:rsidP="006C4BE7">
      <w:pPr>
        <w:spacing w:before="120" w:after="120"/>
      </w:pPr>
      <w:r w:rsidRPr="00983FCD">
        <w:t>Prihodke iz sredstev javnih financ v letu 2018</w:t>
      </w:r>
      <w:r w:rsidR="0075538B">
        <w:t xml:space="preserve"> izkazujejo naslednje postavke</w:t>
      </w:r>
      <w:r w:rsidRPr="00983FCD">
        <w:t xml:space="preserve">: </w:t>
      </w:r>
    </w:p>
    <w:p w14:paraId="7121A469" w14:textId="77777777" w:rsidR="006C4BE7" w:rsidRPr="00983FCD" w:rsidRDefault="006C4BE7" w:rsidP="006C4BE7">
      <w:pPr>
        <w:pStyle w:val="Odstavekseznama"/>
        <w:numPr>
          <w:ilvl w:val="0"/>
          <w:numId w:val="18"/>
        </w:numPr>
        <w:spacing w:before="120" w:after="120"/>
        <w:contextualSpacing w:val="0"/>
        <w:rPr>
          <w:color w:val="000000" w:themeColor="text1"/>
        </w:rPr>
      </w:pPr>
      <w:r w:rsidRPr="00983FCD">
        <w:rPr>
          <w:color w:val="000000" w:themeColor="text1"/>
        </w:rPr>
        <w:t>prejeta sredstva državnega proračuna  za tekočo porabo 183.787 EUR,</w:t>
      </w:r>
    </w:p>
    <w:p w14:paraId="32AD44BC" w14:textId="77777777" w:rsidR="006C4BE7" w:rsidRPr="00983FCD" w:rsidRDefault="006C4BE7" w:rsidP="006C4BE7">
      <w:pPr>
        <w:pStyle w:val="Odstavekseznama"/>
        <w:numPr>
          <w:ilvl w:val="0"/>
          <w:numId w:val="18"/>
        </w:numPr>
        <w:spacing w:before="120" w:after="120"/>
        <w:contextualSpacing w:val="0"/>
        <w:rPr>
          <w:color w:val="000000" w:themeColor="text1"/>
        </w:rPr>
      </w:pPr>
      <w:r w:rsidRPr="00983FCD">
        <w:rPr>
          <w:color w:val="000000" w:themeColor="text1"/>
        </w:rPr>
        <w:t>prejeta sredstva državnega proračuna za investicije 5.124 in</w:t>
      </w:r>
    </w:p>
    <w:p w14:paraId="3C32AC0D" w14:textId="77777777" w:rsidR="006C4BE7" w:rsidRPr="00983FCD" w:rsidRDefault="006C4BE7" w:rsidP="006C4BE7">
      <w:pPr>
        <w:pStyle w:val="Odstavekseznama"/>
        <w:numPr>
          <w:ilvl w:val="0"/>
          <w:numId w:val="18"/>
        </w:numPr>
        <w:spacing w:before="120" w:after="120"/>
        <w:contextualSpacing w:val="0"/>
        <w:rPr>
          <w:color w:val="000000" w:themeColor="text1"/>
        </w:rPr>
      </w:pPr>
      <w:r w:rsidRPr="00983FCD">
        <w:rPr>
          <w:color w:val="000000" w:themeColor="text1"/>
        </w:rPr>
        <w:t>prejeta sredstva iz občinskih proračunov 5.400 EUR.</w:t>
      </w:r>
    </w:p>
    <w:p w14:paraId="7EFF3AB2" w14:textId="77777777" w:rsidR="006C4BE7" w:rsidRPr="00A82FE0" w:rsidRDefault="006C4BE7" w:rsidP="006C4BE7">
      <w:pPr>
        <w:rPr>
          <w:color w:val="000000" w:themeColor="text1"/>
        </w:rPr>
      </w:pPr>
    </w:p>
    <w:p w14:paraId="207BC5E9" w14:textId="5BB1FEB3" w:rsidR="006C4BE7" w:rsidRPr="00A62E6F" w:rsidRDefault="006C4BE7" w:rsidP="006C4BE7">
      <w:pPr>
        <w:rPr>
          <w:color w:val="000000" w:themeColor="text1"/>
        </w:rPr>
      </w:pPr>
      <w:r w:rsidRPr="00A62E6F">
        <w:lastRenderedPageBreak/>
        <w:t>V planu za leto 2018 je bilo načrtovanih</w:t>
      </w:r>
      <w:r w:rsidRPr="00A62E6F">
        <w:rPr>
          <w:color w:val="00B050"/>
        </w:rPr>
        <w:t xml:space="preserve"> </w:t>
      </w:r>
      <w:r w:rsidR="0075538B" w:rsidRPr="00A62E6F">
        <w:t>184.827</w:t>
      </w:r>
      <w:r w:rsidRPr="00A62E6F">
        <w:t xml:space="preserve"> EUR prihodkov iz sredstev javnih financ.</w:t>
      </w:r>
      <w:r w:rsidRPr="00A62E6F">
        <w:rPr>
          <w:color w:val="00B050"/>
        </w:rPr>
        <w:t xml:space="preserve"> </w:t>
      </w:r>
      <w:r w:rsidRPr="00A62E6F">
        <w:rPr>
          <w:color w:val="000000" w:themeColor="text1"/>
        </w:rPr>
        <w:t xml:space="preserve">Razlika med planom in realizacijo (v višini </w:t>
      </w:r>
      <w:r w:rsidR="0075538B" w:rsidRPr="00A62E6F">
        <w:rPr>
          <w:color w:val="000000" w:themeColor="text1"/>
        </w:rPr>
        <w:t>9.</w:t>
      </w:r>
      <w:r w:rsidR="00A62E6F" w:rsidRPr="00A62E6F">
        <w:rPr>
          <w:color w:val="000000" w:themeColor="text1"/>
        </w:rPr>
        <w:t>484</w:t>
      </w:r>
      <w:r w:rsidRPr="00A62E6F">
        <w:rPr>
          <w:color w:val="000000" w:themeColor="text1"/>
        </w:rPr>
        <w:t xml:space="preserve"> EUR) izhaja iz </w:t>
      </w:r>
      <w:r w:rsidR="00A62E6F" w:rsidRPr="00A62E6F">
        <w:rPr>
          <w:color w:val="000000" w:themeColor="text1"/>
        </w:rPr>
        <w:t>prejetih</w:t>
      </w:r>
      <w:r w:rsidRPr="00A62E6F">
        <w:rPr>
          <w:color w:val="000000" w:themeColor="text1"/>
        </w:rPr>
        <w:t xml:space="preserve"> sredstev državnega proračuna </w:t>
      </w:r>
      <w:r w:rsidR="00A62E6F" w:rsidRPr="00A62E6F">
        <w:rPr>
          <w:color w:val="000000" w:themeColor="text1"/>
        </w:rPr>
        <w:t>za investicije</w:t>
      </w:r>
      <w:r w:rsidRPr="00A62E6F">
        <w:rPr>
          <w:color w:val="000000" w:themeColor="text1"/>
        </w:rPr>
        <w:t xml:space="preserve"> </w:t>
      </w:r>
      <w:r w:rsidR="00A62E6F" w:rsidRPr="00A62E6F">
        <w:rPr>
          <w:color w:val="000000" w:themeColor="text1"/>
        </w:rPr>
        <w:t>5.124 EUR in prejetih sredstev iz občinskih proračunov 5.400 EUR</w:t>
      </w:r>
      <w:r w:rsidRPr="00A62E6F">
        <w:rPr>
          <w:color w:val="000000" w:themeColor="text1"/>
        </w:rPr>
        <w:t>.</w:t>
      </w:r>
    </w:p>
    <w:p w14:paraId="4764503D" w14:textId="77777777" w:rsidR="006C4BE7" w:rsidRPr="003A7693" w:rsidRDefault="006C4BE7" w:rsidP="006C4BE7">
      <w:pPr>
        <w:contextualSpacing/>
        <w:rPr>
          <w:color w:val="00B050"/>
        </w:rPr>
      </w:pPr>
    </w:p>
    <w:p w14:paraId="6E6710C5" w14:textId="77777777" w:rsidR="006C4BE7" w:rsidRPr="00983FCD" w:rsidRDefault="006C4BE7" w:rsidP="006C4BE7">
      <w:pPr>
        <w:spacing w:before="120" w:after="120"/>
        <w:contextualSpacing/>
      </w:pPr>
      <w:r w:rsidRPr="00983FCD">
        <w:t>Prihodki iz sredstev državnega proračuna znašajo 188.911 EUR. Razdelitev prihodkov po posameznih postavkah:</w:t>
      </w:r>
    </w:p>
    <w:p w14:paraId="02FB42E4" w14:textId="77777777" w:rsidR="006C4BE7" w:rsidRPr="00983FCD" w:rsidRDefault="006C4BE7" w:rsidP="006C4BE7">
      <w:pPr>
        <w:pStyle w:val="Odstavekseznama"/>
        <w:numPr>
          <w:ilvl w:val="0"/>
          <w:numId w:val="10"/>
        </w:numPr>
        <w:spacing w:before="120" w:after="120"/>
        <w:ind w:left="714" w:hanging="357"/>
        <w:contextualSpacing w:val="0"/>
      </w:pPr>
      <w:r w:rsidRPr="00983FCD">
        <w:t>183.787 EUR za tekočo porabo in</w:t>
      </w:r>
    </w:p>
    <w:p w14:paraId="7C41D8E6" w14:textId="77777777" w:rsidR="006C4BE7" w:rsidRPr="00983FCD" w:rsidRDefault="006C4BE7" w:rsidP="006C4BE7">
      <w:pPr>
        <w:pStyle w:val="Odstavekseznama"/>
        <w:numPr>
          <w:ilvl w:val="0"/>
          <w:numId w:val="10"/>
        </w:numPr>
        <w:spacing w:before="120" w:after="120"/>
        <w:ind w:left="714" w:hanging="357"/>
        <w:contextualSpacing w:val="0"/>
      </w:pPr>
      <w:r w:rsidRPr="00983FCD">
        <w:t>5.124 EUR za investicije.</w:t>
      </w:r>
    </w:p>
    <w:p w14:paraId="052AF8FB" w14:textId="77777777" w:rsidR="006C4BE7" w:rsidRPr="00983FCD" w:rsidRDefault="006C4BE7" w:rsidP="006C4BE7"/>
    <w:p w14:paraId="5C9E5E2B" w14:textId="07040497" w:rsidR="006C4BE7" w:rsidRPr="00983FCD" w:rsidRDefault="00305CA2" w:rsidP="006C4BE7">
      <w:pPr>
        <w:spacing w:before="120" w:after="120"/>
      </w:pPr>
      <w:r>
        <w:t xml:space="preserve"> Razdelitev prihodkov </w:t>
      </w:r>
      <w:r w:rsidR="006C4BE7" w:rsidRPr="00983FCD">
        <w:t>iz državnega proračuna</w:t>
      </w:r>
      <w:r>
        <w:t xml:space="preserve"> v višini 188.911 EUR</w:t>
      </w:r>
      <w:r w:rsidR="006C4BE7" w:rsidRPr="00983FCD">
        <w:t xml:space="preserve"> po virih financiranja:</w:t>
      </w:r>
    </w:p>
    <w:p w14:paraId="428F7F2C" w14:textId="38FF0D5D" w:rsidR="006C4BE7" w:rsidRPr="00A33D62" w:rsidRDefault="006C4BE7" w:rsidP="006C4BE7">
      <w:pPr>
        <w:pStyle w:val="Odstavekseznama"/>
        <w:numPr>
          <w:ilvl w:val="0"/>
          <w:numId w:val="10"/>
        </w:numPr>
        <w:spacing w:before="120" w:after="120"/>
        <w:ind w:left="720"/>
        <w:contextualSpacing w:val="0"/>
      </w:pPr>
      <w:r w:rsidRPr="00A33D62">
        <w:t>176.</w:t>
      </w:r>
      <w:r w:rsidR="00C40541">
        <w:t>930,20</w:t>
      </w:r>
      <w:r w:rsidRPr="00A33D62">
        <w:t xml:space="preserve"> EUR MOP (113.608</w:t>
      </w:r>
      <w:r w:rsidR="00C40541">
        <w:t>,00</w:t>
      </w:r>
      <w:r w:rsidRPr="00A33D62">
        <w:t xml:space="preserve"> EUR za plače in 63.</w:t>
      </w:r>
      <w:r w:rsidR="00C40541">
        <w:t>322,20</w:t>
      </w:r>
      <w:r w:rsidRPr="00A33D62">
        <w:t xml:space="preserve"> EUR za tekočo porabo);</w:t>
      </w:r>
      <w:r w:rsidR="00C40541">
        <w:t xml:space="preserve"> 5.124 EUR MOP (za investicije iz sredstev Podnebnega sklada)</w:t>
      </w:r>
    </w:p>
    <w:p w14:paraId="2BB06D92" w14:textId="709B561A" w:rsidR="00C40541" w:rsidRPr="00C40541" w:rsidRDefault="00C40541" w:rsidP="006C4BE7">
      <w:pPr>
        <w:pStyle w:val="Odstavekseznama"/>
        <w:numPr>
          <w:ilvl w:val="0"/>
          <w:numId w:val="10"/>
        </w:numPr>
        <w:spacing w:before="120" w:after="120"/>
        <w:ind w:left="720"/>
        <w:contextualSpacing w:val="0"/>
      </w:pPr>
      <w:r w:rsidRPr="00C40541">
        <w:t>620 EUR druga ministrstva (od projekta Cliffal</w:t>
      </w:r>
      <w:r w:rsidR="006F4C69">
        <w:t>l</w:t>
      </w:r>
      <w:r w:rsidRPr="00C40541">
        <w:t>)</w:t>
      </w:r>
    </w:p>
    <w:p w14:paraId="48987283" w14:textId="71DFEE30" w:rsidR="006C4BE7" w:rsidRPr="00C40541" w:rsidRDefault="00C40541" w:rsidP="006C4BE7">
      <w:pPr>
        <w:pStyle w:val="Odstavekseznama"/>
        <w:numPr>
          <w:ilvl w:val="0"/>
          <w:numId w:val="10"/>
        </w:numPr>
        <w:spacing w:before="120" w:after="120"/>
        <w:ind w:left="720"/>
        <w:contextualSpacing w:val="0"/>
      </w:pPr>
      <w:r w:rsidRPr="00C40541">
        <w:t xml:space="preserve">5.336,98 EUR ZZZS za javna dela in </w:t>
      </w:r>
    </w:p>
    <w:p w14:paraId="76D1C557" w14:textId="688C853A" w:rsidR="00C40541" w:rsidRPr="00C40541" w:rsidRDefault="00C40541" w:rsidP="006C4BE7">
      <w:pPr>
        <w:pStyle w:val="Odstavekseznama"/>
        <w:numPr>
          <w:ilvl w:val="0"/>
          <w:numId w:val="10"/>
        </w:numPr>
        <w:spacing w:before="120" w:after="120"/>
        <w:ind w:left="720"/>
        <w:contextualSpacing w:val="0"/>
      </w:pPr>
      <w:r w:rsidRPr="00C40541">
        <w:t>899,51 EUR CSD za družbeno koristna dela.</w:t>
      </w:r>
    </w:p>
    <w:p w14:paraId="1B6DF803" w14:textId="77777777" w:rsidR="006C4BE7" w:rsidRPr="00C61EDA" w:rsidRDefault="006C4BE7" w:rsidP="006C4BE7">
      <w:pPr>
        <w:rPr>
          <w:color w:val="00B050"/>
          <w:highlight w:val="yellow"/>
        </w:rPr>
      </w:pPr>
    </w:p>
    <w:p w14:paraId="3CF540E1" w14:textId="0809854B" w:rsidR="00C40541" w:rsidRPr="006337B1" w:rsidRDefault="00C40541" w:rsidP="00C40541">
      <w:pPr>
        <w:rPr>
          <w:color w:val="000000" w:themeColor="text1"/>
        </w:rPr>
      </w:pPr>
      <w:r>
        <w:rPr>
          <w:color w:val="000000" w:themeColor="text1"/>
        </w:rPr>
        <w:t>V letu 2018</w:t>
      </w:r>
      <w:r w:rsidRPr="006337B1">
        <w:rPr>
          <w:color w:val="000000" w:themeColor="text1"/>
        </w:rPr>
        <w:t xml:space="preserve"> so bila </w:t>
      </w:r>
      <w:r w:rsidRPr="00C40541">
        <w:rPr>
          <w:color w:val="000000" w:themeColor="text1"/>
        </w:rPr>
        <w:t>prejeta sredstva MOP po denarnem toku za stroške plač 113.608,00 EUR, za materialne stroške 63.322,20 EUR ter za investicije 5.124 EUR iz PP 559.</w:t>
      </w:r>
      <w:r w:rsidRPr="006337B1">
        <w:rPr>
          <w:color w:val="000000" w:themeColor="text1"/>
        </w:rPr>
        <w:t xml:space="preserve"> </w:t>
      </w:r>
    </w:p>
    <w:p w14:paraId="27C6CE6F" w14:textId="77777777" w:rsidR="00C40541" w:rsidRPr="00C61EDA" w:rsidRDefault="00C40541" w:rsidP="00C40541">
      <w:pPr>
        <w:rPr>
          <w:color w:val="00B050"/>
          <w:highlight w:val="yellow"/>
        </w:rPr>
      </w:pPr>
    </w:p>
    <w:p w14:paraId="64D05E8F" w14:textId="55A46588" w:rsidR="006C4BE7" w:rsidRPr="00C61EDA" w:rsidRDefault="006C4BE7" w:rsidP="006C4BE7">
      <w:pPr>
        <w:rPr>
          <w:highlight w:val="yellow"/>
        </w:rPr>
      </w:pPr>
      <w:r w:rsidRPr="006337B1">
        <w:t xml:space="preserve">Po denarnem toku je MOP v letu 2018 izplačal </w:t>
      </w:r>
      <w:r w:rsidR="00C40541">
        <w:t xml:space="preserve">176.930,20 </w:t>
      </w:r>
      <w:r w:rsidRPr="006337B1">
        <w:rPr>
          <w:color w:val="000000" w:themeColor="text1"/>
        </w:rPr>
        <w:t>EUR.</w:t>
      </w:r>
      <w:r w:rsidRPr="006337B1">
        <w:rPr>
          <w:color w:val="00B050"/>
        </w:rPr>
        <w:t xml:space="preserve"> </w:t>
      </w:r>
      <w:r w:rsidRPr="006337B1">
        <w:t>Pogodbeni znesek pravice porabe zavoda</w:t>
      </w:r>
      <w:r w:rsidR="00C40541">
        <w:t xml:space="preserve"> na postavki MOP je za leto 2018</w:t>
      </w:r>
      <w:r w:rsidRPr="006337B1">
        <w:t xml:space="preserve"> znašal </w:t>
      </w:r>
      <w:r w:rsidR="00C40541">
        <w:t>178.313,00</w:t>
      </w:r>
      <w:r w:rsidRPr="006337B1">
        <w:t> EUR za izvajanje dejavnosti javne službe varstva narave</w:t>
      </w:r>
      <w:r w:rsidR="00C40541">
        <w:t xml:space="preserve"> in 30.000 EUR za investicije iz Podnebnega sklada PP 559</w:t>
      </w:r>
      <w:r w:rsidRPr="006337B1">
        <w:t xml:space="preserve">. </w:t>
      </w:r>
      <w:r w:rsidR="00C40541">
        <w:t xml:space="preserve">Razlika je nastala zaradi ne nerealiziranega plačila sredstev za uniforme (1.500 EUR) in polnilne postaje iz PP 559. Sredstva za plače so bila realizirana v celoti (113.608,00 EUR), </w:t>
      </w:r>
      <w:r w:rsidR="00C40541" w:rsidRPr="00C40541">
        <w:t>m</w:t>
      </w:r>
      <w:r w:rsidRPr="00C40541">
        <w:t xml:space="preserve">inimalna razlika (v višini </w:t>
      </w:r>
      <w:r w:rsidR="00C40541" w:rsidRPr="00C40541">
        <w:t>117,20</w:t>
      </w:r>
      <w:r w:rsidRPr="00C40541">
        <w:t xml:space="preserve"> EUR)</w:t>
      </w:r>
      <w:r w:rsidR="00C40541" w:rsidRPr="00C40541">
        <w:t xml:space="preserve"> pri materialnih stroških</w:t>
      </w:r>
      <w:r w:rsidRPr="00C40541">
        <w:t xml:space="preserve"> </w:t>
      </w:r>
      <w:r w:rsidR="00C40541">
        <w:t xml:space="preserve">(63.322,20 EUR) </w:t>
      </w:r>
      <w:r w:rsidRPr="00C40541">
        <w:t xml:space="preserve">kot običajno izhaja iz letnega zamika izplačila decembrskih zahtevkov. </w:t>
      </w:r>
    </w:p>
    <w:p w14:paraId="28C87B21" w14:textId="77777777" w:rsidR="006C4BE7" w:rsidRPr="006F4C69" w:rsidRDefault="006C4BE7" w:rsidP="006C4BE7">
      <w:pPr>
        <w:rPr>
          <w:color w:val="00B050"/>
        </w:rPr>
      </w:pPr>
    </w:p>
    <w:p w14:paraId="786AF4A2" w14:textId="2BB9947A" w:rsidR="006C4BE7" w:rsidRPr="003A7693" w:rsidRDefault="006C4BE7" w:rsidP="006C4BE7">
      <w:pPr>
        <w:rPr>
          <w:color w:val="00B050"/>
        </w:rPr>
      </w:pPr>
      <w:r w:rsidRPr="006F4C69">
        <w:rPr>
          <w:color w:val="000000" w:themeColor="text1"/>
        </w:rPr>
        <w:t xml:space="preserve">Ostali prihodki iz sredstev državnega proračuna se nanašajo na prejeta sredstva iz državnega proračuna </w:t>
      </w:r>
      <w:r w:rsidR="006F4C69" w:rsidRPr="006F4C69">
        <w:rPr>
          <w:color w:val="000000" w:themeColor="text1"/>
        </w:rPr>
        <w:t>iz ZZZS</w:t>
      </w:r>
      <w:r w:rsidR="006F4C69">
        <w:rPr>
          <w:color w:val="000000" w:themeColor="text1"/>
        </w:rPr>
        <w:t xml:space="preserve"> (5.336,98 EUR)</w:t>
      </w:r>
      <w:r w:rsidR="006F4C69" w:rsidRPr="006F4C69">
        <w:rPr>
          <w:color w:val="000000" w:themeColor="text1"/>
        </w:rPr>
        <w:t xml:space="preserve"> in CSD</w:t>
      </w:r>
      <w:r w:rsidR="006F4C69">
        <w:rPr>
          <w:color w:val="000000" w:themeColor="text1"/>
        </w:rPr>
        <w:t xml:space="preserve"> (899,51 EUR)</w:t>
      </w:r>
      <w:r w:rsidR="006F4C69" w:rsidRPr="006F4C69">
        <w:rPr>
          <w:color w:val="000000" w:themeColor="text1"/>
        </w:rPr>
        <w:t xml:space="preserve"> </w:t>
      </w:r>
      <w:r w:rsidRPr="006F4C69">
        <w:t xml:space="preserve">ter prejeta sredstva za </w:t>
      </w:r>
      <w:r w:rsidR="006F4C69">
        <w:t xml:space="preserve">zaključen </w:t>
      </w:r>
      <w:r w:rsidRPr="006F4C69">
        <w:t>projekt Cliffall (</w:t>
      </w:r>
      <w:r w:rsidR="006F4C69" w:rsidRPr="006F4C69">
        <w:t>620</w:t>
      </w:r>
      <w:r w:rsidRPr="006F4C69">
        <w:t> EUR).</w:t>
      </w:r>
      <w:r>
        <w:rPr>
          <w:color w:val="00B050"/>
        </w:rPr>
        <w:t xml:space="preserve"> </w:t>
      </w:r>
    </w:p>
    <w:p w14:paraId="3A37F64B" w14:textId="77777777" w:rsidR="006C4BE7" w:rsidRPr="003A7693" w:rsidRDefault="006C4BE7" w:rsidP="006C4BE7">
      <w:pPr>
        <w:contextualSpacing/>
        <w:rPr>
          <w:color w:val="00B050"/>
        </w:rPr>
      </w:pPr>
    </w:p>
    <w:p w14:paraId="0FF07670" w14:textId="77777777" w:rsidR="006C4BE7" w:rsidRPr="00B85227" w:rsidRDefault="006C4BE7" w:rsidP="006C4BE7">
      <w:pPr>
        <w:pStyle w:val="Naslov3"/>
        <w:numPr>
          <w:ilvl w:val="0"/>
          <w:numId w:val="0"/>
        </w:numPr>
        <w:ind w:left="360" w:hanging="360"/>
        <w:rPr>
          <w:lang w:val="sl-SI"/>
        </w:rPr>
      </w:pPr>
      <w:bookmarkStart w:id="97" w:name="_Toc508361055"/>
      <w:bookmarkStart w:id="98" w:name="_Toc1740215"/>
      <w:r w:rsidRPr="00983FCD">
        <w:rPr>
          <w:lang w:val="sl-SI"/>
        </w:rPr>
        <w:t>6.1.2 Prihodki od prodaje blaga in storitev na trgu 4.314 EUR</w:t>
      </w:r>
      <w:bookmarkEnd w:id="97"/>
      <w:bookmarkEnd w:id="98"/>
    </w:p>
    <w:p w14:paraId="16FC5C57" w14:textId="77777777" w:rsidR="006C4BE7" w:rsidRPr="003A7693" w:rsidRDefault="006C4BE7" w:rsidP="006C4BE7">
      <w:pPr>
        <w:contextualSpacing/>
        <w:rPr>
          <w:color w:val="00B050"/>
        </w:rPr>
      </w:pPr>
    </w:p>
    <w:p w14:paraId="5366A877" w14:textId="77777777" w:rsidR="00110A47" w:rsidRDefault="006C4BE7" w:rsidP="00110A47">
      <w:pPr>
        <w:spacing w:before="120" w:after="120"/>
        <w:rPr>
          <w:color w:val="000000" w:themeColor="text1"/>
        </w:rPr>
      </w:pPr>
      <w:r w:rsidRPr="00C56A49">
        <w:rPr>
          <w:color w:val="000000" w:themeColor="text1"/>
        </w:rPr>
        <w:t>Prihodki od prodaje blaga in storitev na trgu se nanašajo na prihodke iz naslova</w:t>
      </w:r>
      <w:r w:rsidR="00110A47">
        <w:rPr>
          <w:color w:val="000000" w:themeColor="text1"/>
        </w:rPr>
        <w:t xml:space="preserve"> prodaje izdelkov na stojnici in prefakturiranih stroškov za objekte. </w:t>
      </w:r>
    </w:p>
    <w:p w14:paraId="34E5BAE7" w14:textId="5471A65E" w:rsidR="006C4BE7" w:rsidRPr="00110A47" w:rsidRDefault="00110A47" w:rsidP="00110A47">
      <w:pPr>
        <w:spacing w:before="120" w:after="120"/>
        <w:rPr>
          <w:color w:val="000000" w:themeColor="text1"/>
        </w:rPr>
      </w:pPr>
      <w:r>
        <w:rPr>
          <w:color w:val="000000" w:themeColor="text1"/>
        </w:rPr>
        <w:t>Čeprav je bilo v</w:t>
      </w:r>
      <w:r w:rsidR="00C56A49" w:rsidRPr="00C56A49">
        <w:t xml:space="preserve"> planu za leto 2018</w:t>
      </w:r>
      <w:r w:rsidR="006C4BE7" w:rsidRPr="00C56A49">
        <w:t xml:space="preserve"> </w:t>
      </w:r>
      <w:r>
        <w:t>načrtovanih</w:t>
      </w:r>
      <w:r w:rsidR="006C4BE7" w:rsidRPr="00C56A49">
        <w:t xml:space="preserve"> </w:t>
      </w:r>
      <w:r>
        <w:t>22.000</w:t>
      </w:r>
      <w:r w:rsidR="006C4BE7" w:rsidRPr="00C56A49">
        <w:t xml:space="preserve"> EUR prihodkov od prodaje blaga in storitev na trgu</w:t>
      </w:r>
      <w:r>
        <w:t xml:space="preserve">, razlika </w:t>
      </w:r>
      <w:r w:rsidR="006C4BE7" w:rsidRPr="00110A47">
        <w:t>nastala n</w:t>
      </w:r>
      <w:r>
        <w:t>a račun nižje realizacije</w:t>
      </w:r>
      <w:r w:rsidRPr="00110A47">
        <w:t xml:space="preserve"> </w:t>
      </w:r>
      <w:r w:rsidR="006C4BE7" w:rsidRPr="00110A47">
        <w:t>dejavnosti prodaje artiklov na stojnici.</w:t>
      </w:r>
    </w:p>
    <w:p w14:paraId="01C73330" w14:textId="77777777" w:rsidR="00110A47" w:rsidRPr="00305CA2" w:rsidRDefault="00110A47" w:rsidP="00305CA2">
      <w:pPr>
        <w:contextualSpacing/>
        <w:rPr>
          <w:color w:val="00B050"/>
        </w:rPr>
      </w:pPr>
      <w:bookmarkStart w:id="99" w:name="_Toc508361056"/>
    </w:p>
    <w:p w14:paraId="6E395ADD" w14:textId="77777777" w:rsidR="006C4BE7" w:rsidRPr="00983FCD" w:rsidRDefault="006C4BE7" w:rsidP="006C4BE7">
      <w:pPr>
        <w:pStyle w:val="Naslov3"/>
        <w:numPr>
          <w:ilvl w:val="0"/>
          <w:numId w:val="0"/>
        </w:numPr>
        <w:ind w:left="360" w:hanging="360"/>
        <w:rPr>
          <w:lang w:val="sl-SI"/>
        </w:rPr>
      </w:pPr>
      <w:bookmarkStart w:id="100" w:name="_Toc1740216"/>
      <w:r w:rsidRPr="00983FCD">
        <w:rPr>
          <w:lang w:val="sl-SI"/>
        </w:rPr>
        <w:t>6.1.3 Drug</w:t>
      </w:r>
      <w:bookmarkStart w:id="101" w:name="_Hlk508276127"/>
      <w:r w:rsidRPr="00983FCD">
        <w:rPr>
          <w:lang w:val="sl-SI"/>
        </w:rPr>
        <w:t xml:space="preserve">i prihodki za izvajanje dejavnosti javne službe 74.597 </w:t>
      </w:r>
      <w:bookmarkEnd w:id="101"/>
      <w:r w:rsidRPr="00983FCD">
        <w:rPr>
          <w:lang w:val="sl-SI"/>
        </w:rPr>
        <w:t>EUR</w:t>
      </w:r>
      <w:bookmarkEnd w:id="99"/>
      <w:bookmarkEnd w:id="100"/>
      <w:r w:rsidRPr="00983FCD">
        <w:rPr>
          <w:lang w:val="sl-SI"/>
        </w:rPr>
        <w:t xml:space="preserve"> </w:t>
      </w:r>
    </w:p>
    <w:p w14:paraId="295FC540" w14:textId="77777777" w:rsidR="006C4BE7" w:rsidRPr="00305CA2" w:rsidRDefault="006C4BE7" w:rsidP="006C4BE7">
      <w:pPr>
        <w:contextualSpacing/>
        <w:rPr>
          <w:color w:val="00B050"/>
        </w:rPr>
      </w:pPr>
    </w:p>
    <w:p w14:paraId="5A1EF08E" w14:textId="38F03CE2" w:rsidR="006C4BE7" w:rsidRPr="00983FCD" w:rsidRDefault="006C4BE7" w:rsidP="006C4BE7">
      <w:pPr>
        <w:spacing w:before="120" w:after="120"/>
      </w:pPr>
      <w:r w:rsidRPr="00983FCD">
        <w:t>Drugi prihodki za izvajanje dejavnosti javne službe znašajo 74.</w:t>
      </w:r>
      <w:r w:rsidR="00097442">
        <w:t>597</w:t>
      </w:r>
      <w:r w:rsidRPr="00983FCD">
        <w:t xml:space="preserve"> EUR. Nanašajo se na: </w:t>
      </w:r>
    </w:p>
    <w:p w14:paraId="6FFF5C49" w14:textId="4247F81E" w:rsidR="006C4BE7" w:rsidRPr="00035D38" w:rsidRDefault="006C4BE7" w:rsidP="006C4BE7">
      <w:pPr>
        <w:pStyle w:val="Odstavekseznama"/>
        <w:numPr>
          <w:ilvl w:val="0"/>
          <w:numId w:val="19"/>
        </w:numPr>
        <w:spacing w:before="120" w:after="120"/>
        <w:contextualSpacing w:val="0"/>
        <w:rPr>
          <w:color w:val="00B050"/>
        </w:rPr>
      </w:pPr>
      <w:r w:rsidRPr="00035D38">
        <w:lastRenderedPageBreak/>
        <w:t xml:space="preserve">prihodke od prodaje blaga in </w:t>
      </w:r>
      <w:r w:rsidRPr="00035D38">
        <w:rPr>
          <w:color w:val="000000" w:themeColor="text1"/>
        </w:rPr>
        <w:t>storitev iz izvajanja javne službe: 45.877 EUR (</w:t>
      </w:r>
      <w:r w:rsidR="00B01FB3" w:rsidRPr="00035D38">
        <w:rPr>
          <w:color w:val="000000" w:themeColor="text1"/>
        </w:rPr>
        <w:t xml:space="preserve">od katerega se glavnina nanaša na </w:t>
      </w:r>
      <w:r w:rsidRPr="00035D38">
        <w:rPr>
          <w:color w:val="000000" w:themeColor="text1"/>
        </w:rPr>
        <w:t xml:space="preserve">vodenja </w:t>
      </w:r>
      <w:r w:rsidR="00097442" w:rsidRPr="00035D38">
        <w:rPr>
          <w:color w:val="000000" w:themeColor="text1"/>
        </w:rPr>
        <w:t>11.134,85</w:t>
      </w:r>
      <w:r w:rsidRPr="00035D38">
        <w:rPr>
          <w:color w:val="000000" w:themeColor="text1"/>
        </w:rPr>
        <w:t xml:space="preserve"> EUR, </w:t>
      </w:r>
      <w:r w:rsidR="00097442" w:rsidRPr="00035D38">
        <w:rPr>
          <w:color w:val="000000" w:themeColor="text1"/>
        </w:rPr>
        <w:t xml:space="preserve">vstopnine 465,00 EUR, prihodki od </w:t>
      </w:r>
      <w:r w:rsidR="00035D38" w:rsidRPr="00035D38">
        <w:rPr>
          <w:color w:val="000000" w:themeColor="text1"/>
        </w:rPr>
        <w:t>prodaje izdelkov 8.775</w:t>
      </w:r>
      <w:r w:rsidR="00B01FB3" w:rsidRPr="00035D38">
        <w:rPr>
          <w:color w:val="000000" w:themeColor="text1"/>
        </w:rPr>
        <w:t>,60 EUR in</w:t>
      </w:r>
      <w:r w:rsidR="00097442" w:rsidRPr="00035D38">
        <w:rPr>
          <w:color w:val="000000" w:themeColor="text1"/>
        </w:rPr>
        <w:t xml:space="preserve"> </w:t>
      </w:r>
      <w:r w:rsidRPr="00035D38">
        <w:rPr>
          <w:color w:val="000000" w:themeColor="text1"/>
        </w:rPr>
        <w:t xml:space="preserve">priveznine za tradicionalne priveze </w:t>
      </w:r>
      <w:r w:rsidR="00097442" w:rsidRPr="00035D38">
        <w:rPr>
          <w:color w:val="000000" w:themeColor="text1"/>
        </w:rPr>
        <w:t>25.140,61</w:t>
      </w:r>
      <w:r w:rsidRPr="00035D38">
        <w:rPr>
          <w:color w:val="000000" w:themeColor="text1"/>
        </w:rPr>
        <w:t xml:space="preserve"> EUR);</w:t>
      </w:r>
    </w:p>
    <w:p w14:paraId="32846185" w14:textId="77777777" w:rsidR="006C4BE7" w:rsidRPr="00983FCD" w:rsidRDefault="006C4BE7" w:rsidP="006C4BE7">
      <w:pPr>
        <w:pStyle w:val="Odstavekseznama"/>
        <w:numPr>
          <w:ilvl w:val="0"/>
          <w:numId w:val="19"/>
        </w:numPr>
        <w:spacing w:before="120" w:after="120"/>
        <w:contextualSpacing w:val="0"/>
        <w:rPr>
          <w:color w:val="00B050"/>
        </w:rPr>
      </w:pPr>
      <w:r w:rsidRPr="00983FCD">
        <w:t>drugi tekoči prihodki iz naslova izvajanja javne službe 417 EUR;</w:t>
      </w:r>
    </w:p>
    <w:p w14:paraId="1B9DEEAE" w14:textId="77777777" w:rsidR="006C4BE7" w:rsidRPr="00983FCD" w:rsidRDefault="006C4BE7" w:rsidP="006C4BE7">
      <w:pPr>
        <w:pStyle w:val="Odstavekseznama"/>
        <w:numPr>
          <w:ilvl w:val="0"/>
          <w:numId w:val="19"/>
        </w:numPr>
        <w:spacing w:before="120" w:after="120"/>
        <w:contextualSpacing w:val="0"/>
      </w:pPr>
      <w:r w:rsidRPr="00983FCD">
        <w:t>prejete donacije iz domačih virov v višini 2.900 EUR;</w:t>
      </w:r>
    </w:p>
    <w:p w14:paraId="14DA4801" w14:textId="5419B5ED" w:rsidR="006C4BE7" w:rsidRPr="00983FCD" w:rsidRDefault="006C4BE7" w:rsidP="006C4BE7">
      <w:pPr>
        <w:pStyle w:val="Odstavekseznama"/>
        <w:numPr>
          <w:ilvl w:val="0"/>
          <w:numId w:val="19"/>
        </w:numPr>
        <w:spacing w:before="120" w:after="120"/>
        <w:contextualSpacing w:val="0"/>
      </w:pPr>
      <w:r w:rsidRPr="00983FCD">
        <w:t>ostala prejeta sredstva iz proračuna Evropske unije 6.697 EUR</w:t>
      </w:r>
      <w:r w:rsidR="00097442">
        <w:t xml:space="preserve"> (projekt ROC-POP-LIFE)</w:t>
      </w:r>
      <w:r w:rsidRPr="00983FCD">
        <w:t>;</w:t>
      </w:r>
    </w:p>
    <w:p w14:paraId="15090A16" w14:textId="735C8630" w:rsidR="006C4BE7" w:rsidRPr="00983FCD" w:rsidRDefault="00305CA2" w:rsidP="006C4BE7">
      <w:pPr>
        <w:pStyle w:val="Odstavekseznama"/>
        <w:numPr>
          <w:ilvl w:val="0"/>
          <w:numId w:val="19"/>
        </w:numPr>
        <w:spacing w:before="120" w:after="120"/>
        <w:contextualSpacing w:val="0"/>
      </w:pPr>
      <w:r>
        <w:t>p</w:t>
      </w:r>
      <w:r w:rsidR="006C4BE7" w:rsidRPr="00983FCD">
        <w:t>rejeta sredstva od drugih evropskih institucij 18.706</w:t>
      </w:r>
      <w:r w:rsidR="00097442">
        <w:t xml:space="preserve"> EUR </w:t>
      </w:r>
      <w:r w:rsidR="00097442" w:rsidRPr="00B01FB3">
        <w:t>(11.993,52</w:t>
      </w:r>
      <w:r w:rsidR="00097442">
        <w:t xml:space="preserve"> EUR od projekta FishMPABlue2 in 6.712,46 EUR od projekta CEETO)</w:t>
      </w:r>
      <w:r w:rsidR="006C4BE7" w:rsidRPr="00983FCD">
        <w:t>.</w:t>
      </w:r>
    </w:p>
    <w:p w14:paraId="16D4988E" w14:textId="77777777" w:rsidR="006C4BE7" w:rsidRPr="003A7693" w:rsidRDefault="006C4BE7" w:rsidP="006C4BE7">
      <w:pPr>
        <w:rPr>
          <w:color w:val="00B050"/>
        </w:rPr>
      </w:pPr>
    </w:p>
    <w:p w14:paraId="74ED39A7" w14:textId="0479488E" w:rsidR="006C4BE7" w:rsidRPr="00545C69" w:rsidRDefault="006C4BE7" w:rsidP="006C4BE7">
      <w:pPr>
        <w:contextualSpacing/>
      </w:pPr>
      <w:r w:rsidRPr="00C56A49">
        <w:t>Zavod se je v letu 2018 zadolžil</w:t>
      </w:r>
      <w:r w:rsidR="00C56A49">
        <w:t>,</w:t>
      </w:r>
      <w:r w:rsidRPr="00C56A49">
        <w:t xml:space="preserve"> saj se je pojavila potreba po premost</w:t>
      </w:r>
      <w:r w:rsidR="00C56A49">
        <w:t>itvenem financiranju projekta CEETO, in sicer</w:t>
      </w:r>
      <w:r w:rsidRPr="00C56A49">
        <w:t xml:space="preserve"> v višini 40.000</w:t>
      </w:r>
      <w:r w:rsidR="00C56A49">
        <w:t xml:space="preserve"> EUR</w:t>
      </w:r>
      <w:r w:rsidRPr="00C56A49">
        <w:t>.</w:t>
      </w:r>
    </w:p>
    <w:p w14:paraId="4BC9B31A" w14:textId="77777777" w:rsidR="006C4BE7" w:rsidRDefault="006C4BE7" w:rsidP="006C4BE7">
      <w:pPr>
        <w:pStyle w:val="Naslov2"/>
        <w:numPr>
          <w:ilvl w:val="0"/>
          <w:numId w:val="0"/>
        </w:numPr>
        <w:jc w:val="both"/>
        <w:rPr>
          <w:lang w:val="sl-SI"/>
        </w:rPr>
      </w:pPr>
    </w:p>
    <w:p w14:paraId="13E8DAD1" w14:textId="77777777" w:rsidR="006C4BE7" w:rsidRPr="004E7F87" w:rsidRDefault="006C4BE7" w:rsidP="006C4BE7">
      <w:pPr>
        <w:pStyle w:val="Naslov2"/>
        <w:numPr>
          <w:ilvl w:val="0"/>
          <w:numId w:val="0"/>
        </w:numPr>
        <w:jc w:val="both"/>
        <w:rPr>
          <w:lang w:val="sl-SI"/>
        </w:rPr>
      </w:pPr>
      <w:bookmarkStart w:id="102" w:name="_Toc508361057"/>
      <w:bookmarkStart w:id="103" w:name="_Toc1740217"/>
      <w:r w:rsidRPr="004E7F87">
        <w:rPr>
          <w:lang w:val="sl-SI"/>
        </w:rPr>
        <w:t>6.2 ODHODKI</w:t>
      </w:r>
      <w:bookmarkEnd w:id="102"/>
      <w:bookmarkEnd w:id="103"/>
    </w:p>
    <w:p w14:paraId="671F4CC1" w14:textId="77777777" w:rsidR="006C4BE7" w:rsidRPr="004E7F87" w:rsidRDefault="006C4BE7" w:rsidP="006C4BE7">
      <w:pPr>
        <w:rPr>
          <w:color w:val="FF0000"/>
        </w:rPr>
      </w:pPr>
    </w:p>
    <w:p w14:paraId="36D0773C" w14:textId="77777777" w:rsidR="006C4BE7" w:rsidRPr="004E7F87" w:rsidRDefault="006C4BE7" w:rsidP="006C4BE7">
      <w:pPr>
        <w:contextualSpacing/>
      </w:pPr>
      <w:r w:rsidRPr="004E7F87">
        <w:t xml:space="preserve">Vrednost odhodkov celotne dejavnosti zavoda v letu 2018 po načelu denarnega toka znaša 383.980 EUR (Slika 2).  </w:t>
      </w:r>
    </w:p>
    <w:p w14:paraId="767AFA95" w14:textId="77777777" w:rsidR="006C4BE7" w:rsidRPr="004E7F87" w:rsidRDefault="006C4BE7" w:rsidP="006C4BE7">
      <w:pPr>
        <w:pStyle w:val="Pripombabesedilo"/>
        <w:rPr>
          <w:color w:val="00B050"/>
          <w:sz w:val="24"/>
          <w:lang w:eastAsia="sl-SI"/>
        </w:rPr>
      </w:pPr>
    </w:p>
    <w:p w14:paraId="66EC1266" w14:textId="77777777" w:rsidR="006C4BE7" w:rsidRDefault="006C4BE7" w:rsidP="006C4BE7">
      <w:pPr>
        <w:pStyle w:val="Pripombabesedilo"/>
        <w:rPr>
          <w:sz w:val="24"/>
          <w:szCs w:val="24"/>
        </w:rPr>
      </w:pPr>
      <w:r w:rsidRPr="004E7F87">
        <w:rPr>
          <w:i/>
          <w:sz w:val="24"/>
          <w:szCs w:val="24"/>
          <w:u w:val="single"/>
          <w:lang w:eastAsia="sl-SI"/>
        </w:rPr>
        <w:t>Slika 2:</w:t>
      </w:r>
      <w:r w:rsidRPr="004E7F87">
        <w:rPr>
          <w:sz w:val="24"/>
          <w:szCs w:val="24"/>
          <w:lang w:eastAsia="sl-SI"/>
        </w:rPr>
        <w:t xml:space="preserve"> </w:t>
      </w:r>
      <w:r>
        <w:rPr>
          <w:sz w:val="24"/>
          <w:szCs w:val="24"/>
        </w:rPr>
        <w:t xml:space="preserve">Odhodki </w:t>
      </w:r>
      <w:r w:rsidRPr="004E7F87">
        <w:rPr>
          <w:sz w:val="24"/>
          <w:szCs w:val="24"/>
        </w:rPr>
        <w:t>v letu 2018 po načelu denarnega toka.</w:t>
      </w:r>
    </w:p>
    <w:p w14:paraId="098ABF08" w14:textId="77777777" w:rsidR="006C4BE7" w:rsidRDefault="006C4BE7" w:rsidP="006C4BE7">
      <w:pPr>
        <w:pStyle w:val="Pripombabesedilo"/>
        <w:rPr>
          <w:sz w:val="24"/>
          <w:szCs w:val="24"/>
        </w:rPr>
      </w:pPr>
    </w:p>
    <w:p w14:paraId="2ACF3F91" w14:textId="77777777" w:rsidR="006C4BE7" w:rsidRPr="00A03312" w:rsidRDefault="006C4BE7" w:rsidP="006C4BE7">
      <w:pPr>
        <w:pStyle w:val="Pripombabesedilo"/>
        <w:rPr>
          <w:sz w:val="24"/>
          <w:szCs w:val="24"/>
        </w:rPr>
      </w:pPr>
    </w:p>
    <w:p w14:paraId="6BC67736" w14:textId="77777777" w:rsidR="006C4BE7" w:rsidRDefault="006C4BE7" w:rsidP="006C4BE7">
      <w:pPr>
        <w:pStyle w:val="Pripombabesedilo"/>
        <w:rPr>
          <w:color w:val="00B050"/>
          <w:sz w:val="24"/>
          <w:szCs w:val="24"/>
          <w:lang w:eastAsia="sl-SI"/>
        </w:rPr>
      </w:pPr>
      <w:r>
        <w:rPr>
          <w:noProof/>
          <w:lang w:eastAsia="sl-SI"/>
        </w:rPr>
        <w:drawing>
          <wp:inline distT="0" distB="0" distL="0" distR="0" wp14:anchorId="5D52DA13" wp14:editId="4E84EDF5">
            <wp:extent cx="5759450" cy="3035253"/>
            <wp:effectExtent l="0" t="0" r="12700" b="13335"/>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7D85525" w14:textId="77777777" w:rsidR="006C4BE7" w:rsidRDefault="006C4BE7" w:rsidP="006C4BE7">
      <w:pPr>
        <w:pStyle w:val="Pripombabesedilo"/>
        <w:rPr>
          <w:color w:val="00B050"/>
          <w:sz w:val="24"/>
          <w:szCs w:val="24"/>
          <w:lang w:eastAsia="sl-SI"/>
        </w:rPr>
      </w:pPr>
    </w:p>
    <w:p w14:paraId="01472FF5" w14:textId="77777777" w:rsidR="006C4BE7" w:rsidRDefault="006C4BE7" w:rsidP="006C4BE7">
      <w:pPr>
        <w:pStyle w:val="Pripombabesedilo"/>
        <w:rPr>
          <w:color w:val="00B050"/>
          <w:sz w:val="24"/>
          <w:szCs w:val="24"/>
          <w:lang w:eastAsia="sl-SI"/>
        </w:rPr>
      </w:pPr>
    </w:p>
    <w:p w14:paraId="2307705F" w14:textId="77777777" w:rsidR="006C4BE7" w:rsidRPr="004E7F87" w:rsidRDefault="006C4BE7" w:rsidP="006C4BE7">
      <w:pPr>
        <w:pStyle w:val="Pripombabesedilo"/>
        <w:spacing w:before="120" w:after="120"/>
        <w:rPr>
          <w:sz w:val="24"/>
          <w:lang w:eastAsia="sl-SI"/>
        </w:rPr>
      </w:pPr>
      <w:r w:rsidRPr="004E7F87">
        <w:rPr>
          <w:sz w:val="24"/>
          <w:lang w:eastAsia="sl-SI"/>
        </w:rPr>
        <w:t>Odhodki zavoda v letu 2018 znašajo 383.980 EUR, od tega so:</w:t>
      </w:r>
    </w:p>
    <w:p w14:paraId="6F6E9FFC" w14:textId="77777777" w:rsidR="006C4BE7" w:rsidRPr="004E7F87" w:rsidRDefault="006C4BE7" w:rsidP="006C4BE7">
      <w:pPr>
        <w:pStyle w:val="Odstavekseznama"/>
        <w:numPr>
          <w:ilvl w:val="0"/>
          <w:numId w:val="21"/>
        </w:numPr>
        <w:spacing w:before="120" w:after="120"/>
        <w:contextualSpacing w:val="0"/>
      </w:pPr>
      <w:bookmarkStart w:id="104" w:name="_Hlk507155435"/>
      <w:r w:rsidRPr="004E7F87">
        <w:t xml:space="preserve">152.476 </w:t>
      </w:r>
      <w:bookmarkEnd w:id="104"/>
      <w:r w:rsidRPr="004E7F87">
        <w:t xml:space="preserve">EUR odhodki za plače in druge izdatke zaposlenim; </w:t>
      </w:r>
    </w:p>
    <w:p w14:paraId="01FC8A16" w14:textId="77777777" w:rsidR="006C4BE7" w:rsidRPr="004E7F87" w:rsidRDefault="006C4BE7" w:rsidP="006C4BE7">
      <w:pPr>
        <w:pStyle w:val="Odstavekseznama"/>
        <w:numPr>
          <w:ilvl w:val="0"/>
          <w:numId w:val="21"/>
        </w:numPr>
        <w:spacing w:before="120" w:after="120"/>
        <w:contextualSpacing w:val="0"/>
      </w:pPr>
      <w:r w:rsidRPr="004E7F87">
        <w:t xml:space="preserve">24.580 EUR prispevki za socialno varnost; </w:t>
      </w:r>
    </w:p>
    <w:p w14:paraId="504A2FB4" w14:textId="0DDEBE9E" w:rsidR="006C4BE7" w:rsidRPr="001832A6" w:rsidRDefault="00305CA2" w:rsidP="006C4BE7">
      <w:pPr>
        <w:pStyle w:val="Odstavekseznama"/>
        <w:numPr>
          <w:ilvl w:val="0"/>
          <w:numId w:val="21"/>
        </w:numPr>
        <w:spacing w:before="120" w:after="120"/>
        <w:contextualSpacing w:val="0"/>
      </w:pPr>
      <w:r>
        <w:lastRenderedPageBreak/>
        <w:t>128.127</w:t>
      </w:r>
      <w:r w:rsidR="006C4BE7" w:rsidRPr="001832A6">
        <w:t xml:space="preserve"> EUR izdatki za blago in storitve; </w:t>
      </w:r>
    </w:p>
    <w:p w14:paraId="4914F1B2" w14:textId="37018C55" w:rsidR="006C4BE7" w:rsidRPr="001832A6" w:rsidRDefault="00305CA2" w:rsidP="006C4BE7">
      <w:pPr>
        <w:pStyle w:val="Odstavekseznama"/>
        <w:numPr>
          <w:ilvl w:val="0"/>
          <w:numId w:val="21"/>
        </w:numPr>
        <w:spacing w:before="120" w:after="120"/>
        <w:contextualSpacing w:val="0"/>
      </w:pPr>
      <w:r>
        <w:t>74.333</w:t>
      </w:r>
      <w:r w:rsidR="006C4BE7" w:rsidRPr="001832A6">
        <w:t xml:space="preserve"> EUR investicijski odhodki in</w:t>
      </w:r>
    </w:p>
    <w:p w14:paraId="43891A52" w14:textId="77777777" w:rsidR="006C4BE7" w:rsidRPr="004E7F87" w:rsidRDefault="006C4BE7" w:rsidP="006C4BE7">
      <w:pPr>
        <w:pStyle w:val="Odstavekseznama"/>
        <w:numPr>
          <w:ilvl w:val="0"/>
          <w:numId w:val="21"/>
        </w:numPr>
        <w:spacing w:before="120" w:after="120"/>
        <w:contextualSpacing w:val="0"/>
      </w:pPr>
      <w:r w:rsidRPr="004E7F87">
        <w:t>4.464 EUR odhodki iz naslova prodaje blaga in storitev na trgu.</w:t>
      </w:r>
    </w:p>
    <w:p w14:paraId="5521BE35" w14:textId="5D509EB7" w:rsidR="006C4BE7" w:rsidRPr="00CB17C6" w:rsidRDefault="006C4BE7" w:rsidP="006C4BE7">
      <w:pPr>
        <w:rPr>
          <w:color w:val="00B050"/>
        </w:rPr>
      </w:pPr>
      <w:r w:rsidRPr="00CB17C6">
        <w:t xml:space="preserve">V planu za leto 2018 je bilo načrtovanih </w:t>
      </w:r>
      <w:r w:rsidR="00CB17C6" w:rsidRPr="00CB17C6">
        <w:t>358.253</w:t>
      </w:r>
      <w:r w:rsidRPr="00CB17C6">
        <w:t xml:space="preserve"> EUR odhodkov. Razlika med planom in realizacijo je nastala na račun stroškov dela (plan: </w:t>
      </w:r>
      <w:r w:rsidR="00CB17C6" w:rsidRPr="00CB17C6">
        <w:t>172.023</w:t>
      </w:r>
      <w:r w:rsidRPr="00CB17C6">
        <w:t xml:space="preserve"> EUR, realizacija: </w:t>
      </w:r>
      <w:r w:rsidR="00CB17C6" w:rsidRPr="00CB17C6">
        <w:t xml:space="preserve">177.056 </w:t>
      </w:r>
      <w:r w:rsidRPr="00CB17C6">
        <w:t xml:space="preserve">EUR), izdatkov za blago in storitve (plan: </w:t>
      </w:r>
      <w:r w:rsidR="00CB17C6" w:rsidRPr="00CB17C6">
        <w:t>97.895</w:t>
      </w:r>
      <w:r w:rsidRPr="00CB17C6">
        <w:t xml:space="preserve"> EUR, realizacija: </w:t>
      </w:r>
      <w:r w:rsidR="001832A6">
        <w:t>137.517</w:t>
      </w:r>
      <w:r w:rsidRPr="00CB17C6">
        <w:t xml:space="preserve"> EUR) ter investicijskih odhodkov (plan: </w:t>
      </w:r>
      <w:r w:rsidR="00CB17C6" w:rsidRPr="00CB17C6">
        <w:t>88.334</w:t>
      </w:r>
      <w:r w:rsidRPr="00CB17C6">
        <w:t xml:space="preserve"> EUR, realizacija: </w:t>
      </w:r>
      <w:r w:rsidR="001832A6">
        <w:t>64.943</w:t>
      </w:r>
      <w:r w:rsidRPr="00CB17C6">
        <w:t xml:space="preserve"> EUR).</w:t>
      </w:r>
      <w:r w:rsidRPr="00CB17C6">
        <w:rPr>
          <w:color w:val="00B050"/>
        </w:rPr>
        <w:t xml:space="preserve"> </w:t>
      </w:r>
    </w:p>
    <w:p w14:paraId="0A8AE793" w14:textId="77777777" w:rsidR="006C4BE7" w:rsidRPr="007F0865" w:rsidRDefault="006C4BE7" w:rsidP="006C4BE7">
      <w:pPr>
        <w:contextualSpacing/>
        <w:rPr>
          <w:color w:val="00B050"/>
          <w:highlight w:val="green"/>
        </w:rPr>
      </w:pPr>
    </w:p>
    <w:p w14:paraId="0DE2B099" w14:textId="1A9BE004" w:rsidR="006C4BE7" w:rsidRPr="004E7F87" w:rsidRDefault="006C4BE7" w:rsidP="006C4BE7">
      <w:pPr>
        <w:pStyle w:val="Naslov3"/>
        <w:numPr>
          <w:ilvl w:val="0"/>
          <w:numId w:val="0"/>
        </w:numPr>
        <w:ind w:left="360" w:hanging="360"/>
        <w:rPr>
          <w:lang w:val="sl-SI"/>
        </w:rPr>
      </w:pPr>
      <w:bookmarkStart w:id="105" w:name="_Toc508361058"/>
      <w:bookmarkStart w:id="106" w:name="_Toc1740218"/>
      <w:r w:rsidRPr="004E7F87">
        <w:rPr>
          <w:lang w:val="sl-SI"/>
        </w:rPr>
        <w:t>6.2.1</w:t>
      </w:r>
      <w:r w:rsidR="00305CA2">
        <w:rPr>
          <w:lang w:val="sl-SI"/>
        </w:rPr>
        <w:t>.1</w:t>
      </w:r>
      <w:r w:rsidRPr="004E7F87">
        <w:rPr>
          <w:lang w:val="sl-SI"/>
        </w:rPr>
        <w:t xml:space="preserve"> Odhodki za plače in druge izdatke zaposlenim 152.476 EUR</w:t>
      </w:r>
      <w:bookmarkEnd w:id="105"/>
      <w:bookmarkEnd w:id="106"/>
      <w:r w:rsidRPr="004E7F87">
        <w:rPr>
          <w:lang w:val="sl-SI"/>
        </w:rPr>
        <w:t xml:space="preserve"> </w:t>
      </w:r>
    </w:p>
    <w:p w14:paraId="4C9D87EB" w14:textId="77777777" w:rsidR="006C4BE7" w:rsidRPr="004E7F87" w:rsidRDefault="006C4BE7" w:rsidP="006C4BE7">
      <w:pPr>
        <w:rPr>
          <w:color w:val="00B050"/>
        </w:rPr>
      </w:pPr>
    </w:p>
    <w:p w14:paraId="52740DE6" w14:textId="77777777" w:rsidR="006C4BE7" w:rsidRPr="004E7F87" w:rsidRDefault="006C4BE7" w:rsidP="006C4BE7">
      <w:pPr>
        <w:spacing w:before="120" w:after="120"/>
        <w:contextualSpacing/>
        <w:rPr>
          <w:szCs w:val="24"/>
        </w:rPr>
      </w:pPr>
      <w:r w:rsidRPr="004E7F87">
        <w:rPr>
          <w:szCs w:val="24"/>
        </w:rPr>
        <w:t xml:space="preserve">Stroški dela v letu 2018 znašajo </w:t>
      </w:r>
      <w:r w:rsidRPr="004E7F87">
        <w:t xml:space="preserve">152.476 </w:t>
      </w:r>
      <w:r w:rsidRPr="004E7F87">
        <w:rPr>
          <w:szCs w:val="24"/>
        </w:rPr>
        <w:t>EUR, od tega:</w:t>
      </w:r>
    </w:p>
    <w:p w14:paraId="49460DFD" w14:textId="77777777" w:rsidR="006C4BE7" w:rsidRPr="004E7F87" w:rsidRDefault="006C4BE7" w:rsidP="006C4BE7">
      <w:pPr>
        <w:pStyle w:val="Odstavekseznama"/>
        <w:numPr>
          <w:ilvl w:val="0"/>
          <w:numId w:val="21"/>
        </w:numPr>
        <w:spacing w:before="120" w:after="120"/>
        <w:ind w:left="714" w:hanging="357"/>
        <w:contextualSpacing w:val="0"/>
      </w:pPr>
      <w:r w:rsidRPr="004E7F87">
        <w:t>136.238 EUR za plače in druge izdatke zaposlenim;</w:t>
      </w:r>
    </w:p>
    <w:p w14:paraId="1F939028" w14:textId="77777777" w:rsidR="006C4BE7" w:rsidRPr="004E7F87" w:rsidRDefault="006C4BE7" w:rsidP="006C4BE7">
      <w:pPr>
        <w:pStyle w:val="Odstavekseznama"/>
        <w:numPr>
          <w:ilvl w:val="0"/>
          <w:numId w:val="21"/>
        </w:numPr>
        <w:spacing w:before="120" w:after="120"/>
        <w:ind w:left="714" w:hanging="357"/>
        <w:contextualSpacing w:val="0"/>
      </w:pPr>
      <w:r w:rsidRPr="004E7F87">
        <w:t>5.458 EUR za regres za letni dopust;</w:t>
      </w:r>
    </w:p>
    <w:p w14:paraId="7B0E21EC" w14:textId="77777777" w:rsidR="006C4BE7" w:rsidRPr="004E7F87" w:rsidRDefault="006C4BE7" w:rsidP="006C4BE7">
      <w:pPr>
        <w:pStyle w:val="Odstavekseznama"/>
        <w:numPr>
          <w:ilvl w:val="0"/>
          <w:numId w:val="21"/>
        </w:numPr>
        <w:spacing w:before="120" w:after="120"/>
        <w:ind w:left="714" w:hanging="357"/>
        <w:contextualSpacing w:val="0"/>
      </w:pPr>
      <w:r w:rsidRPr="004E7F87">
        <w:t>10.491 EUR za povračila in nadomestila</w:t>
      </w:r>
    </w:p>
    <w:p w14:paraId="6838614E" w14:textId="77777777" w:rsidR="006C4BE7" w:rsidRPr="004E7F87" w:rsidRDefault="006C4BE7" w:rsidP="006C4BE7">
      <w:pPr>
        <w:pStyle w:val="Odstavekseznama"/>
        <w:numPr>
          <w:ilvl w:val="0"/>
          <w:numId w:val="21"/>
        </w:numPr>
        <w:spacing w:before="120" w:after="120"/>
        <w:ind w:left="714" w:hanging="357"/>
        <w:contextualSpacing w:val="0"/>
      </w:pPr>
      <w:r w:rsidRPr="004E7F87">
        <w:t>289 drugi izdatki zaposlenim.</w:t>
      </w:r>
    </w:p>
    <w:p w14:paraId="55F9CFDE" w14:textId="77777777" w:rsidR="006C4BE7" w:rsidRPr="00305CA2" w:rsidRDefault="006C4BE7" w:rsidP="00305CA2">
      <w:pPr>
        <w:contextualSpacing/>
        <w:rPr>
          <w:color w:val="00B050"/>
          <w:highlight w:val="green"/>
        </w:rPr>
      </w:pPr>
    </w:p>
    <w:p w14:paraId="6BA84C04" w14:textId="2F60E230" w:rsidR="006C4BE7" w:rsidRPr="004E7F87" w:rsidRDefault="00305CA2" w:rsidP="006C4BE7">
      <w:pPr>
        <w:pStyle w:val="Naslov3"/>
        <w:numPr>
          <w:ilvl w:val="0"/>
          <w:numId w:val="0"/>
        </w:numPr>
        <w:ind w:left="360" w:hanging="360"/>
        <w:rPr>
          <w:lang w:val="sl-SI"/>
        </w:rPr>
      </w:pPr>
      <w:bookmarkStart w:id="107" w:name="_Toc508361059"/>
      <w:bookmarkStart w:id="108" w:name="_Toc1740219"/>
      <w:r w:rsidRPr="00305CA2">
        <w:rPr>
          <w:lang w:val="sl-SI"/>
        </w:rPr>
        <w:t>6.2.</w:t>
      </w:r>
      <w:r>
        <w:rPr>
          <w:lang w:val="sl-SI"/>
        </w:rPr>
        <w:t>1.2</w:t>
      </w:r>
      <w:r w:rsidR="006C4BE7" w:rsidRPr="00305CA2">
        <w:rPr>
          <w:lang w:val="sl-SI"/>
        </w:rPr>
        <w:t xml:space="preserve"> </w:t>
      </w:r>
      <w:r w:rsidR="006C4BE7" w:rsidRPr="004E7F87">
        <w:rPr>
          <w:lang w:val="sl-SI"/>
        </w:rPr>
        <w:t>Prispevki delodajalcev za socialno varnost 24.580 EUR od tega</w:t>
      </w:r>
      <w:bookmarkEnd w:id="107"/>
      <w:bookmarkEnd w:id="108"/>
    </w:p>
    <w:p w14:paraId="32792386" w14:textId="77777777" w:rsidR="006C4BE7" w:rsidRPr="004E7F87" w:rsidRDefault="006C4BE7" w:rsidP="006C4BE7"/>
    <w:p w14:paraId="6C549F13" w14:textId="77777777" w:rsidR="006C4BE7" w:rsidRPr="004E7F87" w:rsidRDefault="006C4BE7" w:rsidP="006C4BE7">
      <w:pPr>
        <w:pStyle w:val="Odstavekseznama"/>
        <w:numPr>
          <w:ilvl w:val="0"/>
          <w:numId w:val="22"/>
        </w:numPr>
        <w:spacing w:before="120" w:after="120"/>
        <w:ind w:left="714" w:hanging="357"/>
        <w:contextualSpacing w:val="0"/>
        <w:rPr>
          <w:szCs w:val="24"/>
        </w:rPr>
      </w:pPr>
      <w:r w:rsidRPr="004E7F87">
        <w:rPr>
          <w:szCs w:val="24"/>
        </w:rPr>
        <w:t xml:space="preserve">12.388 </w:t>
      </w:r>
      <w:bookmarkStart w:id="109" w:name="_Hlk507162802"/>
      <w:r w:rsidRPr="004E7F87">
        <w:rPr>
          <w:szCs w:val="24"/>
        </w:rPr>
        <w:t>EUR</w:t>
      </w:r>
      <w:bookmarkEnd w:id="109"/>
      <w:r w:rsidRPr="004E7F87">
        <w:rPr>
          <w:szCs w:val="24"/>
        </w:rPr>
        <w:t xml:space="preserve"> prispevki za PIZ;</w:t>
      </w:r>
    </w:p>
    <w:p w14:paraId="05677C1D" w14:textId="77777777" w:rsidR="006C4BE7" w:rsidRPr="004E7F87" w:rsidRDefault="006C4BE7" w:rsidP="006C4BE7">
      <w:pPr>
        <w:pStyle w:val="Odstavekseznama"/>
        <w:numPr>
          <w:ilvl w:val="0"/>
          <w:numId w:val="22"/>
        </w:numPr>
        <w:spacing w:before="120" w:after="120"/>
        <w:ind w:left="714" w:hanging="357"/>
        <w:contextualSpacing w:val="0"/>
        <w:rPr>
          <w:szCs w:val="24"/>
        </w:rPr>
      </w:pPr>
      <w:r w:rsidRPr="004E7F87">
        <w:rPr>
          <w:szCs w:val="24"/>
        </w:rPr>
        <w:t>9.861 EUR prispevki za ZZ;</w:t>
      </w:r>
    </w:p>
    <w:p w14:paraId="6E1120B3" w14:textId="77777777" w:rsidR="006C4BE7" w:rsidRPr="004E7F87" w:rsidRDefault="006C4BE7" w:rsidP="006C4BE7">
      <w:pPr>
        <w:pStyle w:val="Odstavekseznama"/>
        <w:numPr>
          <w:ilvl w:val="0"/>
          <w:numId w:val="22"/>
        </w:numPr>
        <w:spacing w:before="120" w:after="120"/>
        <w:ind w:left="714" w:hanging="357"/>
        <w:contextualSpacing w:val="0"/>
        <w:rPr>
          <w:szCs w:val="24"/>
        </w:rPr>
      </w:pPr>
      <w:r w:rsidRPr="004E7F87">
        <w:rPr>
          <w:szCs w:val="24"/>
        </w:rPr>
        <w:t>232 EUR prispevki za zaposlovanje;</w:t>
      </w:r>
    </w:p>
    <w:p w14:paraId="22206DC3" w14:textId="77777777" w:rsidR="006C4BE7" w:rsidRPr="004E7F87" w:rsidRDefault="006C4BE7" w:rsidP="006C4BE7">
      <w:pPr>
        <w:pStyle w:val="Odstavekseznama"/>
        <w:numPr>
          <w:ilvl w:val="0"/>
          <w:numId w:val="22"/>
        </w:numPr>
        <w:spacing w:before="120" w:after="120"/>
        <w:ind w:left="714" w:hanging="357"/>
        <w:contextualSpacing w:val="0"/>
        <w:rPr>
          <w:szCs w:val="24"/>
        </w:rPr>
      </w:pPr>
      <w:r w:rsidRPr="004E7F87">
        <w:rPr>
          <w:szCs w:val="24"/>
        </w:rPr>
        <w:t>139 EUR prispevki za starševsko varstvo ter</w:t>
      </w:r>
    </w:p>
    <w:p w14:paraId="511F998C" w14:textId="77777777" w:rsidR="006C4BE7" w:rsidRPr="004E7F87" w:rsidRDefault="006C4BE7" w:rsidP="006C4BE7">
      <w:pPr>
        <w:pStyle w:val="Odstavekseznama"/>
        <w:numPr>
          <w:ilvl w:val="0"/>
          <w:numId w:val="22"/>
        </w:numPr>
        <w:spacing w:before="120" w:after="120"/>
        <w:ind w:left="714" w:hanging="357"/>
        <w:contextualSpacing w:val="0"/>
        <w:rPr>
          <w:szCs w:val="24"/>
        </w:rPr>
      </w:pPr>
      <w:r w:rsidRPr="004E7F87">
        <w:rPr>
          <w:szCs w:val="24"/>
        </w:rPr>
        <w:t>1.960 EUR premije kolektivnega zavarovanja.</w:t>
      </w:r>
      <w:r w:rsidRPr="004E7F87">
        <w:rPr>
          <w:bCs/>
          <w:szCs w:val="24"/>
        </w:rPr>
        <w:t xml:space="preserve"> </w:t>
      </w:r>
    </w:p>
    <w:p w14:paraId="7EEA17E8" w14:textId="4EC97C83" w:rsidR="00D403E1" w:rsidRPr="00C24F17" w:rsidRDefault="006C4BE7" w:rsidP="00D403E1">
      <w:pPr>
        <w:spacing w:before="240" w:after="240"/>
      </w:pPr>
      <w:r w:rsidRPr="00F3296A">
        <w:rPr>
          <w:szCs w:val="24"/>
        </w:rPr>
        <w:t xml:space="preserve">Za plače je bilo v </w:t>
      </w:r>
      <w:r w:rsidRPr="00F3296A">
        <w:rPr>
          <w:bCs/>
          <w:szCs w:val="24"/>
        </w:rPr>
        <w:t xml:space="preserve">programu dela in finančnem načrtu za leto 2018 predvidenih </w:t>
      </w:r>
      <w:r w:rsidR="00F3296A" w:rsidRPr="00F3296A">
        <w:rPr>
          <w:bCs/>
          <w:szCs w:val="24"/>
        </w:rPr>
        <w:t>172.023</w:t>
      </w:r>
      <w:r w:rsidRPr="00F3296A">
        <w:rPr>
          <w:bCs/>
          <w:szCs w:val="24"/>
        </w:rPr>
        <w:t xml:space="preserve"> EUR</w:t>
      </w:r>
      <w:r w:rsidRPr="00F3296A">
        <w:rPr>
          <w:szCs w:val="24"/>
        </w:rPr>
        <w:t>.</w:t>
      </w:r>
      <w:r w:rsidRPr="00F3296A">
        <w:rPr>
          <w:color w:val="00B050"/>
          <w:szCs w:val="24"/>
        </w:rPr>
        <w:t xml:space="preserve"> </w:t>
      </w:r>
      <w:r w:rsidRPr="00F3296A">
        <w:t xml:space="preserve">Stroški plač so bili v letu 2018 </w:t>
      </w:r>
      <w:r w:rsidR="00F3296A" w:rsidRPr="00F3296A">
        <w:t>višji</w:t>
      </w:r>
      <w:r w:rsidRPr="00F3296A">
        <w:t xml:space="preserve">: skupaj </w:t>
      </w:r>
      <w:r w:rsidR="00F3296A" w:rsidRPr="00F3296A">
        <w:t>177.056</w:t>
      </w:r>
      <w:r w:rsidRPr="00F3296A">
        <w:t xml:space="preserve"> EUR</w:t>
      </w:r>
      <w:r w:rsidRPr="00130A78">
        <w:t xml:space="preserve">. Razlika v višini </w:t>
      </w:r>
      <w:r w:rsidR="00F3296A" w:rsidRPr="00130A78">
        <w:t>5.033</w:t>
      </w:r>
      <w:r w:rsidRPr="00130A78">
        <w:t xml:space="preserve"> EUR je </w:t>
      </w:r>
      <w:r w:rsidRPr="00D403E1">
        <w:t xml:space="preserve">nastala zaradi </w:t>
      </w:r>
      <w:r w:rsidR="00D403E1" w:rsidRPr="00D403E1">
        <w:t xml:space="preserve">kombinacije zaposlitve </w:t>
      </w:r>
      <w:r w:rsidR="00D403E1">
        <w:t>na projektu CEETO konec leta 2018,</w:t>
      </w:r>
      <w:r w:rsidR="00D403E1" w:rsidRPr="00C24F17">
        <w:t xml:space="preserve"> zvišali pa so se tudi nekateri stroški na račun višjega regresa, višjih plačilnih razredov zaradi napredovanj in dodatkov za delovno uspešnost iz naslova po</w:t>
      </w:r>
      <w:r w:rsidR="00D403E1">
        <w:t>večanega obsega dela za projekt</w:t>
      </w:r>
      <w:r w:rsidR="00D403E1" w:rsidRPr="00C24F17">
        <w:t xml:space="preserve"> FishMPABlue2.  </w:t>
      </w:r>
    </w:p>
    <w:p w14:paraId="379C97FC" w14:textId="4155FDED" w:rsidR="00D403E1" w:rsidRDefault="00D403E1" w:rsidP="00D403E1">
      <w:pPr>
        <w:spacing w:before="240" w:after="240"/>
        <w:contextualSpacing/>
        <w:rPr>
          <w:color w:val="00B050"/>
          <w:szCs w:val="24"/>
        </w:rPr>
      </w:pPr>
      <w:r>
        <w:t>Sredstva MOP v letu 2018</w:t>
      </w:r>
      <w:r w:rsidRPr="000715DC">
        <w:t xml:space="preserve"> za </w:t>
      </w:r>
      <w:r w:rsidRPr="00C3617E">
        <w:t xml:space="preserve">stroške dela znašajo 113.608 EUR (glej preglednico št. </w:t>
      </w:r>
      <w:r w:rsidRPr="00C3617E">
        <w:rPr>
          <w:szCs w:val="24"/>
        </w:rPr>
        <w:t>10: Realiz</w:t>
      </w:r>
      <w:r w:rsidR="00C3617E" w:rsidRPr="00C3617E">
        <w:rPr>
          <w:szCs w:val="24"/>
        </w:rPr>
        <w:t>acija stroškov dela na strani 47</w:t>
      </w:r>
      <w:r w:rsidRPr="00C3617E">
        <w:rPr>
          <w:szCs w:val="24"/>
        </w:rPr>
        <w:t>).</w:t>
      </w:r>
      <w:r w:rsidRPr="003A7693">
        <w:rPr>
          <w:color w:val="00B050"/>
          <w:szCs w:val="24"/>
        </w:rPr>
        <w:t xml:space="preserve"> </w:t>
      </w:r>
    </w:p>
    <w:p w14:paraId="3431B4EE" w14:textId="77777777" w:rsidR="006C4BE7" w:rsidRPr="003A7693" w:rsidRDefault="006C4BE7" w:rsidP="006C4BE7">
      <w:pPr>
        <w:spacing w:before="240" w:after="240"/>
        <w:contextualSpacing/>
        <w:rPr>
          <w:color w:val="00B050"/>
          <w:szCs w:val="24"/>
        </w:rPr>
      </w:pPr>
    </w:p>
    <w:p w14:paraId="71F6E274" w14:textId="5AF22B94" w:rsidR="006C4BE7" w:rsidRPr="004E7F87" w:rsidRDefault="00305CA2" w:rsidP="006C4BE7">
      <w:pPr>
        <w:pStyle w:val="Naslov3"/>
        <w:numPr>
          <w:ilvl w:val="0"/>
          <w:numId w:val="0"/>
        </w:numPr>
        <w:ind w:left="360" w:hanging="360"/>
        <w:rPr>
          <w:lang w:val="sl-SI"/>
        </w:rPr>
      </w:pPr>
      <w:bookmarkStart w:id="110" w:name="_Toc508361060"/>
      <w:bookmarkStart w:id="111" w:name="_Toc1740220"/>
      <w:r>
        <w:rPr>
          <w:lang w:val="sl-SI"/>
        </w:rPr>
        <w:t>6.2.2</w:t>
      </w:r>
      <w:r w:rsidR="006C4BE7" w:rsidRPr="004E7F87">
        <w:rPr>
          <w:lang w:val="sl-SI"/>
        </w:rPr>
        <w:t xml:space="preserve"> Izdatki za blago in storitve </w:t>
      </w:r>
      <w:r>
        <w:rPr>
          <w:lang w:val="sl-SI"/>
        </w:rPr>
        <w:t>128.127</w:t>
      </w:r>
      <w:r w:rsidR="006C4BE7" w:rsidRPr="004E7F87">
        <w:rPr>
          <w:lang w:val="sl-SI"/>
        </w:rPr>
        <w:t xml:space="preserve"> EUR</w:t>
      </w:r>
      <w:bookmarkEnd w:id="110"/>
      <w:bookmarkEnd w:id="111"/>
      <w:r w:rsidR="006C4BE7" w:rsidRPr="004E7F87">
        <w:rPr>
          <w:lang w:val="sl-SI"/>
        </w:rPr>
        <w:t xml:space="preserve"> </w:t>
      </w:r>
    </w:p>
    <w:p w14:paraId="275A6DBC" w14:textId="77777777" w:rsidR="006C4BE7" w:rsidRPr="004E7F87" w:rsidRDefault="006C4BE7" w:rsidP="006C4BE7">
      <w:pPr>
        <w:tabs>
          <w:tab w:val="left" w:pos="993"/>
          <w:tab w:val="left" w:pos="8080"/>
        </w:tabs>
        <w:contextualSpacing/>
        <w:rPr>
          <w:szCs w:val="24"/>
        </w:rPr>
      </w:pPr>
    </w:p>
    <w:p w14:paraId="533086DC" w14:textId="332C18E6" w:rsidR="006C4BE7" w:rsidRPr="004E7F87" w:rsidRDefault="006C4BE7" w:rsidP="006C4BE7">
      <w:pPr>
        <w:tabs>
          <w:tab w:val="left" w:pos="993"/>
          <w:tab w:val="left" w:pos="8080"/>
        </w:tabs>
        <w:spacing w:before="120" w:after="120"/>
        <w:rPr>
          <w:szCs w:val="24"/>
        </w:rPr>
      </w:pPr>
      <w:r w:rsidRPr="004E7F87">
        <w:rPr>
          <w:szCs w:val="24"/>
        </w:rPr>
        <w:t xml:space="preserve">Stroški za materialne stroške in storitve znašajo </w:t>
      </w:r>
      <w:r w:rsidR="00305CA2">
        <w:rPr>
          <w:szCs w:val="24"/>
        </w:rPr>
        <w:t>128.127</w:t>
      </w:r>
      <w:r w:rsidRPr="004E7F87">
        <w:rPr>
          <w:szCs w:val="24"/>
        </w:rPr>
        <w:t xml:space="preserve"> EUR, od tega predstavljajo skoraj polovico stroški pisarniškega in splošnega materiala ter storitev:</w:t>
      </w:r>
    </w:p>
    <w:p w14:paraId="07B27D4B" w14:textId="77777777" w:rsidR="006C4BE7" w:rsidRPr="004E7F87" w:rsidRDefault="006C4BE7" w:rsidP="006C4BE7">
      <w:pPr>
        <w:pStyle w:val="Odstavekseznama"/>
        <w:numPr>
          <w:ilvl w:val="0"/>
          <w:numId w:val="11"/>
        </w:numPr>
        <w:tabs>
          <w:tab w:val="left" w:pos="993"/>
          <w:tab w:val="left" w:pos="8080"/>
        </w:tabs>
        <w:spacing w:before="120" w:after="120"/>
        <w:contextualSpacing w:val="0"/>
        <w:rPr>
          <w:szCs w:val="24"/>
        </w:rPr>
      </w:pPr>
      <w:r w:rsidRPr="004E7F87">
        <w:rPr>
          <w:szCs w:val="24"/>
        </w:rPr>
        <w:t>62.731 EUR pisarniški in splošni material in storitve;</w:t>
      </w:r>
      <w:r w:rsidRPr="004E7F87">
        <w:rPr>
          <w:szCs w:val="24"/>
        </w:rPr>
        <w:tab/>
      </w:r>
    </w:p>
    <w:p w14:paraId="657D51C7" w14:textId="77777777" w:rsidR="006C4BE7" w:rsidRPr="004E7F87" w:rsidRDefault="006C4BE7" w:rsidP="006C4BE7">
      <w:pPr>
        <w:pStyle w:val="Odstavekseznama"/>
        <w:numPr>
          <w:ilvl w:val="0"/>
          <w:numId w:val="11"/>
        </w:numPr>
        <w:tabs>
          <w:tab w:val="left" w:pos="993"/>
          <w:tab w:val="left" w:pos="8080"/>
        </w:tabs>
        <w:spacing w:before="120" w:after="120"/>
        <w:contextualSpacing w:val="0"/>
        <w:rPr>
          <w:szCs w:val="24"/>
        </w:rPr>
      </w:pPr>
      <w:r w:rsidRPr="004E7F87">
        <w:rPr>
          <w:szCs w:val="24"/>
        </w:rPr>
        <w:t>681 EUR posebni material in storitve;</w:t>
      </w:r>
      <w:r w:rsidRPr="004E7F87">
        <w:rPr>
          <w:szCs w:val="24"/>
        </w:rPr>
        <w:tab/>
      </w:r>
    </w:p>
    <w:p w14:paraId="13B72D97" w14:textId="77777777" w:rsidR="006C4BE7" w:rsidRPr="004E7F87" w:rsidRDefault="006C4BE7" w:rsidP="006C4BE7">
      <w:pPr>
        <w:pStyle w:val="Odstavekseznama"/>
        <w:numPr>
          <w:ilvl w:val="0"/>
          <w:numId w:val="11"/>
        </w:numPr>
        <w:tabs>
          <w:tab w:val="left" w:pos="993"/>
          <w:tab w:val="left" w:pos="8080"/>
        </w:tabs>
        <w:spacing w:before="120" w:after="120"/>
        <w:contextualSpacing w:val="0"/>
        <w:rPr>
          <w:szCs w:val="24"/>
        </w:rPr>
      </w:pPr>
      <w:r w:rsidRPr="004E7F87">
        <w:rPr>
          <w:szCs w:val="24"/>
        </w:rPr>
        <w:t>6.395 EUR energija, voda, komunalne storitve in komunikacije;</w:t>
      </w:r>
      <w:r w:rsidRPr="004E7F87">
        <w:rPr>
          <w:szCs w:val="24"/>
        </w:rPr>
        <w:tab/>
      </w:r>
    </w:p>
    <w:p w14:paraId="755CBBB7" w14:textId="77777777" w:rsidR="006C4BE7" w:rsidRPr="004E7F87" w:rsidRDefault="006C4BE7" w:rsidP="006C4BE7">
      <w:pPr>
        <w:pStyle w:val="Odstavekseznama"/>
        <w:numPr>
          <w:ilvl w:val="0"/>
          <w:numId w:val="11"/>
        </w:numPr>
        <w:tabs>
          <w:tab w:val="left" w:pos="993"/>
          <w:tab w:val="left" w:pos="8080"/>
        </w:tabs>
        <w:spacing w:before="120" w:after="120"/>
        <w:contextualSpacing w:val="0"/>
        <w:rPr>
          <w:szCs w:val="24"/>
        </w:rPr>
      </w:pPr>
      <w:r w:rsidRPr="004E7F87">
        <w:rPr>
          <w:szCs w:val="24"/>
        </w:rPr>
        <w:lastRenderedPageBreak/>
        <w:t>3.380 EUR prevozni stroški in storitve;</w:t>
      </w:r>
      <w:r w:rsidRPr="004E7F87">
        <w:rPr>
          <w:szCs w:val="24"/>
        </w:rPr>
        <w:tab/>
      </w:r>
      <w:r w:rsidRPr="004E7F87">
        <w:rPr>
          <w:szCs w:val="24"/>
        </w:rPr>
        <w:tab/>
      </w:r>
    </w:p>
    <w:p w14:paraId="019A4EB9" w14:textId="77777777" w:rsidR="006C4BE7" w:rsidRPr="004E7F87" w:rsidRDefault="006C4BE7" w:rsidP="006C4BE7">
      <w:pPr>
        <w:pStyle w:val="Odstavekseznama"/>
        <w:numPr>
          <w:ilvl w:val="0"/>
          <w:numId w:val="11"/>
        </w:numPr>
        <w:tabs>
          <w:tab w:val="left" w:pos="993"/>
          <w:tab w:val="left" w:pos="8080"/>
        </w:tabs>
        <w:spacing w:before="120" w:after="120"/>
        <w:contextualSpacing w:val="0"/>
        <w:rPr>
          <w:szCs w:val="24"/>
        </w:rPr>
      </w:pPr>
      <w:r w:rsidRPr="004E7F87">
        <w:rPr>
          <w:szCs w:val="24"/>
        </w:rPr>
        <w:t>7.674 EUR izdatki za službena potovanja;</w:t>
      </w:r>
      <w:r w:rsidRPr="004E7F87">
        <w:rPr>
          <w:szCs w:val="24"/>
        </w:rPr>
        <w:tab/>
      </w:r>
    </w:p>
    <w:p w14:paraId="17CAD09F" w14:textId="47D4D83F" w:rsidR="006C4BE7" w:rsidRPr="004E7F87" w:rsidRDefault="00305CA2" w:rsidP="006C4BE7">
      <w:pPr>
        <w:pStyle w:val="Odstavekseznama"/>
        <w:numPr>
          <w:ilvl w:val="0"/>
          <w:numId w:val="11"/>
        </w:numPr>
        <w:tabs>
          <w:tab w:val="left" w:pos="993"/>
          <w:tab w:val="left" w:pos="8080"/>
        </w:tabs>
        <w:spacing w:before="120" w:after="120"/>
        <w:contextualSpacing w:val="0"/>
        <w:rPr>
          <w:szCs w:val="24"/>
        </w:rPr>
      </w:pPr>
      <w:r>
        <w:rPr>
          <w:szCs w:val="24"/>
        </w:rPr>
        <w:t>36.453</w:t>
      </w:r>
      <w:r w:rsidR="006C4BE7" w:rsidRPr="004E7F87">
        <w:rPr>
          <w:szCs w:val="24"/>
        </w:rPr>
        <w:t xml:space="preserve"> EUR tekoče vzdrževanje;</w:t>
      </w:r>
      <w:r w:rsidR="006C4BE7" w:rsidRPr="004E7F87">
        <w:rPr>
          <w:szCs w:val="24"/>
        </w:rPr>
        <w:tab/>
      </w:r>
      <w:r w:rsidR="006C4BE7" w:rsidRPr="004E7F87">
        <w:rPr>
          <w:szCs w:val="24"/>
        </w:rPr>
        <w:tab/>
      </w:r>
    </w:p>
    <w:p w14:paraId="5AB22D31" w14:textId="77777777" w:rsidR="006C4BE7" w:rsidRPr="004E7F87" w:rsidRDefault="006C4BE7" w:rsidP="006C4BE7">
      <w:pPr>
        <w:pStyle w:val="Odstavekseznama"/>
        <w:numPr>
          <w:ilvl w:val="0"/>
          <w:numId w:val="11"/>
        </w:numPr>
        <w:tabs>
          <w:tab w:val="left" w:pos="993"/>
          <w:tab w:val="left" w:pos="8080"/>
        </w:tabs>
        <w:spacing w:before="120" w:after="120"/>
        <w:contextualSpacing w:val="0"/>
        <w:rPr>
          <w:szCs w:val="24"/>
        </w:rPr>
      </w:pPr>
      <w:r w:rsidRPr="004E7F87">
        <w:rPr>
          <w:szCs w:val="24"/>
        </w:rPr>
        <w:t>3.116 EUR  poslovne najemnine in zakupnine in</w:t>
      </w:r>
      <w:r w:rsidRPr="004E7F87">
        <w:rPr>
          <w:szCs w:val="24"/>
        </w:rPr>
        <w:tab/>
      </w:r>
      <w:r w:rsidRPr="004E7F87">
        <w:rPr>
          <w:szCs w:val="24"/>
        </w:rPr>
        <w:tab/>
      </w:r>
    </w:p>
    <w:p w14:paraId="007C9672" w14:textId="77777777" w:rsidR="006C4BE7" w:rsidRPr="004E7F87" w:rsidRDefault="006C4BE7" w:rsidP="006C4BE7">
      <w:pPr>
        <w:pStyle w:val="Odstavekseznama"/>
        <w:numPr>
          <w:ilvl w:val="0"/>
          <w:numId w:val="11"/>
        </w:numPr>
        <w:tabs>
          <w:tab w:val="left" w:pos="993"/>
          <w:tab w:val="left" w:pos="8080"/>
        </w:tabs>
        <w:spacing w:before="120" w:after="120"/>
        <w:contextualSpacing w:val="0"/>
        <w:rPr>
          <w:szCs w:val="24"/>
        </w:rPr>
      </w:pPr>
      <w:r w:rsidRPr="004E7F87">
        <w:rPr>
          <w:szCs w:val="24"/>
        </w:rPr>
        <w:t>7.697 EUR drugi operativni odhodki.</w:t>
      </w:r>
    </w:p>
    <w:p w14:paraId="46A442EB" w14:textId="77777777" w:rsidR="006C4BE7" w:rsidRPr="003A7693" w:rsidRDefault="006C4BE7" w:rsidP="006C4BE7">
      <w:pPr>
        <w:tabs>
          <w:tab w:val="left" w:pos="993"/>
          <w:tab w:val="left" w:pos="8080"/>
        </w:tabs>
        <w:rPr>
          <w:color w:val="00B050"/>
          <w:szCs w:val="24"/>
        </w:rPr>
      </w:pPr>
      <w:r w:rsidRPr="003A7693">
        <w:rPr>
          <w:color w:val="00B050"/>
          <w:szCs w:val="24"/>
        </w:rPr>
        <w:tab/>
      </w:r>
      <w:r w:rsidRPr="003A7693">
        <w:rPr>
          <w:color w:val="00B050"/>
          <w:szCs w:val="24"/>
        </w:rPr>
        <w:tab/>
      </w:r>
    </w:p>
    <w:p w14:paraId="0AB0F8BF" w14:textId="3F463B95" w:rsidR="00591238" w:rsidRDefault="006C4BE7" w:rsidP="006C4BE7">
      <w:pPr>
        <w:tabs>
          <w:tab w:val="left" w:pos="993"/>
          <w:tab w:val="left" w:pos="8080"/>
        </w:tabs>
        <w:contextualSpacing/>
        <w:rPr>
          <w:szCs w:val="24"/>
        </w:rPr>
      </w:pPr>
      <w:r w:rsidRPr="00D403E1">
        <w:rPr>
          <w:szCs w:val="24"/>
        </w:rPr>
        <w:t xml:space="preserve">Izdatki za </w:t>
      </w:r>
      <w:r w:rsidRPr="00B9066A">
        <w:rPr>
          <w:szCs w:val="24"/>
        </w:rPr>
        <w:t>blago in stori</w:t>
      </w:r>
      <w:r w:rsidR="00D403E1" w:rsidRPr="00B9066A">
        <w:rPr>
          <w:szCs w:val="24"/>
        </w:rPr>
        <w:t>tve so bili v planu za leto 2018</w:t>
      </w:r>
      <w:r w:rsidRPr="00B9066A">
        <w:rPr>
          <w:szCs w:val="24"/>
        </w:rPr>
        <w:t xml:space="preserve"> predvideni v višini </w:t>
      </w:r>
      <w:r w:rsidR="00D403E1" w:rsidRPr="00B9066A">
        <w:rPr>
          <w:szCs w:val="24"/>
        </w:rPr>
        <w:t>122.895</w:t>
      </w:r>
      <w:r w:rsidRPr="00B9066A">
        <w:rPr>
          <w:szCs w:val="24"/>
        </w:rPr>
        <w:t xml:space="preserve"> EUR. </w:t>
      </w:r>
      <w:r w:rsidR="00591238" w:rsidRPr="00B9066A">
        <w:rPr>
          <w:szCs w:val="24"/>
        </w:rPr>
        <w:t xml:space="preserve">V programu dela so bili stroški povezani z vzdrževanjem poti po parku iz sredstev Sklada kmetijskih zemljišč in gozdov RS v višini 27.800 EUR in projektne dokumentacije v okviru projekta CEETO (18.200 EUR) predvidenih </w:t>
      </w:r>
      <w:r w:rsidR="00B9066A" w:rsidRPr="00B9066A">
        <w:rPr>
          <w:szCs w:val="24"/>
        </w:rPr>
        <w:t>med investicijami, kar se je tekom leta zaradi narave naročil izkazalo drugače. Vzdrževalna dela na poti so bila razporejena deloma na tekoče vzdrževanje (10.137 EUR), med tem ko je bila projektna dokumentacija v celoti (23.912 EUR) uvrščena med storitve.</w:t>
      </w:r>
    </w:p>
    <w:p w14:paraId="22ABFBEA" w14:textId="77777777" w:rsidR="0043413E" w:rsidRDefault="0043413E" w:rsidP="006C4BE7">
      <w:pPr>
        <w:tabs>
          <w:tab w:val="left" w:pos="993"/>
          <w:tab w:val="left" w:pos="8080"/>
        </w:tabs>
        <w:contextualSpacing/>
        <w:rPr>
          <w:szCs w:val="24"/>
        </w:rPr>
      </w:pPr>
    </w:p>
    <w:p w14:paraId="3AEBFA61" w14:textId="23342E15" w:rsidR="0043413E" w:rsidRDefault="0043413E" w:rsidP="006C4BE7">
      <w:pPr>
        <w:tabs>
          <w:tab w:val="left" w:pos="993"/>
          <w:tab w:val="left" w:pos="8080"/>
        </w:tabs>
        <w:contextualSpacing/>
        <w:rPr>
          <w:color w:val="00B050"/>
          <w:szCs w:val="24"/>
        </w:rPr>
      </w:pPr>
      <w:r>
        <w:rPr>
          <w:szCs w:val="24"/>
        </w:rPr>
        <w:t xml:space="preserve">Med </w:t>
      </w:r>
      <w:r w:rsidRPr="004E7F87">
        <w:rPr>
          <w:szCs w:val="24"/>
        </w:rPr>
        <w:t>pisarniški in splošni material in storitve</w:t>
      </w:r>
      <w:r>
        <w:rPr>
          <w:szCs w:val="24"/>
        </w:rPr>
        <w:t xml:space="preserve"> sodijo stroški povezani s pisarniškim materialom, varovanjem, čiščenjem, računovodskimi storitvami, reprezentanco in drugim materialom. So pa v letu 2018 na tej postavki tudi izdatki povezani s projektnimi aktivnostmi, kot so projektna dokumentacija za CEETO (23.912 EUR), študija za ROC-POP-LIFE (4.880 EUR) in material za FishMPABlue2 (7.411,50 EUR).</w:t>
      </w:r>
    </w:p>
    <w:p w14:paraId="04689614" w14:textId="77777777" w:rsidR="00B9066A" w:rsidRDefault="00B9066A" w:rsidP="006C4BE7">
      <w:pPr>
        <w:tabs>
          <w:tab w:val="left" w:pos="993"/>
          <w:tab w:val="left" w:pos="8080"/>
        </w:tabs>
        <w:contextualSpacing/>
        <w:rPr>
          <w:color w:val="000000" w:themeColor="text1"/>
        </w:rPr>
      </w:pPr>
    </w:p>
    <w:p w14:paraId="7F9BEF84" w14:textId="77D0E070" w:rsidR="006C4BE7" w:rsidRPr="00375F54" w:rsidRDefault="006C4BE7" w:rsidP="006C4BE7">
      <w:pPr>
        <w:tabs>
          <w:tab w:val="left" w:pos="993"/>
          <w:tab w:val="left" w:pos="8080"/>
        </w:tabs>
        <w:contextualSpacing/>
      </w:pPr>
      <w:r w:rsidRPr="00D403E1">
        <w:t>Sredstva MOP v letu 201</w:t>
      </w:r>
      <w:r w:rsidR="00D403E1" w:rsidRPr="00D403E1">
        <w:t>8</w:t>
      </w:r>
      <w:r w:rsidRPr="00D403E1">
        <w:t xml:space="preserve"> znašajo za  materialne stroške </w:t>
      </w:r>
      <w:r w:rsidR="00D403E1" w:rsidRPr="00D403E1">
        <w:t>63.205</w:t>
      </w:r>
      <w:r w:rsidRPr="00D403E1">
        <w:t xml:space="preserve"> EUR.</w:t>
      </w:r>
    </w:p>
    <w:p w14:paraId="1C409D8E" w14:textId="77777777" w:rsidR="006C4BE7" w:rsidRPr="003A7693" w:rsidRDefault="006C4BE7" w:rsidP="006C4BE7">
      <w:pPr>
        <w:tabs>
          <w:tab w:val="left" w:pos="993"/>
          <w:tab w:val="left" w:pos="8080"/>
        </w:tabs>
        <w:contextualSpacing/>
        <w:rPr>
          <w:color w:val="00B050"/>
          <w:szCs w:val="24"/>
        </w:rPr>
      </w:pPr>
    </w:p>
    <w:p w14:paraId="75E91B23" w14:textId="77D539C9" w:rsidR="006C4BE7" w:rsidRPr="004E7F87" w:rsidRDefault="006C4BE7" w:rsidP="006C4BE7">
      <w:pPr>
        <w:pStyle w:val="Naslov3"/>
        <w:numPr>
          <w:ilvl w:val="0"/>
          <w:numId w:val="0"/>
        </w:numPr>
        <w:ind w:left="360" w:hanging="360"/>
        <w:rPr>
          <w:lang w:val="sl-SI"/>
        </w:rPr>
      </w:pPr>
      <w:bookmarkStart w:id="112" w:name="_Toc508361061"/>
      <w:bookmarkStart w:id="113" w:name="_Toc1740221"/>
      <w:r w:rsidRPr="004E7F87">
        <w:rPr>
          <w:lang w:val="sl-SI"/>
        </w:rPr>
        <w:t>6.2.</w:t>
      </w:r>
      <w:r w:rsidR="00305CA2">
        <w:rPr>
          <w:lang w:val="sl-SI"/>
        </w:rPr>
        <w:t>3</w:t>
      </w:r>
      <w:r w:rsidRPr="004E7F87">
        <w:rPr>
          <w:lang w:val="sl-SI"/>
        </w:rPr>
        <w:t xml:space="preserve"> Odhodki za investicije </w:t>
      </w:r>
      <w:r w:rsidR="00B9066A">
        <w:rPr>
          <w:lang w:val="sl-SI"/>
        </w:rPr>
        <w:t>74.333</w:t>
      </w:r>
      <w:r w:rsidRPr="004E7F87">
        <w:rPr>
          <w:lang w:val="sl-SI"/>
        </w:rPr>
        <w:t xml:space="preserve"> EUR</w:t>
      </w:r>
      <w:bookmarkEnd w:id="112"/>
      <w:bookmarkEnd w:id="113"/>
      <w:r w:rsidRPr="004E7F87">
        <w:rPr>
          <w:lang w:val="sl-SI"/>
        </w:rPr>
        <w:t xml:space="preserve"> </w:t>
      </w:r>
    </w:p>
    <w:p w14:paraId="0AC303A8" w14:textId="77777777" w:rsidR="006C4BE7" w:rsidRPr="004E7F87" w:rsidRDefault="006C4BE7" w:rsidP="006C4BE7">
      <w:pPr>
        <w:rPr>
          <w:color w:val="00B050"/>
        </w:rPr>
      </w:pPr>
    </w:p>
    <w:p w14:paraId="766FF3C2" w14:textId="6CB2ADFF" w:rsidR="006C4BE7" w:rsidRPr="004E7F87" w:rsidRDefault="006C4BE7" w:rsidP="006C4BE7">
      <w:r w:rsidRPr="004E7F87">
        <w:t xml:space="preserve">Investicijski izdatki znašajo </w:t>
      </w:r>
      <w:r w:rsidR="001832A6">
        <w:t>64.943</w:t>
      </w:r>
      <w:r w:rsidRPr="004E7F87">
        <w:t xml:space="preserve"> EUR, od tega:</w:t>
      </w:r>
    </w:p>
    <w:p w14:paraId="3FE74E5D" w14:textId="77777777" w:rsidR="006C4BE7" w:rsidRPr="004E7F87" w:rsidRDefault="006C4BE7" w:rsidP="006C4BE7">
      <w:pPr>
        <w:pStyle w:val="Odstavekseznama"/>
        <w:numPr>
          <w:ilvl w:val="0"/>
          <w:numId w:val="11"/>
        </w:numPr>
      </w:pPr>
      <w:r w:rsidRPr="004E7F87">
        <w:t>8.786 EUR za nakup opreme;</w:t>
      </w:r>
    </w:p>
    <w:p w14:paraId="27B62D6A" w14:textId="77777777" w:rsidR="006C4BE7" w:rsidRPr="004E7F87" w:rsidRDefault="006C4BE7" w:rsidP="006C4BE7">
      <w:pPr>
        <w:pStyle w:val="Odstavekseznama"/>
        <w:numPr>
          <w:ilvl w:val="0"/>
          <w:numId w:val="11"/>
        </w:numPr>
      </w:pPr>
      <w:r w:rsidRPr="004E7F87">
        <w:t>5.979 EUR za nakup drugih osnovnih sredstev;</w:t>
      </w:r>
    </w:p>
    <w:p w14:paraId="12F8F701" w14:textId="0AF9AE21" w:rsidR="006C4BE7" w:rsidRPr="004E7F87" w:rsidRDefault="00B9066A" w:rsidP="006C4BE7">
      <w:pPr>
        <w:pStyle w:val="Odstavekseznama"/>
        <w:numPr>
          <w:ilvl w:val="0"/>
          <w:numId w:val="11"/>
        </w:numPr>
      </w:pPr>
      <w:r>
        <w:t>57.128</w:t>
      </w:r>
      <w:r w:rsidR="006C4BE7" w:rsidRPr="004E7F87">
        <w:t xml:space="preserve"> EUR za investicijsko vzdrževanje in obnove;</w:t>
      </w:r>
    </w:p>
    <w:p w14:paraId="74289D61" w14:textId="77777777" w:rsidR="006C4BE7" w:rsidRPr="004E7F87" w:rsidRDefault="006C4BE7" w:rsidP="006C4BE7">
      <w:pPr>
        <w:pStyle w:val="Odstavekseznama"/>
        <w:numPr>
          <w:ilvl w:val="0"/>
          <w:numId w:val="11"/>
        </w:numPr>
      </w:pPr>
      <w:r w:rsidRPr="004E7F87">
        <w:t>2.440 EUR nakup nematerialnega premoženja.</w:t>
      </w:r>
    </w:p>
    <w:p w14:paraId="552A7F08" w14:textId="77777777" w:rsidR="006C4BE7" w:rsidRPr="006D7D95" w:rsidRDefault="006C4BE7" w:rsidP="006C4BE7">
      <w:pPr>
        <w:pStyle w:val="Odstavekseznama"/>
      </w:pPr>
      <w:r w:rsidRPr="006D7D95">
        <w:t xml:space="preserve"> </w:t>
      </w:r>
    </w:p>
    <w:p w14:paraId="5A584C37" w14:textId="2D24DE6D" w:rsidR="006C4BE7" w:rsidRPr="006D7D95" w:rsidRDefault="006C4BE7" w:rsidP="006C4BE7">
      <w:pPr>
        <w:tabs>
          <w:tab w:val="left" w:pos="993"/>
          <w:tab w:val="left" w:pos="8080"/>
        </w:tabs>
        <w:contextualSpacing/>
        <w:rPr>
          <w:szCs w:val="24"/>
        </w:rPr>
      </w:pPr>
      <w:r w:rsidRPr="00B9066A">
        <w:rPr>
          <w:szCs w:val="24"/>
        </w:rPr>
        <w:t xml:space="preserve">Investicijski izdatki so bili v planu za leto 2018 predvideni v višini </w:t>
      </w:r>
      <w:r w:rsidR="00D403E1" w:rsidRPr="00B9066A">
        <w:rPr>
          <w:szCs w:val="24"/>
        </w:rPr>
        <w:t>112.534 EUR</w:t>
      </w:r>
      <w:r w:rsidRPr="00B9066A">
        <w:rPr>
          <w:szCs w:val="24"/>
        </w:rPr>
        <w:t xml:space="preserve">. Razlika, ki je razvidna iz spodnje preglednice, je nastala predvsem na račun </w:t>
      </w:r>
      <w:r w:rsidR="00B9066A" w:rsidRPr="00B9066A">
        <w:rPr>
          <w:szCs w:val="24"/>
        </w:rPr>
        <w:t xml:space="preserve">delne </w:t>
      </w:r>
      <w:r w:rsidRPr="00B9066A">
        <w:rPr>
          <w:szCs w:val="24"/>
        </w:rPr>
        <w:t xml:space="preserve">ne realizacije sredstev </w:t>
      </w:r>
      <w:r w:rsidR="00B9066A" w:rsidRPr="00B9066A">
        <w:rPr>
          <w:szCs w:val="24"/>
        </w:rPr>
        <w:t xml:space="preserve">Podnebnega sklada. </w:t>
      </w:r>
      <w:r w:rsidRPr="00B9066A">
        <w:rPr>
          <w:szCs w:val="24"/>
        </w:rPr>
        <w:t xml:space="preserve">Poleg tega so bila sredstva za vzdrževanje </w:t>
      </w:r>
      <w:r w:rsidR="00B9066A" w:rsidRPr="00B9066A">
        <w:rPr>
          <w:szCs w:val="24"/>
        </w:rPr>
        <w:t xml:space="preserve">poti </w:t>
      </w:r>
      <w:r w:rsidRPr="00B9066A">
        <w:rPr>
          <w:szCs w:val="24"/>
        </w:rPr>
        <w:t>načrtovana na odhodkih za investicije, v poročilu pa so le ta</w:t>
      </w:r>
      <w:r w:rsidR="00B9066A" w:rsidRPr="00B9066A">
        <w:rPr>
          <w:szCs w:val="24"/>
        </w:rPr>
        <w:t xml:space="preserve"> deloma</w:t>
      </w:r>
      <w:r w:rsidRPr="00B9066A">
        <w:rPr>
          <w:szCs w:val="24"/>
        </w:rPr>
        <w:t xml:space="preserve"> evidentirana na sredstvih tekočega vzdrževanja.</w:t>
      </w:r>
      <w:r w:rsidR="00B9066A" w:rsidRPr="00B9066A">
        <w:rPr>
          <w:szCs w:val="24"/>
        </w:rPr>
        <w:t xml:space="preserve"> Enako je stanje glede</w:t>
      </w:r>
      <w:r w:rsidR="00B9066A">
        <w:rPr>
          <w:szCs w:val="24"/>
        </w:rPr>
        <w:t xml:space="preserve"> projektne dokumentacije. </w:t>
      </w:r>
    </w:p>
    <w:p w14:paraId="0870D2EB" w14:textId="77777777" w:rsidR="006C4BE7" w:rsidRPr="003A7693" w:rsidRDefault="006C4BE7" w:rsidP="006C4BE7">
      <w:pPr>
        <w:rPr>
          <w:color w:val="00B050"/>
        </w:rPr>
      </w:pPr>
    </w:p>
    <w:p w14:paraId="56C4430A" w14:textId="77777777" w:rsidR="004F790A" w:rsidRDefault="004F790A" w:rsidP="006C4BE7">
      <w:pPr>
        <w:sectPr w:rsidR="004F790A" w:rsidSect="00DD3ADF">
          <w:pgSz w:w="11906" w:h="16838" w:code="9"/>
          <w:pgMar w:top="1418" w:right="1418" w:bottom="1418" w:left="1418" w:header="709" w:footer="709" w:gutter="0"/>
          <w:cols w:space="708"/>
          <w:docGrid w:linePitch="360"/>
        </w:sectPr>
      </w:pPr>
    </w:p>
    <w:p w14:paraId="6B583B4A" w14:textId="797348FE" w:rsidR="006C4BE7" w:rsidRPr="006D7D95" w:rsidRDefault="006C4BE7" w:rsidP="006C4BE7">
      <w:pPr>
        <w:rPr>
          <w:iCs/>
        </w:rPr>
      </w:pPr>
      <w:r>
        <w:lastRenderedPageBreak/>
        <w:t>Preglednica 13</w:t>
      </w:r>
      <w:r w:rsidRPr="006D7D95">
        <w:t xml:space="preserve">: </w:t>
      </w:r>
      <w:r w:rsidRPr="006D7D95">
        <w:rPr>
          <w:iCs/>
        </w:rPr>
        <w:t>Re</w:t>
      </w:r>
      <w:r>
        <w:rPr>
          <w:iCs/>
        </w:rPr>
        <w:t>alizacija investicij v letu 2018</w:t>
      </w:r>
      <w:r w:rsidRPr="006D7D95">
        <w:rPr>
          <w:iCs/>
        </w:rPr>
        <w:t xml:space="preserve"> (v EUR)</w:t>
      </w:r>
    </w:p>
    <w:p w14:paraId="32E76F62" w14:textId="77777777" w:rsidR="006C4BE7" w:rsidRDefault="006C4BE7" w:rsidP="006C4BE7">
      <w:pPr>
        <w:rPr>
          <w:b/>
          <w:iCs/>
          <w:color w:val="00B050"/>
        </w:rPr>
      </w:pPr>
    </w:p>
    <w:tbl>
      <w:tblPr>
        <w:tblW w:w="5000" w:type="pct"/>
        <w:tblLayout w:type="fixed"/>
        <w:tblCellMar>
          <w:left w:w="70" w:type="dxa"/>
          <w:right w:w="70" w:type="dxa"/>
        </w:tblCellMar>
        <w:tblLook w:val="04A0" w:firstRow="1" w:lastRow="0" w:firstColumn="1" w:lastColumn="0" w:noHBand="0" w:noVBand="1"/>
      </w:tblPr>
      <w:tblGrid>
        <w:gridCol w:w="3156"/>
        <w:gridCol w:w="1186"/>
        <w:gridCol w:w="129"/>
        <w:gridCol w:w="31"/>
        <w:gridCol w:w="956"/>
        <w:gridCol w:w="849"/>
        <w:gridCol w:w="995"/>
        <w:gridCol w:w="993"/>
        <w:gridCol w:w="915"/>
      </w:tblGrid>
      <w:tr w:rsidR="00AF0FC3" w:rsidRPr="00AF0FC3" w14:paraId="4F3A0C10" w14:textId="77777777" w:rsidTr="00AF0FC3">
        <w:trPr>
          <w:trHeight w:val="315"/>
        </w:trPr>
        <w:tc>
          <w:tcPr>
            <w:tcW w:w="1713"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90BE431" w14:textId="77777777" w:rsidR="00AF0FC3" w:rsidRPr="00AF0FC3" w:rsidRDefault="00AF0FC3" w:rsidP="00AF0FC3">
            <w:pPr>
              <w:jc w:val="left"/>
              <w:rPr>
                <w:color w:val="000000"/>
                <w:sz w:val="20"/>
              </w:rPr>
            </w:pPr>
            <w:r w:rsidRPr="00AF0FC3">
              <w:rPr>
                <w:color w:val="000000"/>
                <w:sz w:val="20"/>
              </w:rPr>
              <w:t>a) Urejanje poti po parku</w:t>
            </w:r>
          </w:p>
        </w:tc>
        <w:tc>
          <w:tcPr>
            <w:tcW w:w="714" w:type="pct"/>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483E0737" w14:textId="77777777" w:rsidR="00AF0FC3" w:rsidRPr="00AF0FC3" w:rsidRDefault="00AF0FC3" w:rsidP="00AF0FC3">
            <w:pPr>
              <w:rPr>
                <w:color w:val="000000"/>
                <w:sz w:val="20"/>
              </w:rPr>
            </w:pPr>
            <w:r w:rsidRPr="00AF0FC3">
              <w:rPr>
                <w:iCs/>
                <w:color w:val="000000"/>
                <w:sz w:val="20"/>
              </w:rPr>
              <w:t>Celotna vrednost investicije</w:t>
            </w:r>
          </w:p>
        </w:tc>
        <w:tc>
          <w:tcPr>
            <w:tcW w:w="99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0EA7938A" w14:textId="77777777" w:rsidR="00AF0FC3" w:rsidRPr="00AF0FC3" w:rsidRDefault="00AF0FC3" w:rsidP="00AF0FC3">
            <w:pPr>
              <w:jc w:val="right"/>
              <w:rPr>
                <w:color w:val="000000"/>
                <w:sz w:val="20"/>
              </w:rPr>
            </w:pPr>
            <w:r w:rsidRPr="00AF0FC3">
              <w:rPr>
                <w:iCs/>
                <w:color w:val="000000"/>
                <w:sz w:val="20"/>
              </w:rPr>
              <w:t>Realizacija</w:t>
            </w:r>
          </w:p>
        </w:tc>
        <w:tc>
          <w:tcPr>
            <w:tcW w:w="157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4DD3BE58" w14:textId="77777777" w:rsidR="00AF0FC3" w:rsidRPr="00AF0FC3" w:rsidRDefault="00AF0FC3" w:rsidP="00AF0FC3">
            <w:pPr>
              <w:jc w:val="right"/>
              <w:rPr>
                <w:color w:val="000000"/>
                <w:sz w:val="20"/>
              </w:rPr>
            </w:pPr>
            <w:r w:rsidRPr="00AF0FC3">
              <w:rPr>
                <w:iCs/>
                <w:color w:val="000000"/>
                <w:sz w:val="20"/>
              </w:rPr>
              <w:t> </w:t>
            </w:r>
          </w:p>
        </w:tc>
      </w:tr>
      <w:tr w:rsidR="00AF0FC3" w:rsidRPr="00AF0FC3" w14:paraId="47CEC6F5" w14:textId="77777777" w:rsidTr="00AF0FC3">
        <w:trPr>
          <w:trHeight w:val="172"/>
        </w:trPr>
        <w:tc>
          <w:tcPr>
            <w:tcW w:w="1713" w:type="pct"/>
            <w:vMerge/>
            <w:tcBorders>
              <w:top w:val="single" w:sz="8" w:space="0" w:color="auto"/>
              <w:left w:val="single" w:sz="8" w:space="0" w:color="auto"/>
              <w:bottom w:val="single" w:sz="8" w:space="0" w:color="000000"/>
              <w:right w:val="single" w:sz="8" w:space="0" w:color="000000"/>
            </w:tcBorders>
            <w:vAlign w:val="center"/>
            <w:hideMark/>
          </w:tcPr>
          <w:p w14:paraId="00ED9057" w14:textId="77777777" w:rsidR="00AF0FC3" w:rsidRPr="00AF0FC3" w:rsidRDefault="00AF0FC3" w:rsidP="00AF0FC3">
            <w:pPr>
              <w:jc w:val="left"/>
              <w:rPr>
                <w:color w:val="000000"/>
                <w:sz w:val="20"/>
              </w:rPr>
            </w:pPr>
          </w:p>
        </w:tc>
        <w:tc>
          <w:tcPr>
            <w:tcW w:w="714" w:type="pct"/>
            <w:gridSpan w:val="2"/>
            <w:vMerge/>
            <w:tcBorders>
              <w:top w:val="single" w:sz="8" w:space="0" w:color="auto"/>
              <w:left w:val="single" w:sz="8" w:space="0" w:color="auto"/>
              <w:bottom w:val="single" w:sz="8" w:space="0" w:color="000000"/>
              <w:right w:val="single" w:sz="8" w:space="0" w:color="000000"/>
            </w:tcBorders>
            <w:vAlign w:val="center"/>
            <w:hideMark/>
          </w:tcPr>
          <w:p w14:paraId="34C71ADE" w14:textId="77777777" w:rsidR="00AF0FC3" w:rsidRPr="00AF0FC3" w:rsidRDefault="00AF0FC3" w:rsidP="00AF0FC3">
            <w:pPr>
              <w:jc w:val="left"/>
              <w:rPr>
                <w:color w:val="000000"/>
                <w:sz w:val="20"/>
              </w:rPr>
            </w:pPr>
          </w:p>
        </w:tc>
        <w:tc>
          <w:tcPr>
            <w:tcW w:w="536" w:type="pct"/>
            <w:gridSpan w:val="2"/>
            <w:tcBorders>
              <w:top w:val="single" w:sz="8" w:space="0" w:color="auto"/>
              <w:left w:val="nil"/>
              <w:bottom w:val="single" w:sz="8" w:space="0" w:color="auto"/>
              <w:right w:val="single" w:sz="8" w:space="0" w:color="000000"/>
            </w:tcBorders>
            <w:shd w:val="clear" w:color="000000" w:fill="D9D9D9"/>
            <w:vAlign w:val="center"/>
            <w:hideMark/>
          </w:tcPr>
          <w:p w14:paraId="555E9881" w14:textId="77777777" w:rsidR="00AF0FC3" w:rsidRPr="00AF0FC3" w:rsidRDefault="00AF0FC3" w:rsidP="00AF0FC3">
            <w:pPr>
              <w:jc w:val="right"/>
              <w:rPr>
                <w:color w:val="000000"/>
                <w:sz w:val="18"/>
                <w:szCs w:val="18"/>
              </w:rPr>
            </w:pPr>
            <w:r w:rsidRPr="00AF0FC3">
              <w:rPr>
                <w:iCs/>
                <w:color w:val="000000"/>
                <w:sz w:val="18"/>
                <w:szCs w:val="18"/>
              </w:rPr>
              <w:t>predhodna leta</w:t>
            </w:r>
          </w:p>
        </w:tc>
        <w:tc>
          <w:tcPr>
            <w:tcW w:w="461" w:type="pct"/>
            <w:tcBorders>
              <w:top w:val="nil"/>
              <w:left w:val="nil"/>
              <w:bottom w:val="single" w:sz="8" w:space="0" w:color="auto"/>
              <w:right w:val="single" w:sz="8" w:space="0" w:color="auto"/>
            </w:tcBorders>
            <w:shd w:val="clear" w:color="000000" w:fill="D9D9D9"/>
            <w:vAlign w:val="center"/>
            <w:hideMark/>
          </w:tcPr>
          <w:p w14:paraId="290D7ABF" w14:textId="77777777" w:rsidR="00AF0FC3" w:rsidRPr="00AF0FC3" w:rsidRDefault="00AF0FC3" w:rsidP="00AF0FC3">
            <w:pPr>
              <w:jc w:val="right"/>
              <w:rPr>
                <w:color w:val="000000"/>
                <w:sz w:val="18"/>
                <w:szCs w:val="18"/>
              </w:rPr>
            </w:pPr>
            <w:r w:rsidRPr="00AF0FC3">
              <w:rPr>
                <w:iCs/>
                <w:color w:val="000000"/>
                <w:sz w:val="18"/>
                <w:szCs w:val="18"/>
              </w:rPr>
              <w:t>leto 2017</w:t>
            </w:r>
          </w:p>
        </w:tc>
        <w:tc>
          <w:tcPr>
            <w:tcW w:w="540" w:type="pct"/>
            <w:tcBorders>
              <w:top w:val="nil"/>
              <w:left w:val="nil"/>
              <w:bottom w:val="single" w:sz="8" w:space="0" w:color="auto"/>
              <w:right w:val="single" w:sz="8" w:space="0" w:color="auto"/>
            </w:tcBorders>
            <w:shd w:val="clear" w:color="000000" w:fill="D9D9D9"/>
            <w:vAlign w:val="center"/>
            <w:hideMark/>
          </w:tcPr>
          <w:p w14:paraId="052AC682" w14:textId="77777777" w:rsidR="00AF0FC3" w:rsidRPr="00AF0FC3" w:rsidRDefault="00AF0FC3" w:rsidP="00AF0FC3">
            <w:pPr>
              <w:jc w:val="right"/>
              <w:rPr>
                <w:color w:val="000000"/>
                <w:sz w:val="18"/>
                <w:szCs w:val="18"/>
              </w:rPr>
            </w:pPr>
            <w:r w:rsidRPr="00AF0FC3">
              <w:rPr>
                <w:iCs/>
                <w:color w:val="000000"/>
                <w:sz w:val="18"/>
                <w:szCs w:val="18"/>
              </w:rPr>
              <w:t xml:space="preserve">plan 2018 </w:t>
            </w:r>
          </w:p>
        </w:tc>
        <w:tc>
          <w:tcPr>
            <w:tcW w:w="539" w:type="pct"/>
            <w:tcBorders>
              <w:top w:val="nil"/>
              <w:left w:val="nil"/>
              <w:bottom w:val="single" w:sz="8" w:space="0" w:color="auto"/>
              <w:right w:val="single" w:sz="8" w:space="0" w:color="auto"/>
            </w:tcBorders>
            <w:shd w:val="clear" w:color="000000" w:fill="D9D9D9"/>
            <w:vAlign w:val="center"/>
            <w:hideMark/>
          </w:tcPr>
          <w:p w14:paraId="550E29E4" w14:textId="77777777" w:rsidR="00AF0FC3" w:rsidRPr="00AF0FC3" w:rsidRDefault="00AF0FC3" w:rsidP="00AF0FC3">
            <w:pPr>
              <w:jc w:val="right"/>
              <w:rPr>
                <w:color w:val="000000"/>
                <w:sz w:val="18"/>
                <w:szCs w:val="18"/>
              </w:rPr>
            </w:pPr>
            <w:r w:rsidRPr="00AF0FC3">
              <w:rPr>
                <w:iCs/>
                <w:color w:val="000000"/>
                <w:sz w:val="18"/>
                <w:szCs w:val="18"/>
              </w:rPr>
              <w:t>realizacija 2018</w:t>
            </w:r>
          </w:p>
        </w:tc>
        <w:tc>
          <w:tcPr>
            <w:tcW w:w="497" w:type="pct"/>
            <w:tcBorders>
              <w:top w:val="nil"/>
              <w:left w:val="nil"/>
              <w:bottom w:val="single" w:sz="8" w:space="0" w:color="auto"/>
              <w:right w:val="single" w:sz="8" w:space="0" w:color="auto"/>
            </w:tcBorders>
            <w:shd w:val="clear" w:color="000000" w:fill="D9D9D9"/>
            <w:vAlign w:val="center"/>
            <w:hideMark/>
          </w:tcPr>
          <w:p w14:paraId="1B69E04E" w14:textId="77777777" w:rsidR="00AF0FC3" w:rsidRPr="00AF0FC3" w:rsidRDefault="00AF0FC3" w:rsidP="00AF0FC3">
            <w:pPr>
              <w:jc w:val="right"/>
              <w:rPr>
                <w:color w:val="000000"/>
                <w:sz w:val="18"/>
                <w:szCs w:val="18"/>
              </w:rPr>
            </w:pPr>
            <w:r w:rsidRPr="00AF0FC3">
              <w:rPr>
                <w:iCs/>
                <w:color w:val="000000"/>
                <w:sz w:val="18"/>
                <w:szCs w:val="18"/>
              </w:rPr>
              <w:t>naslednja leta</w:t>
            </w:r>
          </w:p>
        </w:tc>
      </w:tr>
      <w:tr w:rsidR="00AF0FC3" w:rsidRPr="00AF0FC3" w14:paraId="52256DF3"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2B38ECD" w14:textId="77777777" w:rsidR="00AF0FC3" w:rsidRPr="00AF0FC3" w:rsidRDefault="00AF0FC3" w:rsidP="00AF0FC3">
            <w:pPr>
              <w:jc w:val="left"/>
              <w:rPr>
                <w:color w:val="000000"/>
                <w:sz w:val="16"/>
                <w:szCs w:val="16"/>
              </w:rPr>
            </w:pPr>
            <w:r w:rsidRPr="00AF0FC3">
              <w:rPr>
                <w:color w:val="000000"/>
                <w:sz w:val="16"/>
                <w:szCs w:val="16"/>
              </w:rPr>
              <w:t>VIRI FINANCIRANJA: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D7A3A99" w14:textId="77777777" w:rsidR="00AF0FC3" w:rsidRPr="00AF0FC3" w:rsidRDefault="00AF0FC3" w:rsidP="00AF0FC3">
            <w:pPr>
              <w:jc w:val="right"/>
              <w:rPr>
                <w:i/>
                <w:iCs/>
                <w:color w:val="000000"/>
                <w:sz w:val="16"/>
                <w:szCs w:val="16"/>
              </w:rPr>
            </w:pPr>
            <w:r w:rsidRPr="00AF0FC3">
              <w:rPr>
                <w:i/>
                <w:iCs/>
                <w:color w:val="000000"/>
                <w:sz w:val="16"/>
                <w:szCs w:val="16"/>
              </w:rPr>
              <w:t>1 do 5</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526B72D" w14:textId="77777777" w:rsidR="00AF0FC3" w:rsidRPr="00AF0FC3" w:rsidRDefault="00AF0FC3" w:rsidP="00AF0FC3">
            <w:pPr>
              <w:jc w:val="right"/>
              <w:rPr>
                <w:i/>
                <w:iCs/>
                <w:color w:val="000000"/>
                <w:sz w:val="16"/>
                <w:szCs w:val="16"/>
              </w:rPr>
            </w:pPr>
            <w:r w:rsidRPr="00AF0FC3">
              <w:rPr>
                <w:i/>
                <w:iCs/>
                <w:color w:val="000000"/>
                <w:sz w:val="16"/>
                <w:szCs w:val="16"/>
              </w:rPr>
              <w:t>1.</w:t>
            </w:r>
          </w:p>
        </w:tc>
        <w:tc>
          <w:tcPr>
            <w:tcW w:w="461" w:type="pct"/>
            <w:tcBorders>
              <w:top w:val="nil"/>
              <w:left w:val="nil"/>
              <w:bottom w:val="single" w:sz="8" w:space="0" w:color="auto"/>
              <w:right w:val="single" w:sz="8" w:space="0" w:color="auto"/>
            </w:tcBorders>
            <w:shd w:val="clear" w:color="000000" w:fill="D9D9D9"/>
            <w:noWrap/>
            <w:vAlign w:val="center"/>
            <w:hideMark/>
          </w:tcPr>
          <w:p w14:paraId="694E3102" w14:textId="77777777" w:rsidR="00AF0FC3" w:rsidRPr="00AF0FC3" w:rsidRDefault="00AF0FC3" w:rsidP="00AF0FC3">
            <w:pPr>
              <w:jc w:val="right"/>
              <w:rPr>
                <w:i/>
                <w:iCs/>
                <w:color w:val="000000"/>
                <w:sz w:val="16"/>
                <w:szCs w:val="16"/>
              </w:rPr>
            </w:pPr>
            <w:r w:rsidRPr="00AF0FC3">
              <w:rPr>
                <w:i/>
                <w:iCs/>
                <w:color w:val="000000"/>
                <w:sz w:val="16"/>
                <w:szCs w:val="16"/>
              </w:rPr>
              <w:t>2.</w:t>
            </w:r>
          </w:p>
        </w:tc>
        <w:tc>
          <w:tcPr>
            <w:tcW w:w="540" w:type="pct"/>
            <w:tcBorders>
              <w:top w:val="nil"/>
              <w:left w:val="nil"/>
              <w:bottom w:val="single" w:sz="8" w:space="0" w:color="auto"/>
              <w:right w:val="single" w:sz="8" w:space="0" w:color="auto"/>
            </w:tcBorders>
            <w:shd w:val="clear" w:color="000000" w:fill="D9D9D9"/>
            <w:noWrap/>
            <w:vAlign w:val="center"/>
            <w:hideMark/>
          </w:tcPr>
          <w:p w14:paraId="77BAF6B6" w14:textId="77777777" w:rsidR="00AF0FC3" w:rsidRPr="00AF0FC3" w:rsidRDefault="00AF0FC3" w:rsidP="00AF0FC3">
            <w:pPr>
              <w:jc w:val="right"/>
              <w:rPr>
                <w:i/>
                <w:iCs/>
                <w:color w:val="000000"/>
                <w:sz w:val="16"/>
                <w:szCs w:val="16"/>
              </w:rPr>
            </w:pPr>
            <w:r w:rsidRPr="00AF0FC3">
              <w:rPr>
                <w:i/>
                <w:iCs/>
                <w:color w:val="000000"/>
                <w:sz w:val="16"/>
                <w:szCs w:val="16"/>
              </w:rPr>
              <w:t>3.</w:t>
            </w:r>
          </w:p>
        </w:tc>
        <w:tc>
          <w:tcPr>
            <w:tcW w:w="539" w:type="pct"/>
            <w:tcBorders>
              <w:top w:val="nil"/>
              <w:left w:val="nil"/>
              <w:bottom w:val="single" w:sz="8" w:space="0" w:color="auto"/>
              <w:right w:val="single" w:sz="8" w:space="0" w:color="auto"/>
            </w:tcBorders>
            <w:shd w:val="clear" w:color="000000" w:fill="D9D9D9"/>
            <w:noWrap/>
            <w:vAlign w:val="center"/>
            <w:hideMark/>
          </w:tcPr>
          <w:p w14:paraId="5A978DEA" w14:textId="77777777" w:rsidR="00AF0FC3" w:rsidRPr="00AF0FC3" w:rsidRDefault="00AF0FC3" w:rsidP="00AF0FC3">
            <w:pPr>
              <w:jc w:val="right"/>
              <w:rPr>
                <w:i/>
                <w:iCs/>
                <w:color w:val="000000"/>
                <w:sz w:val="16"/>
                <w:szCs w:val="16"/>
              </w:rPr>
            </w:pPr>
            <w:r w:rsidRPr="00AF0FC3">
              <w:rPr>
                <w:i/>
                <w:iCs/>
                <w:color w:val="000000"/>
                <w:sz w:val="16"/>
                <w:szCs w:val="16"/>
              </w:rPr>
              <w:t>4.</w:t>
            </w:r>
          </w:p>
        </w:tc>
        <w:tc>
          <w:tcPr>
            <w:tcW w:w="497" w:type="pct"/>
            <w:tcBorders>
              <w:top w:val="nil"/>
              <w:left w:val="nil"/>
              <w:bottom w:val="single" w:sz="8" w:space="0" w:color="auto"/>
              <w:right w:val="single" w:sz="8" w:space="0" w:color="auto"/>
            </w:tcBorders>
            <w:shd w:val="clear" w:color="000000" w:fill="D9D9D9"/>
            <w:noWrap/>
            <w:vAlign w:val="center"/>
            <w:hideMark/>
          </w:tcPr>
          <w:p w14:paraId="032C3622" w14:textId="77777777" w:rsidR="00AF0FC3" w:rsidRPr="00AF0FC3" w:rsidRDefault="00AF0FC3" w:rsidP="00AF0FC3">
            <w:pPr>
              <w:jc w:val="right"/>
              <w:rPr>
                <w:i/>
                <w:iCs/>
                <w:color w:val="000000"/>
                <w:sz w:val="16"/>
                <w:szCs w:val="16"/>
              </w:rPr>
            </w:pPr>
            <w:r w:rsidRPr="00AF0FC3">
              <w:rPr>
                <w:i/>
                <w:iCs/>
                <w:color w:val="000000"/>
                <w:sz w:val="16"/>
                <w:szCs w:val="16"/>
              </w:rPr>
              <w:t>5.</w:t>
            </w:r>
          </w:p>
        </w:tc>
      </w:tr>
      <w:tr w:rsidR="00AF0FC3" w:rsidRPr="00AF0FC3" w14:paraId="59D02266"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F7D495" w14:textId="77777777" w:rsidR="00AF0FC3" w:rsidRPr="00AF0FC3" w:rsidRDefault="00AF0FC3" w:rsidP="00AF0FC3">
            <w:pPr>
              <w:jc w:val="left"/>
              <w:rPr>
                <w:color w:val="000000"/>
                <w:sz w:val="16"/>
                <w:szCs w:val="16"/>
              </w:rPr>
            </w:pPr>
            <w:r w:rsidRPr="00AF0FC3">
              <w:rPr>
                <w:color w:val="000000"/>
                <w:sz w:val="16"/>
                <w:szCs w:val="16"/>
              </w:rPr>
              <w:t>državni proračun - sredstva SKZG RS</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3EA2FF51" w14:textId="77777777" w:rsidR="00AF0FC3" w:rsidRPr="00AF0FC3" w:rsidRDefault="00AF0FC3" w:rsidP="00AF0FC3">
            <w:pPr>
              <w:jc w:val="right"/>
              <w:rPr>
                <w:color w:val="000000"/>
                <w:sz w:val="16"/>
                <w:szCs w:val="16"/>
              </w:rPr>
            </w:pPr>
            <w:r w:rsidRPr="00AF0FC3">
              <w:rPr>
                <w:color w:val="000000"/>
                <w:sz w:val="16"/>
                <w:szCs w:val="16"/>
              </w:rPr>
              <w:t>67.476</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E29A032" w14:textId="77777777" w:rsidR="00AF0FC3" w:rsidRPr="00AF0FC3" w:rsidRDefault="00AF0FC3" w:rsidP="00AF0FC3">
            <w:pPr>
              <w:jc w:val="right"/>
              <w:rPr>
                <w:color w:val="000000"/>
                <w:sz w:val="16"/>
                <w:szCs w:val="16"/>
              </w:rPr>
            </w:pPr>
            <w:r w:rsidRPr="00AF0FC3">
              <w:rPr>
                <w:color w:val="000000"/>
                <w:sz w:val="16"/>
                <w:szCs w:val="16"/>
              </w:rPr>
              <w:t>47.613</w:t>
            </w:r>
          </w:p>
        </w:tc>
        <w:tc>
          <w:tcPr>
            <w:tcW w:w="461" w:type="pct"/>
            <w:tcBorders>
              <w:top w:val="nil"/>
              <w:left w:val="nil"/>
              <w:bottom w:val="single" w:sz="8" w:space="0" w:color="auto"/>
              <w:right w:val="single" w:sz="8" w:space="0" w:color="auto"/>
            </w:tcBorders>
            <w:shd w:val="clear" w:color="auto" w:fill="auto"/>
            <w:noWrap/>
            <w:vAlign w:val="center"/>
            <w:hideMark/>
          </w:tcPr>
          <w:p w14:paraId="6DF34DF7" w14:textId="77777777" w:rsidR="00AF0FC3" w:rsidRPr="00AF0FC3" w:rsidRDefault="00AF0FC3" w:rsidP="00AF0FC3">
            <w:pPr>
              <w:jc w:val="right"/>
              <w:rPr>
                <w:color w:val="000000"/>
                <w:sz w:val="16"/>
                <w:szCs w:val="16"/>
              </w:rPr>
            </w:pPr>
            <w:r w:rsidRPr="00AF0FC3">
              <w:rPr>
                <w:color w:val="000000"/>
                <w:sz w:val="16"/>
                <w:szCs w:val="16"/>
              </w:rPr>
              <w:t>2.200</w:t>
            </w:r>
          </w:p>
        </w:tc>
        <w:tc>
          <w:tcPr>
            <w:tcW w:w="540" w:type="pct"/>
            <w:tcBorders>
              <w:top w:val="nil"/>
              <w:left w:val="nil"/>
              <w:bottom w:val="single" w:sz="8" w:space="0" w:color="auto"/>
              <w:right w:val="single" w:sz="8" w:space="0" w:color="auto"/>
            </w:tcBorders>
            <w:shd w:val="clear" w:color="auto" w:fill="auto"/>
            <w:noWrap/>
            <w:vAlign w:val="center"/>
            <w:hideMark/>
          </w:tcPr>
          <w:p w14:paraId="2A02F897" w14:textId="77777777" w:rsidR="00AF0FC3" w:rsidRPr="00AF0FC3" w:rsidRDefault="00AF0FC3" w:rsidP="00AF0FC3">
            <w:pPr>
              <w:jc w:val="right"/>
              <w:rPr>
                <w:color w:val="000000"/>
                <w:sz w:val="16"/>
                <w:szCs w:val="16"/>
              </w:rPr>
            </w:pPr>
            <w:r w:rsidRPr="00AF0FC3">
              <w:rPr>
                <w:color w:val="000000"/>
                <w:sz w:val="16"/>
                <w:szCs w:val="16"/>
              </w:rPr>
              <w:t>27.800</w:t>
            </w:r>
          </w:p>
        </w:tc>
        <w:tc>
          <w:tcPr>
            <w:tcW w:w="539" w:type="pct"/>
            <w:tcBorders>
              <w:top w:val="nil"/>
              <w:left w:val="nil"/>
              <w:bottom w:val="single" w:sz="8" w:space="0" w:color="auto"/>
              <w:right w:val="single" w:sz="8" w:space="0" w:color="auto"/>
            </w:tcBorders>
            <w:shd w:val="clear" w:color="auto" w:fill="auto"/>
            <w:noWrap/>
            <w:vAlign w:val="center"/>
            <w:hideMark/>
          </w:tcPr>
          <w:p w14:paraId="4F077612" w14:textId="77777777" w:rsidR="00AF0FC3" w:rsidRPr="00AF0FC3" w:rsidRDefault="00AF0FC3" w:rsidP="00AF0FC3">
            <w:pPr>
              <w:jc w:val="right"/>
              <w:rPr>
                <w:color w:val="000000"/>
                <w:sz w:val="16"/>
                <w:szCs w:val="16"/>
              </w:rPr>
            </w:pPr>
            <w:r w:rsidRPr="00AF0FC3">
              <w:rPr>
                <w:color w:val="000000"/>
                <w:sz w:val="16"/>
                <w:szCs w:val="16"/>
              </w:rPr>
              <w:t>17.663</w:t>
            </w:r>
          </w:p>
        </w:tc>
        <w:tc>
          <w:tcPr>
            <w:tcW w:w="497" w:type="pct"/>
            <w:tcBorders>
              <w:top w:val="nil"/>
              <w:left w:val="nil"/>
              <w:bottom w:val="single" w:sz="8" w:space="0" w:color="auto"/>
              <w:right w:val="single" w:sz="8" w:space="0" w:color="auto"/>
            </w:tcBorders>
            <w:shd w:val="clear" w:color="auto" w:fill="auto"/>
            <w:noWrap/>
            <w:vAlign w:val="center"/>
            <w:hideMark/>
          </w:tcPr>
          <w:p w14:paraId="6C4979BC"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0964B251"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C47BB2" w14:textId="77777777" w:rsidR="00AF0FC3" w:rsidRPr="00AF0FC3" w:rsidRDefault="00AF0FC3" w:rsidP="00AF0FC3">
            <w:pPr>
              <w:jc w:val="left"/>
              <w:rPr>
                <w:color w:val="000000"/>
                <w:sz w:val="16"/>
                <w:szCs w:val="16"/>
              </w:rPr>
            </w:pPr>
            <w:r w:rsidRPr="00AF0FC3">
              <w:rPr>
                <w:color w:val="000000"/>
                <w:sz w:val="16"/>
                <w:szCs w:val="16"/>
              </w:rPr>
              <w:t>občinski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CCA30EF"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3C40F6C"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739090D3"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0C10F2C1"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013D9296"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322D2802"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68E7D5C0"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198761" w14:textId="77777777" w:rsidR="00AF0FC3" w:rsidRPr="00AF0FC3" w:rsidRDefault="00AF0FC3" w:rsidP="00AF0FC3">
            <w:pPr>
              <w:jc w:val="left"/>
              <w:rPr>
                <w:color w:val="000000"/>
                <w:sz w:val="16"/>
                <w:szCs w:val="16"/>
              </w:rPr>
            </w:pPr>
            <w:r w:rsidRPr="00AF0FC3">
              <w:rPr>
                <w:color w:val="000000"/>
                <w:sz w:val="16"/>
                <w:szCs w:val="16"/>
              </w:rPr>
              <w:t>lastna sredstva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96B9468" w14:textId="77777777" w:rsidR="00AF0FC3" w:rsidRPr="00AF0FC3" w:rsidRDefault="00AF0FC3" w:rsidP="00AF0FC3">
            <w:pPr>
              <w:jc w:val="right"/>
              <w:rPr>
                <w:color w:val="000000"/>
                <w:sz w:val="16"/>
                <w:szCs w:val="16"/>
              </w:rPr>
            </w:pPr>
            <w:r w:rsidRPr="00AF0FC3">
              <w:rPr>
                <w:color w:val="000000"/>
                <w:sz w:val="16"/>
                <w:szCs w:val="16"/>
              </w:rPr>
              <w:t>1.173</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F2914C1" w14:textId="77777777" w:rsidR="00AF0FC3" w:rsidRPr="00AF0FC3" w:rsidRDefault="00AF0FC3" w:rsidP="00AF0FC3">
            <w:pPr>
              <w:jc w:val="right"/>
              <w:rPr>
                <w:color w:val="000000"/>
                <w:sz w:val="16"/>
                <w:szCs w:val="16"/>
              </w:rPr>
            </w:pPr>
            <w:r w:rsidRPr="00AF0FC3">
              <w:rPr>
                <w:color w:val="000000"/>
                <w:sz w:val="16"/>
                <w:szCs w:val="16"/>
              </w:rPr>
              <w:t>1.173</w:t>
            </w:r>
          </w:p>
        </w:tc>
        <w:tc>
          <w:tcPr>
            <w:tcW w:w="461" w:type="pct"/>
            <w:tcBorders>
              <w:top w:val="nil"/>
              <w:left w:val="nil"/>
              <w:bottom w:val="single" w:sz="8" w:space="0" w:color="auto"/>
              <w:right w:val="single" w:sz="8" w:space="0" w:color="auto"/>
            </w:tcBorders>
            <w:shd w:val="clear" w:color="auto" w:fill="auto"/>
            <w:noWrap/>
            <w:vAlign w:val="center"/>
            <w:hideMark/>
          </w:tcPr>
          <w:p w14:paraId="060DE1B8"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5D990CC2"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538B622A"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2541D07B"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6FFD13F0"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1000324" w14:textId="77777777" w:rsidR="00AF0FC3" w:rsidRPr="00AF0FC3" w:rsidRDefault="00AF0FC3" w:rsidP="00AF0FC3">
            <w:pPr>
              <w:jc w:val="left"/>
              <w:rPr>
                <w:color w:val="000000"/>
                <w:sz w:val="16"/>
                <w:szCs w:val="16"/>
              </w:rPr>
            </w:pPr>
            <w:r w:rsidRPr="00AF0FC3">
              <w:rPr>
                <w:color w:val="000000"/>
                <w:sz w:val="16"/>
                <w:szCs w:val="16"/>
              </w:rPr>
              <w:t>donacije</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8852E22"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8478EB7"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7C3ADD71"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94E2585"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460247B1"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60852C30"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0B67B411"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AF2CA9C" w14:textId="77777777" w:rsidR="00AF0FC3" w:rsidRPr="00AF0FC3" w:rsidRDefault="00AF0FC3" w:rsidP="00AF0FC3">
            <w:pPr>
              <w:jc w:val="left"/>
              <w:rPr>
                <w:color w:val="000000"/>
                <w:sz w:val="16"/>
                <w:szCs w:val="16"/>
              </w:rPr>
            </w:pPr>
            <w:r w:rsidRPr="00AF0FC3">
              <w:rPr>
                <w:color w:val="000000"/>
                <w:sz w:val="16"/>
                <w:szCs w:val="16"/>
              </w:rPr>
              <w:t>ostali viri:</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F539638" w14:textId="77777777" w:rsidR="00AF0FC3" w:rsidRPr="00AF0FC3" w:rsidRDefault="00AF0FC3" w:rsidP="00AF0FC3">
            <w:pPr>
              <w:jc w:val="right"/>
              <w:rPr>
                <w:color w:val="000000"/>
                <w:sz w:val="16"/>
                <w:szCs w:val="16"/>
              </w:rPr>
            </w:pPr>
            <w:r w:rsidRPr="00AF0FC3">
              <w:rPr>
                <w:color w:val="000000"/>
                <w:sz w:val="16"/>
                <w:szCs w:val="16"/>
              </w:rPr>
              <w:t>5.978</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4B6AA20" w14:textId="77777777" w:rsidR="00AF0FC3" w:rsidRPr="00AF0FC3" w:rsidRDefault="00AF0FC3" w:rsidP="00AF0FC3">
            <w:pPr>
              <w:jc w:val="right"/>
              <w:rPr>
                <w:color w:val="000000"/>
                <w:sz w:val="16"/>
                <w:szCs w:val="16"/>
              </w:rPr>
            </w:pPr>
            <w:r w:rsidRPr="00AF0FC3">
              <w:rPr>
                <w:color w:val="000000"/>
                <w:sz w:val="16"/>
                <w:szCs w:val="16"/>
              </w:rPr>
              <w:t>5.978</w:t>
            </w:r>
          </w:p>
        </w:tc>
        <w:tc>
          <w:tcPr>
            <w:tcW w:w="461" w:type="pct"/>
            <w:tcBorders>
              <w:top w:val="nil"/>
              <w:left w:val="nil"/>
              <w:bottom w:val="single" w:sz="8" w:space="0" w:color="auto"/>
              <w:right w:val="single" w:sz="8" w:space="0" w:color="auto"/>
            </w:tcBorders>
            <w:shd w:val="clear" w:color="auto" w:fill="auto"/>
            <w:noWrap/>
            <w:vAlign w:val="center"/>
            <w:hideMark/>
          </w:tcPr>
          <w:p w14:paraId="5EA967E9"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4045121"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54A91FA7"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77301A23"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5887B0A6"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73B3B0" w14:textId="77777777" w:rsidR="00AF0FC3" w:rsidRPr="00AF0FC3" w:rsidRDefault="00AF0FC3" w:rsidP="00AF0FC3">
            <w:pPr>
              <w:jc w:val="left"/>
              <w:rPr>
                <w:color w:val="000000"/>
                <w:sz w:val="16"/>
                <w:szCs w:val="16"/>
              </w:rPr>
            </w:pPr>
            <w:r w:rsidRPr="00AF0FC3">
              <w:rPr>
                <w:color w:val="000000"/>
                <w:sz w:val="16"/>
                <w:szCs w:val="16"/>
              </w:rPr>
              <w:t>ostali viri: proračun EU</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05C133AB"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FE7DA98"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5CB9F141"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64692400"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30970897"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2D31549C"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21910C37"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890B12F" w14:textId="77777777" w:rsidR="00AF0FC3" w:rsidRPr="00AF0FC3" w:rsidRDefault="00AF0FC3" w:rsidP="00AF0FC3">
            <w:pPr>
              <w:jc w:val="left"/>
              <w:rPr>
                <w:color w:val="000000"/>
                <w:sz w:val="16"/>
                <w:szCs w:val="16"/>
              </w:rPr>
            </w:pPr>
            <w:r w:rsidRPr="00AF0FC3">
              <w:rPr>
                <w:color w:val="000000"/>
                <w:sz w:val="16"/>
                <w:szCs w:val="16"/>
              </w:rPr>
              <w:t>ostali viri: prerazporeditev presežkov prihodkov</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1EA52F6"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57D56A5"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1471E963"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1132E96"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07EF3678"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7F094460"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134C90C8"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8E5EB0" w14:textId="77777777" w:rsidR="00AF0FC3" w:rsidRPr="00AF0FC3" w:rsidRDefault="00AF0FC3" w:rsidP="00AF0FC3">
            <w:pPr>
              <w:jc w:val="left"/>
              <w:rPr>
                <w:color w:val="000000"/>
                <w:sz w:val="16"/>
                <w:szCs w:val="16"/>
              </w:rPr>
            </w:pPr>
            <w:r w:rsidRPr="00AF0FC3">
              <w:rPr>
                <w:color w:val="000000"/>
                <w:sz w:val="16"/>
                <w:szCs w:val="16"/>
              </w:rPr>
              <w:t>SKUPAJ:</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4D3756E" w14:textId="77777777" w:rsidR="00AF0FC3" w:rsidRPr="00AF0FC3" w:rsidRDefault="00AF0FC3" w:rsidP="00AF0FC3">
            <w:pPr>
              <w:jc w:val="right"/>
              <w:rPr>
                <w:color w:val="000000"/>
                <w:sz w:val="16"/>
                <w:szCs w:val="16"/>
              </w:rPr>
            </w:pPr>
            <w:r w:rsidRPr="00AF0FC3">
              <w:rPr>
                <w:color w:val="000000"/>
                <w:sz w:val="16"/>
                <w:szCs w:val="16"/>
              </w:rPr>
              <w:t>74.627</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F4CE196" w14:textId="77777777" w:rsidR="00AF0FC3" w:rsidRPr="00AF0FC3" w:rsidRDefault="00AF0FC3" w:rsidP="00AF0FC3">
            <w:pPr>
              <w:jc w:val="right"/>
              <w:rPr>
                <w:color w:val="000000"/>
                <w:sz w:val="16"/>
                <w:szCs w:val="16"/>
              </w:rPr>
            </w:pPr>
            <w:r w:rsidRPr="00AF0FC3">
              <w:rPr>
                <w:color w:val="000000"/>
                <w:sz w:val="16"/>
                <w:szCs w:val="16"/>
              </w:rPr>
              <w:t>54.764</w:t>
            </w:r>
          </w:p>
        </w:tc>
        <w:tc>
          <w:tcPr>
            <w:tcW w:w="461" w:type="pct"/>
            <w:tcBorders>
              <w:top w:val="nil"/>
              <w:left w:val="nil"/>
              <w:bottom w:val="single" w:sz="8" w:space="0" w:color="auto"/>
              <w:right w:val="single" w:sz="8" w:space="0" w:color="auto"/>
            </w:tcBorders>
            <w:shd w:val="clear" w:color="000000" w:fill="D9D9D9"/>
            <w:noWrap/>
            <w:vAlign w:val="center"/>
            <w:hideMark/>
          </w:tcPr>
          <w:p w14:paraId="73773598"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000000" w:fill="D9D9D9"/>
            <w:noWrap/>
            <w:vAlign w:val="center"/>
            <w:hideMark/>
          </w:tcPr>
          <w:p w14:paraId="3F4FFD08" w14:textId="77777777" w:rsidR="00AF0FC3" w:rsidRPr="00AF0FC3" w:rsidRDefault="00AF0FC3" w:rsidP="00AF0FC3">
            <w:pPr>
              <w:jc w:val="right"/>
              <w:rPr>
                <w:color w:val="000000"/>
                <w:sz w:val="16"/>
                <w:szCs w:val="16"/>
              </w:rPr>
            </w:pPr>
            <w:r w:rsidRPr="00AF0FC3">
              <w:rPr>
                <w:color w:val="000000"/>
                <w:sz w:val="16"/>
                <w:szCs w:val="16"/>
              </w:rPr>
              <w:t>27.800</w:t>
            </w:r>
          </w:p>
        </w:tc>
        <w:tc>
          <w:tcPr>
            <w:tcW w:w="539" w:type="pct"/>
            <w:tcBorders>
              <w:top w:val="nil"/>
              <w:left w:val="nil"/>
              <w:bottom w:val="single" w:sz="8" w:space="0" w:color="auto"/>
              <w:right w:val="single" w:sz="8" w:space="0" w:color="auto"/>
            </w:tcBorders>
            <w:shd w:val="clear" w:color="000000" w:fill="D9D9D9"/>
            <w:noWrap/>
            <w:vAlign w:val="center"/>
            <w:hideMark/>
          </w:tcPr>
          <w:p w14:paraId="7AAAFCA3" w14:textId="77777777" w:rsidR="00AF0FC3" w:rsidRPr="00AF0FC3" w:rsidRDefault="00AF0FC3" w:rsidP="00AF0FC3">
            <w:pPr>
              <w:jc w:val="right"/>
              <w:rPr>
                <w:color w:val="000000"/>
                <w:sz w:val="16"/>
                <w:szCs w:val="16"/>
              </w:rPr>
            </w:pPr>
            <w:r w:rsidRPr="00AF0FC3">
              <w:rPr>
                <w:color w:val="000000"/>
                <w:sz w:val="16"/>
                <w:szCs w:val="16"/>
              </w:rPr>
              <w:t>17.663</w:t>
            </w:r>
          </w:p>
        </w:tc>
        <w:tc>
          <w:tcPr>
            <w:tcW w:w="497" w:type="pct"/>
            <w:tcBorders>
              <w:top w:val="nil"/>
              <w:left w:val="nil"/>
              <w:bottom w:val="single" w:sz="8" w:space="0" w:color="auto"/>
              <w:right w:val="single" w:sz="8" w:space="0" w:color="auto"/>
            </w:tcBorders>
            <w:shd w:val="clear" w:color="000000" w:fill="D9D9D9"/>
            <w:noWrap/>
            <w:vAlign w:val="center"/>
            <w:hideMark/>
          </w:tcPr>
          <w:p w14:paraId="0CAAE62A"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4BE97A04" w14:textId="77777777" w:rsidTr="00AF0FC3">
        <w:trPr>
          <w:trHeight w:val="315"/>
        </w:trPr>
        <w:tc>
          <w:tcPr>
            <w:tcW w:w="1713" w:type="pct"/>
            <w:tcBorders>
              <w:top w:val="single" w:sz="8" w:space="0" w:color="auto"/>
              <w:left w:val="nil"/>
              <w:bottom w:val="single" w:sz="8" w:space="0" w:color="auto"/>
              <w:right w:val="nil"/>
            </w:tcBorders>
            <w:shd w:val="clear" w:color="auto" w:fill="auto"/>
            <w:noWrap/>
            <w:vAlign w:val="center"/>
            <w:hideMark/>
          </w:tcPr>
          <w:p w14:paraId="7B5B12FB" w14:textId="77777777" w:rsidR="00AF0FC3" w:rsidRPr="00AF0FC3" w:rsidRDefault="00AF0FC3" w:rsidP="00AF0FC3">
            <w:pPr>
              <w:jc w:val="left"/>
              <w:rPr>
                <w:color w:val="000000"/>
                <w:sz w:val="16"/>
                <w:szCs w:val="16"/>
              </w:rPr>
            </w:pPr>
            <w:r w:rsidRPr="00AF0FC3">
              <w:rPr>
                <w:color w:val="000000"/>
                <w:sz w:val="16"/>
                <w:szCs w:val="16"/>
              </w:rPr>
              <w:t> </w:t>
            </w:r>
          </w:p>
        </w:tc>
        <w:tc>
          <w:tcPr>
            <w:tcW w:w="714" w:type="pct"/>
            <w:gridSpan w:val="2"/>
            <w:tcBorders>
              <w:top w:val="single" w:sz="8" w:space="0" w:color="auto"/>
              <w:left w:val="nil"/>
              <w:bottom w:val="single" w:sz="8" w:space="0" w:color="auto"/>
              <w:right w:val="nil"/>
            </w:tcBorders>
            <w:shd w:val="clear" w:color="auto" w:fill="auto"/>
            <w:noWrap/>
            <w:vAlign w:val="center"/>
            <w:hideMark/>
          </w:tcPr>
          <w:p w14:paraId="6FF42E94" w14:textId="77777777" w:rsidR="00AF0FC3" w:rsidRPr="00AF0FC3" w:rsidRDefault="00AF0FC3" w:rsidP="00AF0FC3">
            <w:pPr>
              <w:jc w:val="right"/>
              <w:rPr>
                <w:color w:val="000000"/>
                <w:sz w:val="16"/>
                <w:szCs w:val="16"/>
              </w:rPr>
            </w:pPr>
            <w:r w:rsidRPr="00AF0FC3">
              <w:rPr>
                <w:color w:val="000000"/>
                <w:sz w:val="16"/>
                <w:szCs w:val="16"/>
              </w:rPr>
              <w:t> </w:t>
            </w:r>
          </w:p>
        </w:tc>
        <w:tc>
          <w:tcPr>
            <w:tcW w:w="536" w:type="pct"/>
            <w:gridSpan w:val="2"/>
            <w:tcBorders>
              <w:top w:val="single" w:sz="8" w:space="0" w:color="auto"/>
              <w:left w:val="nil"/>
              <w:bottom w:val="single" w:sz="8" w:space="0" w:color="auto"/>
              <w:right w:val="nil"/>
            </w:tcBorders>
            <w:shd w:val="clear" w:color="auto" w:fill="auto"/>
            <w:noWrap/>
            <w:vAlign w:val="center"/>
            <w:hideMark/>
          </w:tcPr>
          <w:p w14:paraId="05ABC64D" w14:textId="77777777" w:rsidR="00AF0FC3" w:rsidRPr="00AF0FC3" w:rsidRDefault="00AF0FC3" w:rsidP="00AF0FC3">
            <w:pPr>
              <w:jc w:val="right"/>
              <w:rPr>
                <w:color w:val="000000"/>
                <w:sz w:val="16"/>
                <w:szCs w:val="16"/>
              </w:rPr>
            </w:pPr>
            <w:r w:rsidRPr="00AF0FC3">
              <w:rPr>
                <w:color w:val="000000"/>
                <w:sz w:val="16"/>
                <w:szCs w:val="16"/>
              </w:rPr>
              <w:t> </w:t>
            </w:r>
          </w:p>
        </w:tc>
        <w:tc>
          <w:tcPr>
            <w:tcW w:w="461" w:type="pct"/>
            <w:tcBorders>
              <w:top w:val="nil"/>
              <w:left w:val="nil"/>
              <w:bottom w:val="single" w:sz="8" w:space="0" w:color="auto"/>
              <w:right w:val="nil"/>
            </w:tcBorders>
            <w:shd w:val="clear" w:color="auto" w:fill="auto"/>
            <w:noWrap/>
            <w:vAlign w:val="center"/>
            <w:hideMark/>
          </w:tcPr>
          <w:p w14:paraId="29E3260E" w14:textId="77777777" w:rsidR="00AF0FC3" w:rsidRPr="00AF0FC3" w:rsidRDefault="00AF0FC3" w:rsidP="00AF0FC3">
            <w:pPr>
              <w:jc w:val="right"/>
              <w:rPr>
                <w:color w:val="000000"/>
                <w:sz w:val="16"/>
                <w:szCs w:val="16"/>
              </w:rPr>
            </w:pPr>
            <w:r w:rsidRPr="00AF0FC3">
              <w:rPr>
                <w:color w:val="000000"/>
                <w:sz w:val="16"/>
                <w:szCs w:val="16"/>
              </w:rPr>
              <w:t> </w:t>
            </w:r>
          </w:p>
        </w:tc>
        <w:tc>
          <w:tcPr>
            <w:tcW w:w="540" w:type="pct"/>
            <w:tcBorders>
              <w:top w:val="nil"/>
              <w:left w:val="nil"/>
              <w:bottom w:val="single" w:sz="8" w:space="0" w:color="auto"/>
              <w:right w:val="nil"/>
            </w:tcBorders>
            <w:shd w:val="clear" w:color="auto" w:fill="auto"/>
            <w:noWrap/>
            <w:vAlign w:val="center"/>
            <w:hideMark/>
          </w:tcPr>
          <w:p w14:paraId="0A37B5C4" w14:textId="77777777" w:rsidR="00AF0FC3" w:rsidRPr="00AF0FC3" w:rsidRDefault="00AF0FC3" w:rsidP="00AF0FC3">
            <w:pPr>
              <w:jc w:val="right"/>
              <w:rPr>
                <w:color w:val="000000"/>
                <w:sz w:val="16"/>
                <w:szCs w:val="16"/>
              </w:rPr>
            </w:pPr>
            <w:r w:rsidRPr="00AF0FC3">
              <w:rPr>
                <w:color w:val="000000"/>
                <w:sz w:val="16"/>
                <w:szCs w:val="16"/>
              </w:rPr>
              <w:t> </w:t>
            </w:r>
          </w:p>
        </w:tc>
        <w:tc>
          <w:tcPr>
            <w:tcW w:w="539" w:type="pct"/>
            <w:tcBorders>
              <w:top w:val="nil"/>
              <w:left w:val="nil"/>
              <w:bottom w:val="single" w:sz="8" w:space="0" w:color="auto"/>
              <w:right w:val="nil"/>
            </w:tcBorders>
            <w:shd w:val="clear" w:color="auto" w:fill="auto"/>
            <w:noWrap/>
            <w:vAlign w:val="center"/>
            <w:hideMark/>
          </w:tcPr>
          <w:p w14:paraId="1644C90B" w14:textId="77777777" w:rsidR="00AF0FC3" w:rsidRPr="00AF0FC3" w:rsidRDefault="00AF0FC3" w:rsidP="00AF0FC3">
            <w:pPr>
              <w:jc w:val="right"/>
              <w:rPr>
                <w:color w:val="000000"/>
                <w:sz w:val="16"/>
                <w:szCs w:val="16"/>
              </w:rPr>
            </w:pPr>
            <w:r w:rsidRPr="00AF0FC3">
              <w:rPr>
                <w:color w:val="000000"/>
                <w:sz w:val="16"/>
                <w:szCs w:val="16"/>
              </w:rPr>
              <w:t> </w:t>
            </w:r>
          </w:p>
        </w:tc>
        <w:tc>
          <w:tcPr>
            <w:tcW w:w="497" w:type="pct"/>
            <w:tcBorders>
              <w:top w:val="nil"/>
              <w:left w:val="nil"/>
              <w:bottom w:val="single" w:sz="8" w:space="0" w:color="auto"/>
              <w:right w:val="nil"/>
            </w:tcBorders>
            <w:shd w:val="clear" w:color="auto" w:fill="auto"/>
            <w:noWrap/>
            <w:vAlign w:val="center"/>
            <w:hideMark/>
          </w:tcPr>
          <w:p w14:paraId="67E15E3F"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7D3651AC" w14:textId="77777777" w:rsidTr="00AF0FC3">
        <w:trPr>
          <w:trHeight w:val="315"/>
        </w:trPr>
        <w:tc>
          <w:tcPr>
            <w:tcW w:w="1713"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56FAD134" w14:textId="77777777" w:rsidR="00AF0FC3" w:rsidRPr="00AF0FC3" w:rsidRDefault="00AF0FC3" w:rsidP="00AF0FC3">
            <w:pPr>
              <w:jc w:val="left"/>
              <w:rPr>
                <w:color w:val="000000"/>
                <w:sz w:val="20"/>
              </w:rPr>
            </w:pPr>
            <w:r w:rsidRPr="00AF0FC3">
              <w:rPr>
                <w:color w:val="000000"/>
                <w:sz w:val="20"/>
              </w:rPr>
              <w:t>b) Ureditev privezov</w:t>
            </w:r>
          </w:p>
        </w:tc>
        <w:tc>
          <w:tcPr>
            <w:tcW w:w="714" w:type="pct"/>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6F38AB5A" w14:textId="77777777" w:rsidR="00AF0FC3" w:rsidRPr="00AF0FC3" w:rsidRDefault="00AF0FC3" w:rsidP="00AF0FC3">
            <w:pPr>
              <w:rPr>
                <w:color w:val="000000"/>
                <w:sz w:val="20"/>
              </w:rPr>
            </w:pPr>
            <w:r w:rsidRPr="00AF0FC3">
              <w:rPr>
                <w:iCs/>
                <w:color w:val="000000"/>
                <w:sz w:val="20"/>
              </w:rPr>
              <w:t>Celotna vrednost investicije</w:t>
            </w:r>
          </w:p>
        </w:tc>
        <w:tc>
          <w:tcPr>
            <w:tcW w:w="99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6C129860" w14:textId="77777777" w:rsidR="00AF0FC3" w:rsidRPr="00AF0FC3" w:rsidRDefault="00AF0FC3" w:rsidP="00AF0FC3">
            <w:pPr>
              <w:jc w:val="right"/>
              <w:rPr>
                <w:color w:val="000000"/>
                <w:sz w:val="20"/>
              </w:rPr>
            </w:pPr>
            <w:r w:rsidRPr="00AF0FC3">
              <w:rPr>
                <w:iCs/>
                <w:color w:val="000000"/>
                <w:sz w:val="20"/>
              </w:rPr>
              <w:t>Realizacija</w:t>
            </w:r>
          </w:p>
        </w:tc>
        <w:tc>
          <w:tcPr>
            <w:tcW w:w="157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206C7E4F" w14:textId="77777777" w:rsidR="00AF0FC3" w:rsidRPr="00AF0FC3" w:rsidRDefault="00AF0FC3" w:rsidP="00AF0FC3">
            <w:pPr>
              <w:jc w:val="right"/>
              <w:rPr>
                <w:color w:val="000000"/>
                <w:sz w:val="20"/>
              </w:rPr>
            </w:pPr>
            <w:r w:rsidRPr="00AF0FC3">
              <w:rPr>
                <w:iCs/>
                <w:color w:val="000000"/>
                <w:sz w:val="20"/>
              </w:rPr>
              <w:t> </w:t>
            </w:r>
          </w:p>
        </w:tc>
      </w:tr>
      <w:tr w:rsidR="00AF0FC3" w:rsidRPr="00AF0FC3" w14:paraId="3AC01CAF" w14:textId="77777777" w:rsidTr="00AF0FC3">
        <w:trPr>
          <w:trHeight w:val="259"/>
        </w:trPr>
        <w:tc>
          <w:tcPr>
            <w:tcW w:w="1713" w:type="pct"/>
            <w:vMerge/>
            <w:tcBorders>
              <w:top w:val="single" w:sz="8" w:space="0" w:color="auto"/>
              <w:left w:val="single" w:sz="8" w:space="0" w:color="auto"/>
              <w:bottom w:val="single" w:sz="8" w:space="0" w:color="000000"/>
              <w:right w:val="single" w:sz="8" w:space="0" w:color="000000"/>
            </w:tcBorders>
            <w:vAlign w:val="center"/>
            <w:hideMark/>
          </w:tcPr>
          <w:p w14:paraId="27E81D6F" w14:textId="77777777" w:rsidR="00AF0FC3" w:rsidRPr="00AF0FC3" w:rsidRDefault="00AF0FC3" w:rsidP="00AF0FC3">
            <w:pPr>
              <w:jc w:val="left"/>
              <w:rPr>
                <w:color w:val="000000"/>
                <w:sz w:val="20"/>
              </w:rPr>
            </w:pPr>
          </w:p>
        </w:tc>
        <w:tc>
          <w:tcPr>
            <w:tcW w:w="714" w:type="pct"/>
            <w:gridSpan w:val="2"/>
            <w:vMerge/>
            <w:tcBorders>
              <w:top w:val="single" w:sz="8" w:space="0" w:color="auto"/>
              <w:left w:val="single" w:sz="8" w:space="0" w:color="auto"/>
              <w:bottom w:val="single" w:sz="8" w:space="0" w:color="000000"/>
              <w:right w:val="single" w:sz="8" w:space="0" w:color="000000"/>
            </w:tcBorders>
            <w:vAlign w:val="center"/>
            <w:hideMark/>
          </w:tcPr>
          <w:p w14:paraId="0EBDFF06" w14:textId="77777777" w:rsidR="00AF0FC3" w:rsidRPr="00AF0FC3" w:rsidRDefault="00AF0FC3" w:rsidP="00AF0FC3">
            <w:pPr>
              <w:jc w:val="left"/>
              <w:rPr>
                <w:color w:val="000000"/>
                <w:sz w:val="20"/>
              </w:rPr>
            </w:pPr>
          </w:p>
        </w:tc>
        <w:tc>
          <w:tcPr>
            <w:tcW w:w="536" w:type="pct"/>
            <w:gridSpan w:val="2"/>
            <w:tcBorders>
              <w:top w:val="single" w:sz="8" w:space="0" w:color="auto"/>
              <w:left w:val="nil"/>
              <w:bottom w:val="single" w:sz="8" w:space="0" w:color="auto"/>
              <w:right w:val="single" w:sz="8" w:space="0" w:color="000000"/>
            </w:tcBorders>
            <w:shd w:val="clear" w:color="000000" w:fill="D9D9D9"/>
            <w:vAlign w:val="center"/>
            <w:hideMark/>
          </w:tcPr>
          <w:p w14:paraId="29ED3889" w14:textId="77777777" w:rsidR="00AF0FC3" w:rsidRPr="00AF0FC3" w:rsidRDefault="00AF0FC3" w:rsidP="00AF0FC3">
            <w:pPr>
              <w:jc w:val="right"/>
              <w:rPr>
                <w:color w:val="000000"/>
                <w:sz w:val="18"/>
                <w:szCs w:val="18"/>
              </w:rPr>
            </w:pPr>
            <w:r w:rsidRPr="00AF0FC3">
              <w:rPr>
                <w:iCs/>
                <w:color w:val="000000"/>
                <w:sz w:val="18"/>
                <w:szCs w:val="18"/>
              </w:rPr>
              <w:t>predhodna leta</w:t>
            </w:r>
          </w:p>
        </w:tc>
        <w:tc>
          <w:tcPr>
            <w:tcW w:w="461" w:type="pct"/>
            <w:tcBorders>
              <w:top w:val="nil"/>
              <w:left w:val="nil"/>
              <w:bottom w:val="single" w:sz="8" w:space="0" w:color="auto"/>
              <w:right w:val="single" w:sz="8" w:space="0" w:color="auto"/>
            </w:tcBorders>
            <w:shd w:val="clear" w:color="000000" w:fill="D9D9D9"/>
            <w:vAlign w:val="center"/>
            <w:hideMark/>
          </w:tcPr>
          <w:p w14:paraId="0C9EB1D2" w14:textId="77777777" w:rsidR="00AF0FC3" w:rsidRPr="00AF0FC3" w:rsidRDefault="00AF0FC3" w:rsidP="00AF0FC3">
            <w:pPr>
              <w:jc w:val="right"/>
              <w:rPr>
                <w:color w:val="000000"/>
                <w:sz w:val="18"/>
                <w:szCs w:val="18"/>
              </w:rPr>
            </w:pPr>
            <w:r w:rsidRPr="00AF0FC3">
              <w:rPr>
                <w:iCs/>
                <w:color w:val="000000"/>
                <w:sz w:val="18"/>
                <w:szCs w:val="18"/>
              </w:rPr>
              <w:t>leto 2017</w:t>
            </w:r>
          </w:p>
        </w:tc>
        <w:tc>
          <w:tcPr>
            <w:tcW w:w="540" w:type="pct"/>
            <w:tcBorders>
              <w:top w:val="nil"/>
              <w:left w:val="nil"/>
              <w:bottom w:val="single" w:sz="8" w:space="0" w:color="auto"/>
              <w:right w:val="single" w:sz="8" w:space="0" w:color="auto"/>
            </w:tcBorders>
            <w:shd w:val="clear" w:color="000000" w:fill="D9D9D9"/>
            <w:vAlign w:val="center"/>
            <w:hideMark/>
          </w:tcPr>
          <w:p w14:paraId="3F1874CB" w14:textId="77777777" w:rsidR="00AF0FC3" w:rsidRPr="00AF0FC3" w:rsidRDefault="00AF0FC3" w:rsidP="00AF0FC3">
            <w:pPr>
              <w:jc w:val="right"/>
              <w:rPr>
                <w:color w:val="000000"/>
                <w:sz w:val="18"/>
                <w:szCs w:val="18"/>
              </w:rPr>
            </w:pPr>
            <w:r w:rsidRPr="00AF0FC3">
              <w:rPr>
                <w:iCs/>
                <w:color w:val="000000"/>
                <w:sz w:val="18"/>
                <w:szCs w:val="18"/>
              </w:rPr>
              <w:t xml:space="preserve">plan 2018 </w:t>
            </w:r>
          </w:p>
        </w:tc>
        <w:tc>
          <w:tcPr>
            <w:tcW w:w="539" w:type="pct"/>
            <w:tcBorders>
              <w:top w:val="nil"/>
              <w:left w:val="nil"/>
              <w:bottom w:val="single" w:sz="8" w:space="0" w:color="auto"/>
              <w:right w:val="single" w:sz="8" w:space="0" w:color="auto"/>
            </w:tcBorders>
            <w:shd w:val="clear" w:color="000000" w:fill="D9D9D9"/>
            <w:vAlign w:val="center"/>
            <w:hideMark/>
          </w:tcPr>
          <w:p w14:paraId="28456FBB" w14:textId="77777777" w:rsidR="00AF0FC3" w:rsidRPr="00AF0FC3" w:rsidRDefault="00AF0FC3" w:rsidP="00AF0FC3">
            <w:pPr>
              <w:jc w:val="right"/>
              <w:rPr>
                <w:color w:val="000000"/>
                <w:sz w:val="18"/>
                <w:szCs w:val="18"/>
              </w:rPr>
            </w:pPr>
            <w:r w:rsidRPr="00AF0FC3">
              <w:rPr>
                <w:iCs/>
                <w:color w:val="000000"/>
                <w:sz w:val="18"/>
                <w:szCs w:val="18"/>
              </w:rPr>
              <w:t>realizacija 2018</w:t>
            </w:r>
          </w:p>
        </w:tc>
        <w:tc>
          <w:tcPr>
            <w:tcW w:w="497" w:type="pct"/>
            <w:tcBorders>
              <w:top w:val="nil"/>
              <w:left w:val="nil"/>
              <w:bottom w:val="single" w:sz="8" w:space="0" w:color="auto"/>
              <w:right w:val="single" w:sz="8" w:space="0" w:color="auto"/>
            </w:tcBorders>
            <w:shd w:val="clear" w:color="000000" w:fill="D9D9D9"/>
            <w:vAlign w:val="center"/>
            <w:hideMark/>
          </w:tcPr>
          <w:p w14:paraId="0ADC2690" w14:textId="77777777" w:rsidR="00AF0FC3" w:rsidRPr="00AF0FC3" w:rsidRDefault="00AF0FC3" w:rsidP="00AF0FC3">
            <w:pPr>
              <w:jc w:val="right"/>
              <w:rPr>
                <w:color w:val="000000"/>
                <w:sz w:val="18"/>
                <w:szCs w:val="18"/>
              </w:rPr>
            </w:pPr>
            <w:r w:rsidRPr="00AF0FC3">
              <w:rPr>
                <w:iCs/>
                <w:color w:val="000000"/>
                <w:sz w:val="18"/>
                <w:szCs w:val="18"/>
              </w:rPr>
              <w:t>naslednja leta</w:t>
            </w:r>
          </w:p>
        </w:tc>
      </w:tr>
      <w:tr w:rsidR="00AF0FC3" w:rsidRPr="00AF0FC3" w14:paraId="063DC0C7"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192C27" w14:textId="77777777" w:rsidR="00AF0FC3" w:rsidRPr="00AF0FC3" w:rsidRDefault="00AF0FC3" w:rsidP="00AF0FC3">
            <w:pPr>
              <w:jc w:val="left"/>
              <w:rPr>
                <w:color w:val="000000"/>
                <w:sz w:val="16"/>
                <w:szCs w:val="16"/>
              </w:rPr>
            </w:pPr>
            <w:r w:rsidRPr="00AF0FC3">
              <w:rPr>
                <w:color w:val="000000"/>
                <w:sz w:val="16"/>
                <w:szCs w:val="16"/>
              </w:rPr>
              <w:t>VIRI FINANCIRANJA: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BBFD86B" w14:textId="77777777" w:rsidR="00AF0FC3" w:rsidRPr="00AF0FC3" w:rsidRDefault="00AF0FC3" w:rsidP="00AF0FC3">
            <w:pPr>
              <w:jc w:val="right"/>
              <w:rPr>
                <w:i/>
                <w:iCs/>
                <w:color w:val="000000"/>
                <w:sz w:val="16"/>
                <w:szCs w:val="16"/>
              </w:rPr>
            </w:pPr>
            <w:r w:rsidRPr="00AF0FC3">
              <w:rPr>
                <w:i/>
                <w:iCs/>
                <w:color w:val="000000"/>
                <w:sz w:val="16"/>
                <w:szCs w:val="16"/>
              </w:rPr>
              <w:t>1 do 5</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9DE4B47" w14:textId="77777777" w:rsidR="00AF0FC3" w:rsidRPr="00AF0FC3" w:rsidRDefault="00AF0FC3" w:rsidP="00AF0FC3">
            <w:pPr>
              <w:jc w:val="right"/>
              <w:rPr>
                <w:i/>
                <w:iCs/>
                <w:color w:val="000000"/>
                <w:sz w:val="16"/>
                <w:szCs w:val="16"/>
              </w:rPr>
            </w:pPr>
            <w:r w:rsidRPr="00AF0FC3">
              <w:rPr>
                <w:i/>
                <w:iCs/>
                <w:color w:val="000000"/>
                <w:sz w:val="16"/>
                <w:szCs w:val="16"/>
              </w:rPr>
              <w:t>1.</w:t>
            </w:r>
          </w:p>
        </w:tc>
        <w:tc>
          <w:tcPr>
            <w:tcW w:w="461" w:type="pct"/>
            <w:tcBorders>
              <w:top w:val="nil"/>
              <w:left w:val="nil"/>
              <w:bottom w:val="single" w:sz="8" w:space="0" w:color="auto"/>
              <w:right w:val="single" w:sz="8" w:space="0" w:color="auto"/>
            </w:tcBorders>
            <w:shd w:val="clear" w:color="000000" w:fill="D9D9D9"/>
            <w:noWrap/>
            <w:vAlign w:val="center"/>
            <w:hideMark/>
          </w:tcPr>
          <w:p w14:paraId="4FFAA46E" w14:textId="77777777" w:rsidR="00AF0FC3" w:rsidRPr="00AF0FC3" w:rsidRDefault="00AF0FC3" w:rsidP="00AF0FC3">
            <w:pPr>
              <w:jc w:val="right"/>
              <w:rPr>
                <w:i/>
                <w:iCs/>
                <w:color w:val="000000"/>
                <w:sz w:val="16"/>
                <w:szCs w:val="16"/>
              </w:rPr>
            </w:pPr>
            <w:r w:rsidRPr="00AF0FC3">
              <w:rPr>
                <w:i/>
                <w:iCs/>
                <w:color w:val="000000"/>
                <w:sz w:val="16"/>
                <w:szCs w:val="16"/>
              </w:rPr>
              <w:t>2.</w:t>
            </w:r>
          </w:p>
        </w:tc>
        <w:tc>
          <w:tcPr>
            <w:tcW w:w="540" w:type="pct"/>
            <w:tcBorders>
              <w:top w:val="nil"/>
              <w:left w:val="nil"/>
              <w:bottom w:val="single" w:sz="8" w:space="0" w:color="auto"/>
              <w:right w:val="single" w:sz="8" w:space="0" w:color="auto"/>
            </w:tcBorders>
            <w:shd w:val="clear" w:color="000000" w:fill="D9D9D9"/>
            <w:noWrap/>
            <w:vAlign w:val="center"/>
            <w:hideMark/>
          </w:tcPr>
          <w:p w14:paraId="5D82EE4B" w14:textId="77777777" w:rsidR="00AF0FC3" w:rsidRPr="00AF0FC3" w:rsidRDefault="00AF0FC3" w:rsidP="00AF0FC3">
            <w:pPr>
              <w:jc w:val="right"/>
              <w:rPr>
                <w:i/>
                <w:iCs/>
                <w:color w:val="000000"/>
                <w:sz w:val="16"/>
                <w:szCs w:val="16"/>
              </w:rPr>
            </w:pPr>
            <w:r w:rsidRPr="00AF0FC3">
              <w:rPr>
                <w:i/>
                <w:iCs/>
                <w:color w:val="000000"/>
                <w:sz w:val="16"/>
                <w:szCs w:val="16"/>
              </w:rPr>
              <w:t>3.</w:t>
            </w:r>
          </w:p>
        </w:tc>
        <w:tc>
          <w:tcPr>
            <w:tcW w:w="539" w:type="pct"/>
            <w:tcBorders>
              <w:top w:val="nil"/>
              <w:left w:val="nil"/>
              <w:bottom w:val="single" w:sz="8" w:space="0" w:color="auto"/>
              <w:right w:val="single" w:sz="8" w:space="0" w:color="auto"/>
            </w:tcBorders>
            <w:shd w:val="clear" w:color="000000" w:fill="D9D9D9"/>
            <w:noWrap/>
            <w:vAlign w:val="center"/>
            <w:hideMark/>
          </w:tcPr>
          <w:p w14:paraId="02FCA764" w14:textId="77777777" w:rsidR="00AF0FC3" w:rsidRPr="00AF0FC3" w:rsidRDefault="00AF0FC3" w:rsidP="00AF0FC3">
            <w:pPr>
              <w:jc w:val="right"/>
              <w:rPr>
                <w:i/>
                <w:iCs/>
                <w:color w:val="000000"/>
                <w:sz w:val="16"/>
                <w:szCs w:val="16"/>
              </w:rPr>
            </w:pPr>
            <w:r w:rsidRPr="00AF0FC3">
              <w:rPr>
                <w:i/>
                <w:iCs/>
                <w:color w:val="000000"/>
                <w:sz w:val="16"/>
                <w:szCs w:val="16"/>
              </w:rPr>
              <w:t>4.</w:t>
            </w:r>
          </w:p>
        </w:tc>
        <w:tc>
          <w:tcPr>
            <w:tcW w:w="497" w:type="pct"/>
            <w:tcBorders>
              <w:top w:val="nil"/>
              <w:left w:val="nil"/>
              <w:bottom w:val="single" w:sz="8" w:space="0" w:color="auto"/>
              <w:right w:val="single" w:sz="8" w:space="0" w:color="auto"/>
            </w:tcBorders>
            <w:shd w:val="clear" w:color="000000" w:fill="D9D9D9"/>
            <w:noWrap/>
            <w:vAlign w:val="center"/>
            <w:hideMark/>
          </w:tcPr>
          <w:p w14:paraId="31AE4946" w14:textId="77777777" w:rsidR="00AF0FC3" w:rsidRPr="00AF0FC3" w:rsidRDefault="00AF0FC3" w:rsidP="00AF0FC3">
            <w:pPr>
              <w:jc w:val="right"/>
              <w:rPr>
                <w:i/>
                <w:iCs/>
                <w:color w:val="000000"/>
                <w:sz w:val="16"/>
                <w:szCs w:val="16"/>
              </w:rPr>
            </w:pPr>
            <w:r w:rsidRPr="00AF0FC3">
              <w:rPr>
                <w:i/>
                <w:iCs/>
                <w:color w:val="000000"/>
                <w:sz w:val="16"/>
                <w:szCs w:val="16"/>
              </w:rPr>
              <w:t>5.</w:t>
            </w:r>
          </w:p>
        </w:tc>
      </w:tr>
      <w:tr w:rsidR="00AF0FC3" w:rsidRPr="00AF0FC3" w14:paraId="126B5348"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A193B35" w14:textId="77777777" w:rsidR="00AF0FC3" w:rsidRPr="00AF0FC3" w:rsidRDefault="00AF0FC3" w:rsidP="00AF0FC3">
            <w:pPr>
              <w:jc w:val="left"/>
              <w:rPr>
                <w:color w:val="000000"/>
                <w:sz w:val="16"/>
                <w:szCs w:val="16"/>
              </w:rPr>
            </w:pPr>
            <w:r w:rsidRPr="00AF0FC3">
              <w:rPr>
                <w:color w:val="000000"/>
                <w:sz w:val="16"/>
                <w:szCs w:val="16"/>
              </w:rPr>
              <w:t>državni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05011A7A"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66172F8"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338453DC"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691E880"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56915E93"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21E612C8"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6E1FAF29"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66B5B7" w14:textId="77777777" w:rsidR="00AF0FC3" w:rsidRPr="00AF0FC3" w:rsidRDefault="00AF0FC3" w:rsidP="00AF0FC3">
            <w:pPr>
              <w:jc w:val="left"/>
              <w:rPr>
                <w:color w:val="000000"/>
                <w:sz w:val="16"/>
                <w:szCs w:val="16"/>
              </w:rPr>
            </w:pPr>
            <w:r w:rsidRPr="00AF0FC3">
              <w:rPr>
                <w:color w:val="000000"/>
                <w:sz w:val="16"/>
                <w:szCs w:val="16"/>
              </w:rPr>
              <w:t>občinski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1560F0A"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D8BB924"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644A70FE"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16DDB517"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5278EDA6"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0441DF49"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2F238AEA"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08FA836" w14:textId="77777777" w:rsidR="00AF0FC3" w:rsidRPr="00AF0FC3" w:rsidRDefault="00AF0FC3" w:rsidP="00AF0FC3">
            <w:pPr>
              <w:jc w:val="left"/>
              <w:rPr>
                <w:color w:val="000000"/>
                <w:sz w:val="16"/>
                <w:szCs w:val="16"/>
              </w:rPr>
            </w:pPr>
            <w:r w:rsidRPr="00AF0FC3">
              <w:rPr>
                <w:color w:val="000000"/>
                <w:sz w:val="16"/>
                <w:szCs w:val="16"/>
              </w:rPr>
              <w:t>lastna sredstva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3235043F" w14:textId="77777777" w:rsidR="00AF0FC3" w:rsidRPr="00AF0FC3" w:rsidRDefault="00AF0FC3" w:rsidP="00AF0FC3">
            <w:pPr>
              <w:jc w:val="right"/>
              <w:rPr>
                <w:color w:val="000000"/>
                <w:sz w:val="16"/>
                <w:szCs w:val="16"/>
              </w:rPr>
            </w:pPr>
            <w:r w:rsidRPr="00AF0FC3">
              <w:rPr>
                <w:color w:val="000000"/>
                <w:sz w:val="16"/>
                <w:szCs w:val="16"/>
              </w:rPr>
              <w:t>72.907</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6F0BC8E" w14:textId="77777777" w:rsidR="00AF0FC3" w:rsidRPr="00AF0FC3" w:rsidRDefault="00AF0FC3" w:rsidP="00AF0FC3">
            <w:pPr>
              <w:jc w:val="right"/>
              <w:rPr>
                <w:color w:val="000000"/>
                <w:sz w:val="16"/>
                <w:szCs w:val="16"/>
              </w:rPr>
            </w:pPr>
            <w:r w:rsidRPr="00AF0FC3">
              <w:rPr>
                <w:color w:val="000000"/>
                <w:sz w:val="16"/>
                <w:szCs w:val="16"/>
              </w:rPr>
              <w:t>50.131</w:t>
            </w:r>
          </w:p>
        </w:tc>
        <w:tc>
          <w:tcPr>
            <w:tcW w:w="461" w:type="pct"/>
            <w:tcBorders>
              <w:top w:val="nil"/>
              <w:left w:val="nil"/>
              <w:bottom w:val="single" w:sz="8" w:space="0" w:color="auto"/>
              <w:right w:val="single" w:sz="8" w:space="0" w:color="auto"/>
            </w:tcBorders>
            <w:shd w:val="clear" w:color="auto" w:fill="auto"/>
            <w:noWrap/>
            <w:vAlign w:val="center"/>
            <w:hideMark/>
          </w:tcPr>
          <w:p w14:paraId="4C7E5AFE"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675A016" w14:textId="77777777" w:rsidR="00AF0FC3" w:rsidRPr="00AF0FC3" w:rsidRDefault="00AF0FC3" w:rsidP="00AF0FC3">
            <w:pPr>
              <w:jc w:val="right"/>
              <w:rPr>
                <w:color w:val="000000"/>
                <w:sz w:val="16"/>
                <w:szCs w:val="16"/>
              </w:rPr>
            </w:pPr>
            <w:r w:rsidRPr="00AF0FC3">
              <w:rPr>
                <w:color w:val="000000"/>
                <w:sz w:val="16"/>
                <w:szCs w:val="16"/>
              </w:rPr>
              <w:t>9.500</w:t>
            </w:r>
          </w:p>
        </w:tc>
        <w:tc>
          <w:tcPr>
            <w:tcW w:w="539" w:type="pct"/>
            <w:tcBorders>
              <w:top w:val="nil"/>
              <w:left w:val="nil"/>
              <w:bottom w:val="single" w:sz="8" w:space="0" w:color="auto"/>
              <w:right w:val="single" w:sz="8" w:space="0" w:color="auto"/>
            </w:tcBorders>
            <w:shd w:val="clear" w:color="auto" w:fill="auto"/>
            <w:noWrap/>
            <w:vAlign w:val="center"/>
            <w:hideMark/>
          </w:tcPr>
          <w:p w14:paraId="098B2F5B" w14:textId="77777777" w:rsidR="00AF0FC3" w:rsidRPr="00AF0FC3" w:rsidRDefault="00AF0FC3" w:rsidP="00AF0FC3">
            <w:pPr>
              <w:jc w:val="right"/>
              <w:rPr>
                <w:color w:val="000000"/>
                <w:sz w:val="16"/>
                <w:szCs w:val="16"/>
              </w:rPr>
            </w:pPr>
            <w:r w:rsidRPr="00AF0FC3">
              <w:rPr>
                <w:color w:val="000000"/>
                <w:sz w:val="16"/>
                <w:szCs w:val="16"/>
              </w:rPr>
              <w:t>22.776</w:t>
            </w:r>
          </w:p>
        </w:tc>
        <w:tc>
          <w:tcPr>
            <w:tcW w:w="497" w:type="pct"/>
            <w:tcBorders>
              <w:top w:val="nil"/>
              <w:left w:val="nil"/>
              <w:bottom w:val="single" w:sz="8" w:space="0" w:color="auto"/>
              <w:right w:val="single" w:sz="8" w:space="0" w:color="auto"/>
            </w:tcBorders>
            <w:shd w:val="clear" w:color="auto" w:fill="auto"/>
            <w:noWrap/>
            <w:vAlign w:val="center"/>
            <w:hideMark/>
          </w:tcPr>
          <w:p w14:paraId="3BA474D9"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397887D0"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19503EF" w14:textId="77777777" w:rsidR="00AF0FC3" w:rsidRPr="00AF0FC3" w:rsidRDefault="00AF0FC3" w:rsidP="00AF0FC3">
            <w:pPr>
              <w:jc w:val="left"/>
              <w:rPr>
                <w:color w:val="000000"/>
                <w:sz w:val="16"/>
                <w:szCs w:val="16"/>
              </w:rPr>
            </w:pPr>
            <w:r w:rsidRPr="00AF0FC3">
              <w:rPr>
                <w:color w:val="000000"/>
                <w:sz w:val="16"/>
                <w:szCs w:val="16"/>
              </w:rPr>
              <w:t>donacije</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4CC4A1E5"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E839F44"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0A81C72D"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FC2CA29"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5ED2654D"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48853614"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1D9BA153"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FF1BA4" w14:textId="77777777" w:rsidR="00AF0FC3" w:rsidRPr="00AF0FC3" w:rsidRDefault="00AF0FC3" w:rsidP="00AF0FC3">
            <w:pPr>
              <w:jc w:val="left"/>
              <w:rPr>
                <w:color w:val="000000"/>
                <w:sz w:val="16"/>
                <w:szCs w:val="16"/>
              </w:rPr>
            </w:pPr>
            <w:r w:rsidRPr="00AF0FC3">
              <w:rPr>
                <w:color w:val="000000"/>
                <w:sz w:val="16"/>
                <w:szCs w:val="16"/>
              </w:rPr>
              <w:t>Ostali viri:</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58D43DB1"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14F8458"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42950407"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69C85523"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4576FC54"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00BAE97A"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19D27DD7"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88A2E0" w14:textId="77777777" w:rsidR="00AF0FC3" w:rsidRPr="00AF0FC3" w:rsidRDefault="00AF0FC3" w:rsidP="00AF0FC3">
            <w:pPr>
              <w:jc w:val="left"/>
              <w:rPr>
                <w:color w:val="000000"/>
                <w:sz w:val="16"/>
                <w:szCs w:val="16"/>
              </w:rPr>
            </w:pPr>
            <w:r w:rsidRPr="00AF0FC3">
              <w:rPr>
                <w:color w:val="000000"/>
                <w:sz w:val="16"/>
                <w:szCs w:val="16"/>
              </w:rPr>
              <w:t>ostali viri: proračun EU</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2DD59C7" w14:textId="77777777" w:rsidR="00AF0FC3" w:rsidRPr="00AF0FC3" w:rsidRDefault="00AF0FC3" w:rsidP="00AF0FC3">
            <w:pPr>
              <w:jc w:val="right"/>
              <w:rPr>
                <w:color w:val="000000"/>
                <w:sz w:val="16"/>
                <w:szCs w:val="16"/>
              </w:rPr>
            </w:pPr>
            <w:r w:rsidRPr="00AF0FC3">
              <w:rPr>
                <w:color w:val="000000"/>
                <w:sz w:val="16"/>
                <w:szCs w:val="16"/>
              </w:rPr>
              <w:t>6.979</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0CA2D31"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57347B0E"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1361A227" w14:textId="77777777" w:rsidR="00AF0FC3" w:rsidRPr="00AF0FC3" w:rsidRDefault="00AF0FC3" w:rsidP="00AF0FC3">
            <w:pPr>
              <w:jc w:val="right"/>
              <w:rPr>
                <w:color w:val="000000"/>
                <w:sz w:val="16"/>
                <w:szCs w:val="16"/>
              </w:rPr>
            </w:pPr>
            <w:r w:rsidRPr="00AF0FC3">
              <w:rPr>
                <w:color w:val="000000"/>
                <w:sz w:val="16"/>
                <w:szCs w:val="16"/>
              </w:rPr>
              <w:t>7.250</w:t>
            </w:r>
          </w:p>
        </w:tc>
        <w:tc>
          <w:tcPr>
            <w:tcW w:w="539" w:type="pct"/>
            <w:tcBorders>
              <w:top w:val="nil"/>
              <w:left w:val="nil"/>
              <w:bottom w:val="single" w:sz="8" w:space="0" w:color="auto"/>
              <w:right w:val="single" w:sz="8" w:space="0" w:color="auto"/>
            </w:tcBorders>
            <w:shd w:val="clear" w:color="auto" w:fill="auto"/>
            <w:noWrap/>
            <w:vAlign w:val="center"/>
            <w:hideMark/>
          </w:tcPr>
          <w:p w14:paraId="23967262" w14:textId="77777777" w:rsidR="00AF0FC3" w:rsidRPr="00AF0FC3" w:rsidRDefault="00AF0FC3" w:rsidP="00AF0FC3">
            <w:pPr>
              <w:jc w:val="right"/>
              <w:rPr>
                <w:color w:val="000000"/>
                <w:sz w:val="16"/>
                <w:szCs w:val="16"/>
              </w:rPr>
            </w:pPr>
            <w:r w:rsidRPr="00AF0FC3">
              <w:rPr>
                <w:color w:val="000000"/>
                <w:sz w:val="16"/>
                <w:szCs w:val="16"/>
              </w:rPr>
              <w:t>6.979</w:t>
            </w:r>
          </w:p>
        </w:tc>
        <w:tc>
          <w:tcPr>
            <w:tcW w:w="497" w:type="pct"/>
            <w:tcBorders>
              <w:top w:val="nil"/>
              <w:left w:val="nil"/>
              <w:bottom w:val="single" w:sz="8" w:space="0" w:color="auto"/>
              <w:right w:val="single" w:sz="8" w:space="0" w:color="auto"/>
            </w:tcBorders>
            <w:shd w:val="clear" w:color="auto" w:fill="auto"/>
            <w:noWrap/>
            <w:vAlign w:val="center"/>
            <w:hideMark/>
          </w:tcPr>
          <w:p w14:paraId="5DAEE6A0"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0CDFB58F"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B32624B" w14:textId="77777777" w:rsidR="00AF0FC3" w:rsidRPr="00AF0FC3" w:rsidRDefault="00AF0FC3" w:rsidP="00AF0FC3">
            <w:pPr>
              <w:jc w:val="left"/>
              <w:rPr>
                <w:color w:val="000000"/>
                <w:sz w:val="16"/>
                <w:szCs w:val="16"/>
              </w:rPr>
            </w:pPr>
            <w:r w:rsidRPr="00AF0FC3">
              <w:rPr>
                <w:color w:val="000000"/>
                <w:sz w:val="16"/>
                <w:szCs w:val="16"/>
              </w:rPr>
              <w:t>ostali viri: prerazporeditev presežkov prihodkov</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6F1B223" w14:textId="77777777" w:rsidR="00AF0FC3" w:rsidRPr="00AF0FC3" w:rsidRDefault="00AF0FC3" w:rsidP="00AF0FC3">
            <w:pPr>
              <w:jc w:val="right"/>
              <w:rPr>
                <w:color w:val="000000"/>
                <w:sz w:val="16"/>
                <w:szCs w:val="16"/>
              </w:rPr>
            </w:pPr>
            <w:r w:rsidRPr="00AF0FC3">
              <w:rPr>
                <w:color w:val="000000"/>
                <w:sz w:val="16"/>
                <w:szCs w:val="16"/>
              </w:rPr>
              <w:t>17.544</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14BA8DA"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5E999F9D"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468D43DE" w14:textId="77777777" w:rsidR="00AF0FC3" w:rsidRPr="00AF0FC3" w:rsidRDefault="00AF0FC3" w:rsidP="00AF0FC3">
            <w:pPr>
              <w:jc w:val="right"/>
              <w:rPr>
                <w:color w:val="000000"/>
                <w:sz w:val="16"/>
                <w:szCs w:val="16"/>
              </w:rPr>
            </w:pPr>
            <w:r w:rsidRPr="00AF0FC3">
              <w:rPr>
                <w:color w:val="000000"/>
                <w:sz w:val="16"/>
                <w:szCs w:val="16"/>
              </w:rPr>
              <w:t>17.484</w:t>
            </w:r>
          </w:p>
        </w:tc>
        <w:tc>
          <w:tcPr>
            <w:tcW w:w="539" w:type="pct"/>
            <w:tcBorders>
              <w:top w:val="nil"/>
              <w:left w:val="nil"/>
              <w:bottom w:val="single" w:sz="8" w:space="0" w:color="auto"/>
              <w:right w:val="single" w:sz="8" w:space="0" w:color="auto"/>
            </w:tcBorders>
            <w:shd w:val="clear" w:color="auto" w:fill="auto"/>
            <w:noWrap/>
            <w:vAlign w:val="center"/>
            <w:hideMark/>
          </w:tcPr>
          <w:p w14:paraId="347182D3" w14:textId="77777777" w:rsidR="00AF0FC3" w:rsidRPr="00AF0FC3" w:rsidRDefault="00AF0FC3" w:rsidP="00AF0FC3">
            <w:pPr>
              <w:jc w:val="right"/>
              <w:rPr>
                <w:color w:val="000000"/>
                <w:sz w:val="16"/>
                <w:szCs w:val="16"/>
              </w:rPr>
            </w:pPr>
            <w:r w:rsidRPr="00AF0FC3">
              <w:rPr>
                <w:color w:val="000000"/>
                <w:sz w:val="16"/>
                <w:szCs w:val="16"/>
              </w:rPr>
              <w:t>17.544</w:t>
            </w:r>
          </w:p>
        </w:tc>
        <w:tc>
          <w:tcPr>
            <w:tcW w:w="497" w:type="pct"/>
            <w:tcBorders>
              <w:top w:val="nil"/>
              <w:left w:val="nil"/>
              <w:bottom w:val="single" w:sz="8" w:space="0" w:color="auto"/>
              <w:right w:val="single" w:sz="8" w:space="0" w:color="auto"/>
            </w:tcBorders>
            <w:shd w:val="clear" w:color="auto" w:fill="auto"/>
            <w:noWrap/>
            <w:vAlign w:val="center"/>
            <w:hideMark/>
          </w:tcPr>
          <w:p w14:paraId="01B4B711"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3FF78382"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D44F322" w14:textId="77777777" w:rsidR="00AF0FC3" w:rsidRPr="00AF0FC3" w:rsidRDefault="00AF0FC3" w:rsidP="00AF0FC3">
            <w:pPr>
              <w:jc w:val="left"/>
              <w:rPr>
                <w:color w:val="000000"/>
                <w:sz w:val="16"/>
                <w:szCs w:val="16"/>
              </w:rPr>
            </w:pPr>
            <w:r w:rsidRPr="00AF0FC3">
              <w:rPr>
                <w:color w:val="000000"/>
                <w:sz w:val="16"/>
                <w:szCs w:val="16"/>
              </w:rPr>
              <w:t>SKUPAJ:</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59305B6C" w14:textId="77777777" w:rsidR="00AF0FC3" w:rsidRPr="00AF0FC3" w:rsidRDefault="00AF0FC3" w:rsidP="00AF0FC3">
            <w:pPr>
              <w:jc w:val="right"/>
              <w:rPr>
                <w:color w:val="000000"/>
                <w:sz w:val="16"/>
                <w:szCs w:val="16"/>
              </w:rPr>
            </w:pPr>
            <w:r w:rsidRPr="00AF0FC3">
              <w:rPr>
                <w:color w:val="000000"/>
                <w:sz w:val="16"/>
                <w:szCs w:val="16"/>
              </w:rPr>
              <w:t>97.430</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F30275C" w14:textId="77777777" w:rsidR="00AF0FC3" w:rsidRPr="00AF0FC3" w:rsidRDefault="00AF0FC3" w:rsidP="00AF0FC3">
            <w:pPr>
              <w:jc w:val="right"/>
              <w:rPr>
                <w:color w:val="000000"/>
                <w:sz w:val="16"/>
                <w:szCs w:val="16"/>
              </w:rPr>
            </w:pPr>
            <w:r w:rsidRPr="00AF0FC3">
              <w:rPr>
                <w:color w:val="000000"/>
                <w:sz w:val="16"/>
                <w:szCs w:val="16"/>
              </w:rPr>
              <w:t>50.131</w:t>
            </w:r>
          </w:p>
        </w:tc>
        <w:tc>
          <w:tcPr>
            <w:tcW w:w="461" w:type="pct"/>
            <w:tcBorders>
              <w:top w:val="nil"/>
              <w:left w:val="nil"/>
              <w:bottom w:val="single" w:sz="8" w:space="0" w:color="auto"/>
              <w:right w:val="single" w:sz="8" w:space="0" w:color="auto"/>
            </w:tcBorders>
            <w:shd w:val="clear" w:color="000000" w:fill="D9D9D9"/>
            <w:noWrap/>
            <w:vAlign w:val="center"/>
            <w:hideMark/>
          </w:tcPr>
          <w:p w14:paraId="6562C831"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000000" w:fill="D9D9D9"/>
            <w:noWrap/>
            <w:vAlign w:val="center"/>
            <w:hideMark/>
          </w:tcPr>
          <w:p w14:paraId="19A6DC7D" w14:textId="77777777" w:rsidR="00AF0FC3" w:rsidRPr="00AF0FC3" w:rsidRDefault="00AF0FC3" w:rsidP="00AF0FC3">
            <w:pPr>
              <w:jc w:val="right"/>
              <w:rPr>
                <w:color w:val="000000"/>
                <w:sz w:val="16"/>
                <w:szCs w:val="16"/>
              </w:rPr>
            </w:pPr>
            <w:r w:rsidRPr="00AF0FC3">
              <w:rPr>
                <w:color w:val="000000"/>
                <w:sz w:val="16"/>
                <w:szCs w:val="16"/>
              </w:rPr>
              <w:t>34.234</w:t>
            </w:r>
          </w:p>
        </w:tc>
        <w:tc>
          <w:tcPr>
            <w:tcW w:w="539" w:type="pct"/>
            <w:tcBorders>
              <w:top w:val="nil"/>
              <w:left w:val="nil"/>
              <w:bottom w:val="single" w:sz="8" w:space="0" w:color="auto"/>
              <w:right w:val="single" w:sz="8" w:space="0" w:color="auto"/>
            </w:tcBorders>
            <w:shd w:val="clear" w:color="000000" w:fill="D9D9D9"/>
            <w:noWrap/>
            <w:vAlign w:val="center"/>
            <w:hideMark/>
          </w:tcPr>
          <w:p w14:paraId="31657556" w14:textId="77777777" w:rsidR="00AF0FC3" w:rsidRPr="00AF0FC3" w:rsidRDefault="00AF0FC3" w:rsidP="00AF0FC3">
            <w:pPr>
              <w:jc w:val="right"/>
              <w:rPr>
                <w:color w:val="000000"/>
                <w:sz w:val="16"/>
                <w:szCs w:val="16"/>
              </w:rPr>
            </w:pPr>
            <w:r w:rsidRPr="00AF0FC3">
              <w:rPr>
                <w:color w:val="000000"/>
                <w:sz w:val="16"/>
                <w:szCs w:val="16"/>
              </w:rPr>
              <w:t>47.299</w:t>
            </w:r>
          </w:p>
        </w:tc>
        <w:tc>
          <w:tcPr>
            <w:tcW w:w="497" w:type="pct"/>
            <w:tcBorders>
              <w:top w:val="nil"/>
              <w:left w:val="nil"/>
              <w:bottom w:val="single" w:sz="8" w:space="0" w:color="auto"/>
              <w:right w:val="single" w:sz="8" w:space="0" w:color="auto"/>
            </w:tcBorders>
            <w:shd w:val="clear" w:color="000000" w:fill="D9D9D9"/>
            <w:noWrap/>
            <w:vAlign w:val="center"/>
            <w:hideMark/>
          </w:tcPr>
          <w:p w14:paraId="1C533A7D"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0CF4C19E" w14:textId="77777777" w:rsidTr="00AF0FC3">
        <w:trPr>
          <w:gridAfter w:val="2"/>
          <w:wAfter w:w="1036" w:type="pct"/>
          <w:trHeight w:val="330"/>
        </w:trPr>
        <w:tc>
          <w:tcPr>
            <w:tcW w:w="1713" w:type="pct"/>
            <w:tcBorders>
              <w:top w:val="nil"/>
              <w:left w:val="nil"/>
              <w:bottom w:val="nil"/>
              <w:right w:val="nil"/>
            </w:tcBorders>
            <w:shd w:val="clear" w:color="auto" w:fill="auto"/>
            <w:noWrap/>
            <w:vAlign w:val="center"/>
            <w:hideMark/>
          </w:tcPr>
          <w:p w14:paraId="157CF19D" w14:textId="77777777" w:rsidR="00AF0FC3" w:rsidRPr="00AF0FC3" w:rsidRDefault="00AF0FC3" w:rsidP="00AF0FC3">
            <w:pPr>
              <w:jc w:val="left"/>
              <w:rPr>
                <w:color w:val="000000"/>
                <w:sz w:val="20"/>
              </w:rPr>
            </w:pPr>
          </w:p>
        </w:tc>
        <w:tc>
          <w:tcPr>
            <w:tcW w:w="644" w:type="pct"/>
            <w:tcBorders>
              <w:top w:val="single" w:sz="8" w:space="0" w:color="auto"/>
              <w:left w:val="nil"/>
              <w:bottom w:val="single" w:sz="8" w:space="0" w:color="auto"/>
              <w:right w:val="nil"/>
            </w:tcBorders>
            <w:shd w:val="clear" w:color="auto" w:fill="auto"/>
            <w:noWrap/>
            <w:vAlign w:val="center"/>
            <w:hideMark/>
          </w:tcPr>
          <w:p w14:paraId="754DD046" w14:textId="77777777" w:rsidR="00AF0FC3" w:rsidRPr="00AF0FC3" w:rsidRDefault="00AF0FC3" w:rsidP="00AF0FC3">
            <w:pPr>
              <w:rPr>
                <w:color w:val="000000"/>
                <w:sz w:val="16"/>
                <w:szCs w:val="16"/>
              </w:rPr>
            </w:pPr>
            <w:r w:rsidRPr="00AF0FC3">
              <w:rPr>
                <w:color w:val="000000"/>
                <w:sz w:val="16"/>
                <w:szCs w:val="16"/>
              </w:rPr>
              <w:t> </w:t>
            </w:r>
          </w:p>
        </w:tc>
        <w:tc>
          <w:tcPr>
            <w:tcW w:w="87" w:type="pct"/>
            <w:gridSpan w:val="2"/>
            <w:tcBorders>
              <w:top w:val="single" w:sz="8" w:space="0" w:color="auto"/>
              <w:left w:val="nil"/>
              <w:bottom w:val="single" w:sz="8" w:space="0" w:color="auto"/>
              <w:right w:val="nil"/>
            </w:tcBorders>
            <w:shd w:val="clear" w:color="auto" w:fill="auto"/>
            <w:noWrap/>
            <w:vAlign w:val="center"/>
            <w:hideMark/>
          </w:tcPr>
          <w:p w14:paraId="453C0F21" w14:textId="77777777" w:rsidR="00AF0FC3" w:rsidRPr="00AF0FC3" w:rsidRDefault="00AF0FC3" w:rsidP="00AF0FC3">
            <w:pPr>
              <w:jc w:val="right"/>
              <w:rPr>
                <w:color w:val="000000"/>
                <w:sz w:val="16"/>
                <w:szCs w:val="16"/>
              </w:rPr>
            </w:pPr>
            <w:r w:rsidRPr="00AF0FC3">
              <w:rPr>
                <w:color w:val="000000"/>
                <w:sz w:val="16"/>
                <w:szCs w:val="16"/>
              </w:rPr>
              <w:t> </w:t>
            </w:r>
          </w:p>
        </w:tc>
        <w:tc>
          <w:tcPr>
            <w:tcW w:w="519" w:type="pct"/>
            <w:tcBorders>
              <w:top w:val="nil"/>
              <w:left w:val="nil"/>
              <w:bottom w:val="single" w:sz="8" w:space="0" w:color="auto"/>
              <w:right w:val="nil"/>
            </w:tcBorders>
            <w:shd w:val="clear" w:color="auto" w:fill="auto"/>
            <w:noWrap/>
            <w:vAlign w:val="center"/>
            <w:hideMark/>
          </w:tcPr>
          <w:p w14:paraId="2C1D4F03" w14:textId="77777777" w:rsidR="00AF0FC3" w:rsidRPr="00AF0FC3" w:rsidRDefault="00AF0FC3" w:rsidP="00AF0FC3">
            <w:pPr>
              <w:jc w:val="right"/>
              <w:rPr>
                <w:color w:val="000000"/>
                <w:sz w:val="16"/>
                <w:szCs w:val="16"/>
              </w:rPr>
            </w:pPr>
            <w:r w:rsidRPr="00AF0FC3">
              <w:rPr>
                <w:color w:val="000000"/>
                <w:sz w:val="16"/>
                <w:szCs w:val="16"/>
              </w:rPr>
              <w:t> </w:t>
            </w:r>
          </w:p>
        </w:tc>
        <w:tc>
          <w:tcPr>
            <w:tcW w:w="461" w:type="pct"/>
            <w:tcBorders>
              <w:top w:val="nil"/>
              <w:left w:val="nil"/>
              <w:bottom w:val="single" w:sz="8" w:space="0" w:color="auto"/>
              <w:right w:val="nil"/>
            </w:tcBorders>
            <w:shd w:val="clear" w:color="auto" w:fill="auto"/>
            <w:noWrap/>
            <w:vAlign w:val="center"/>
            <w:hideMark/>
          </w:tcPr>
          <w:p w14:paraId="7B6D00C0" w14:textId="77777777" w:rsidR="00AF0FC3" w:rsidRPr="00AF0FC3" w:rsidRDefault="00AF0FC3" w:rsidP="00AF0FC3">
            <w:pPr>
              <w:jc w:val="right"/>
              <w:rPr>
                <w:color w:val="000000"/>
                <w:sz w:val="16"/>
                <w:szCs w:val="16"/>
              </w:rPr>
            </w:pPr>
            <w:r w:rsidRPr="00AF0FC3">
              <w:rPr>
                <w:color w:val="000000"/>
                <w:sz w:val="16"/>
                <w:szCs w:val="16"/>
              </w:rPr>
              <w:t> </w:t>
            </w:r>
          </w:p>
        </w:tc>
        <w:tc>
          <w:tcPr>
            <w:tcW w:w="540" w:type="pct"/>
            <w:tcBorders>
              <w:top w:val="nil"/>
              <w:left w:val="nil"/>
              <w:bottom w:val="single" w:sz="8" w:space="0" w:color="auto"/>
              <w:right w:val="nil"/>
            </w:tcBorders>
            <w:shd w:val="clear" w:color="auto" w:fill="auto"/>
            <w:noWrap/>
            <w:vAlign w:val="center"/>
            <w:hideMark/>
          </w:tcPr>
          <w:p w14:paraId="1FC2BDB6"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33EE4EFE" w14:textId="77777777" w:rsidTr="00AF0FC3">
        <w:trPr>
          <w:trHeight w:val="315"/>
        </w:trPr>
        <w:tc>
          <w:tcPr>
            <w:tcW w:w="1713"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24B47D5A" w14:textId="5DE6EA43" w:rsidR="00AF0FC3" w:rsidRPr="00AF0FC3" w:rsidRDefault="00AF0FC3" w:rsidP="00AF0FC3">
            <w:pPr>
              <w:jc w:val="left"/>
              <w:rPr>
                <w:color w:val="000000"/>
                <w:sz w:val="20"/>
              </w:rPr>
            </w:pPr>
            <w:r>
              <w:rPr>
                <w:color w:val="000000"/>
                <w:sz w:val="20"/>
              </w:rPr>
              <w:t>c) P</w:t>
            </w:r>
            <w:r w:rsidRPr="00AF0FC3">
              <w:rPr>
                <w:color w:val="000000"/>
                <w:sz w:val="20"/>
              </w:rPr>
              <w:t>rojektna dokumentacja</w:t>
            </w:r>
          </w:p>
        </w:tc>
        <w:tc>
          <w:tcPr>
            <w:tcW w:w="714" w:type="pct"/>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3B39ACF4" w14:textId="77777777" w:rsidR="00AF0FC3" w:rsidRPr="00AF0FC3" w:rsidRDefault="00AF0FC3" w:rsidP="00AF0FC3">
            <w:pPr>
              <w:rPr>
                <w:color w:val="000000"/>
                <w:sz w:val="20"/>
              </w:rPr>
            </w:pPr>
            <w:r w:rsidRPr="00AF0FC3">
              <w:rPr>
                <w:iCs/>
                <w:color w:val="000000"/>
                <w:sz w:val="20"/>
              </w:rPr>
              <w:t>Celotna vrednost investicije</w:t>
            </w:r>
          </w:p>
        </w:tc>
        <w:tc>
          <w:tcPr>
            <w:tcW w:w="99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2EACDC84" w14:textId="77777777" w:rsidR="00AF0FC3" w:rsidRPr="00AF0FC3" w:rsidRDefault="00AF0FC3" w:rsidP="00AF0FC3">
            <w:pPr>
              <w:jc w:val="right"/>
              <w:rPr>
                <w:color w:val="000000"/>
                <w:sz w:val="20"/>
              </w:rPr>
            </w:pPr>
            <w:r w:rsidRPr="00AF0FC3">
              <w:rPr>
                <w:iCs/>
                <w:color w:val="000000"/>
                <w:sz w:val="20"/>
              </w:rPr>
              <w:t>Realizacija</w:t>
            </w:r>
          </w:p>
        </w:tc>
        <w:tc>
          <w:tcPr>
            <w:tcW w:w="157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38947F8E" w14:textId="77777777" w:rsidR="00AF0FC3" w:rsidRPr="00AF0FC3" w:rsidRDefault="00AF0FC3" w:rsidP="00AF0FC3">
            <w:pPr>
              <w:jc w:val="right"/>
              <w:rPr>
                <w:color w:val="000000"/>
                <w:sz w:val="20"/>
              </w:rPr>
            </w:pPr>
            <w:r w:rsidRPr="00AF0FC3">
              <w:rPr>
                <w:iCs/>
                <w:color w:val="000000"/>
                <w:sz w:val="20"/>
              </w:rPr>
              <w:t> </w:t>
            </w:r>
          </w:p>
        </w:tc>
      </w:tr>
      <w:tr w:rsidR="00AF0FC3" w:rsidRPr="00AF0FC3" w14:paraId="0F530DC9" w14:textId="77777777" w:rsidTr="00AF0FC3">
        <w:trPr>
          <w:trHeight w:val="46"/>
        </w:trPr>
        <w:tc>
          <w:tcPr>
            <w:tcW w:w="1713" w:type="pct"/>
            <w:vMerge/>
            <w:tcBorders>
              <w:top w:val="single" w:sz="8" w:space="0" w:color="auto"/>
              <w:left w:val="single" w:sz="8" w:space="0" w:color="auto"/>
              <w:bottom w:val="single" w:sz="8" w:space="0" w:color="000000"/>
              <w:right w:val="single" w:sz="8" w:space="0" w:color="000000"/>
            </w:tcBorders>
            <w:vAlign w:val="center"/>
            <w:hideMark/>
          </w:tcPr>
          <w:p w14:paraId="58592909" w14:textId="77777777" w:rsidR="00AF0FC3" w:rsidRPr="00AF0FC3" w:rsidRDefault="00AF0FC3" w:rsidP="00AF0FC3">
            <w:pPr>
              <w:jc w:val="left"/>
              <w:rPr>
                <w:color w:val="000000"/>
                <w:sz w:val="20"/>
              </w:rPr>
            </w:pPr>
          </w:p>
        </w:tc>
        <w:tc>
          <w:tcPr>
            <w:tcW w:w="714" w:type="pct"/>
            <w:gridSpan w:val="2"/>
            <w:vMerge/>
            <w:tcBorders>
              <w:top w:val="single" w:sz="8" w:space="0" w:color="auto"/>
              <w:left w:val="single" w:sz="8" w:space="0" w:color="auto"/>
              <w:bottom w:val="single" w:sz="8" w:space="0" w:color="000000"/>
              <w:right w:val="single" w:sz="8" w:space="0" w:color="000000"/>
            </w:tcBorders>
            <w:vAlign w:val="center"/>
            <w:hideMark/>
          </w:tcPr>
          <w:p w14:paraId="6F881209" w14:textId="77777777" w:rsidR="00AF0FC3" w:rsidRPr="00AF0FC3" w:rsidRDefault="00AF0FC3" w:rsidP="00AF0FC3">
            <w:pPr>
              <w:jc w:val="left"/>
              <w:rPr>
                <w:color w:val="000000"/>
                <w:sz w:val="20"/>
              </w:rPr>
            </w:pPr>
          </w:p>
        </w:tc>
        <w:tc>
          <w:tcPr>
            <w:tcW w:w="536" w:type="pct"/>
            <w:gridSpan w:val="2"/>
            <w:tcBorders>
              <w:top w:val="single" w:sz="8" w:space="0" w:color="auto"/>
              <w:left w:val="nil"/>
              <w:bottom w:val="single" w:sz="8" w:space="0" w:color="auto"/>
              <w:right w:val="single" w:sz="8" w:space="0" w:color="000000"/>
            </w:tcBorders>
            <w:shd w:val="clear" w:color="000000" w:fill="D9D9D9"/>
            <w:vAlign w:val="center"/>
            <w:hideMark/>
          </w:tcPr>
          <w:p w14:paraId="5228E651" w14:textId="77777777" w:rsidR="00AF0FC3" w:rsidRPr="00AF0FC3" w:rsidRDefault="00AF0FC3" w:rsidP="00AF0FC3">
            <w:pPr>
              <w:jc w:val="right"/>
              <w:rPr>
                <w:color w:val="000000"/>
                <w:sz w:val="18"/>
                <w:szCs w:val="18"/>
              </w:rPr>
            </w:pPr>
            <w:r w:rsidRPr="00AF0FC3">
              <w:rPr>
                <w:iCs/>
                <w:color w:val="000000"/>
                <w:sz w:val="18"/>
                <w:szCs w:val="18"/>
              </w:rPr>
              <w:t>predhodna leta</w:t>
            </w:r>
          </w:p>
        </w:tc>
        <w:tc>
          <w:tcPr>
            <w:tcW w:w="461" w:type="pct"/>
            <w:tcBorders>
              <w:top w:val="nil"/>
              <w:left w:val="nil"/>
              <w:bottom w:val="single" w:sz="8" w:space="0" w:color="auto"/>
              <w:right w:val="single" w:sz="8" w:space="0" w:color="auto"/>
            </w:tcBorders>
            <w:shd w:val="clear" w:color="000000" w:fill="D9D9D9"/>
            <w:vAlign w:val="center"/>
            <w:hideMark/>
          </w:tcPr>
          <w:p w14:paraId="0618A5CB" w14:textId="77777777" w:rsidR="00AF0FC3" w:rsidRPr="00AF0FC3" w:rsidRDefault="00AF0FC3" w:rsidP="00AF0FC3">
            <w:pPr>
              <w:jc w:val="right"/>
              <w:rPr>
                <w:color w:val="000000"/>
                <w:sz w:val="18"/>
                <w:szCs w:val="18"/>
              </w:rPr>
            </w:pPr>
            <w:r w:rsidRPr="00AF0FC3">
              <w:rPr>
                <w:iCs/>
                <w:color w:val="000000"/>
                <w:sz w:val="18"/>
                <w:szCs w:val="18"/>
              </w:rPr>
              <w:t>leto 2017</w:t>
            </w:r>
          </w:p>
        </w:tc>
        <w:tc>
          <w:tcPr>
            <w:tcW w:w="540" w:type="pct"/>
            <w:tcBorders>
              <w:top w:val="nil"/>
              <w:left w:val="nil"/>
              <w:bottom w:val="single" w:sz="8" w:space="0" w:color="auto"/>
              <w:right w:val="single" w:sz="8" w:space="0" w:color="auto"/>
            </w:tcBorders>
            <w:shd w:val="clear" w:color="000000" w:fill="D9D9D9"/>
            <w:vAlign w:val="center"/>
            <w:hideMark/>
          </w:tcPr>
          <w:p w14:paraId="7A9D1397" w14:textId="77777777" w:rsidR="00AF0FC3" w:rsidRPr="00AF0FC3" w:rsidRDefault="00AF0FC3" w:rsidP="00AF0FC3">
            <w:pPr>
              <w:jc w:val="right"/>
              <w:rPr>
                <w:color w:val="000000"/>
                <w:sz w:val="18"/>
                <w:szCs w:val="18"/>
              </w:rPr>
            </w:pPr>
            <w:r w:rsidRPr="00AF0FC3">
              <w:rPr>
                <w:iCs/>
                <w:color w:val="000000"/>
                <w:sz w:val="18"/>
                <w:szCs w:val="18"/>
              </w:rPr>
              <w:t xml:space="preserve">plan 2018 </w:t>
            </w:r>
          </w:p>
        </w:tc>
        <w:tc>
          <w:tcPr>
            <w:tcW w:w="539" w:type="pct"/>
            <w:tcBorders>
              <w:top w:val="nil"/>
              <w:left w:val="nil"/>
              <w:bottom w:val="single" w:sz="8" w:space="0" w:color="auto"/>
              <w:right w:val="single" w:sz="8" w:space="0" w:color="auto"/>
            </w:tcBorders>
            <w:shd w:val="clear" w:color="000000" w:fill="D9D9D9"/>
            <w:vAlign w:val="center"/>
            <w:hideMark/>
          </w:tcPr>
          <w:p w14:paraId="7705868E" w14:textId="77777777" w:rsidR="00AF0FC3" w:rsidRPr="00AF0FC3" w:rsidRDefault="00AF0FC3" w:rsidP="00AF0FC3">
            <w:pPr>
              <w:jc w:val="right"/>
              <w:rPr>
                <w:color w:val="000000"/>
                <w:sz w:val="18"/>
                <w:szCs w:val="18"/>
              </w:rPr>
            </w:pPr>
            <w:r w:rsidRPr="00AF0FC3">
              <w:rPr>
                <w:iCs/>
                <w:color w:val="000000"/>
                <w:sz w:val="18"/>
                <w:szCs w:val="18"/>
              </w:rPr>
              <w:t>realizacija 2018</w:t>
            </w:r>
          </w:p>
        </w:tc>
        <w:tc>
          <w:tcPr>
            <w:tcW w:w="497" w:type="pct"/>
            <w:tcBorders>
              <w:top w:val="nil"/>
              <w:left w:val="nil"/>
              <w:bottom w:val="single" w:sz="8" w:space="0" w:color="auto"/>
              <w:right w:val="single" w:sz="8" w:space="0" w:color="auto"/>
            </w:tcBorders>
            <w:shd w:val="clear" w:color="000000" w:fill="D9D9D9"/>
            <w:vAlign w:val="center"/>
            <w:hideMark/>
          </w:tcPr>
          <w:p w14:paraId="2A07FBC9" w14:textId="77777777" w:rsidR="00AF0FC3" w:rsidRPr="00AF0FC3" w:rsidRDefault="00AF0FC3" w:rsidP="00AF0FC3">
            <w:pPr>
              <w:jc w:val="right"/>
              <w:rPr>
                <w:color w:val="000000"/>
                <w:sz w:val="18"/>
                <w:szCs w:val="18"/>
              </w:rPr>
            </w:pPr>
            <w:r w:rsidRPr="00AF0FC3">
              <w:rPr>
                <w:iCs/>
                <w:color w:val="000000"/>
                <w:sz w:val="18"/>
                <w:szCs w:val="18"/>
              </w:rPr>
              <w:t>naslednja leta</w:t>
            </w:r>
          </w:p>
        </w:tc>
      </w:tr>
      <w:tr w:rsidR="00AF0FC3" w:rsidRPr="00AF0FC3" w14:paraId="14CD9AFD"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44A19A" w14:textId="77777777" w:rsidR="00AF0FC3" w:rsidRPr="00AF0FC3" w:rsidRDefault="00AF0FC3" w:rsidP="00AF0FC3">
            <w:pPr>
              <w:jc w:val="left"/>
              <w:rPr>
                <w:color w:val="000000"/>
                <w:sz w:val="16"/>
                <w:szCs w:val="16"/>
              </w:rPr>
            </w:pPr>
            <w:r w:rsidRPr="00AF0FC3">
              <w:rPr>
                <w:color w:val="000000"/>
                <w:sz w:val="16"/>
                <w:szCs w:val="16"/>
              </w:rPr>
              <w:t>VIRI FINANCIRANJA: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3F852A8" w14:textId="77777777" w:rsidR="00AF0FC3" w:rsidRPr="00AF0FC3" w:rsidRDefault="00AF0FC3" w:rsidP="00AF0FC3">
            <w:pPr>
              <w:jc w:val="right"/>
              <w:rPr>
                <w:i/>
                <w:iCs/>
                <w:color w:val="000000"/>
                <w:sz w:val="16"/>
                <w:szCs w:val="16"/>
              </w:rPr>
            </w:pPr>
            <w:r w:rsidRPr="00AF0FC3">
              <w:rPr>
                <w:i/>
                <w:iCs/>
                <w:color w:val="000000"/>
                <w:sz w:val="16"/>
                <w:szCs w:val="16"/>
              </w:rPr>
              <w:t>1 do 5</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4887DC56" w14:textId="77777777" w:rsidR="00AF0FC3" w:rsidRPr="00AF0FC3" w:rsidRDefault="00AF0FC3" w:rsidP="00AF0FC3">
            <w:pPr>
              <w:jc w:val="right"/>
              <w:rPr>
                <w:i/>
                <w:iCs/>
                <w:color w:val="000000"/>
                <w:sz w:val="16"/>
                <w:szCs w:val="16"/>
              </w:rPr>
            </w:pPr>
            <w:r w:rsidRPr="00AF0FC3">
              <w:rPr>
                <w:i/>
                <w:iCs/>
                <w:color w:val="000000"/>
                <w:sz w:val="16"/>
                <w:szCs w:val="16"/>
              </w:rPr>
              <w:t>1.</w:t>
            </w:r>
          </w:p>
        </w:tc>
        <w:tc>
          <w:tcPr>
            <w:tcW w:w="461" w:type="pct"/>
            <w:tcBorders>
              <w:top w:val="nil"/>
              <w:left w:val="nil"/>
              <w:bottom w:val="single" w:sz="8" w:space="0" w:color="auto"/>
              <w:right w:val="single" w:sz="8" w:space="0" w:color="auto"/>
            </w:tcBorders>
            <w:shd w:val="clear" w:color="000000" w:fill="D9D9D9"/>
            <w:noWrap/>
            <w:vAlign w:val="center"/>
            <w:hideMark/>
          </w:tcPr>
          <w:p w14:paraId="1F1CA749" w14:textId="77777777" w:rsidR="00AF0FC3" w:rsidRPr="00AF0FC3" w:rsidRDefault="00AF0FC3" w:rsidP="00AF0FC3">
            <w:pPr>
              <w:jc w:val="right"/>
              <w:rPr>
                <w:i/>
                <w:iCs/>
                <w:color w:val="000000"/>
                <w:sz w:val="16"/>
                <w:szCs w:val="16"/>
              </w:rPr>
            </w:pPr>
            <w:r w:rsidRPr="00AF0FC3">
              <w:rPr>
                <w:i/>
                <w:iCs/>
                <w:color w:val="000000"/>
                <w:sz w:val="16"/>
                <w:szCs w:val="16"/>
              </w:rPr>
              <w:t>2.</w:t>
            </w:r>
          </w:p>
        </w:tc>
        <w:tc>
          <w:tcPr>
            <w:tcW w:w="540" w:type="pct"/>
            <w:tcBorders>
              <w:top w:val="nil"/>
              <w:left w:val="nil"/>
              <w:bottom w:val="single" w:sz="8" w:space="0" w:color="auto"/>
              <w:right w:val="single" w:sz="8" w:space="0" w:color="auto"/>
            </w:tcBorders>
            <w:shd w:val="clear" w:color="000000" w:fill="D9D9D9"/>
            <w:noWrap/>
            <w:vAlign w:val="center"/>
            <w:hideMark/>
          </w:tcPr>
          <w:p w14:paraId="294A5F68" w14:textId="77777777" w:rsidR="00AF0FC3" w:rsidRPr="00AF0FC3" w:rsidRDefault="00AF0FC3" w:rsidP="00AF0FC3">
            <w:pPr>
              <w:jc w:val="right"/>
              <w:rPr>
                <w:i/>
                <w:iCs/>
                <w:color w:val="000000"/>
                <w:sz w:val="16"/>
                <w:szCs w:val="16"/>
              </w:rPr>
            </w:pPr>
            <w:r w:rsidRPr="00AF0FC3">
              <w:rPr>
                <w:i/>
                <w:iCs/>
                <w:color w:val="000000"/>
                <w:sz w:val="16"/>
                <w:szCs w:val="16"/>
              </w:rPr>
              <w:t>3.</w:t>
            </w:r>
          </w:p>
        </w:tc>
        <w:tc>
          <w:tcPr>
            <w:tcW w:w="539" w:type="pct"/>
            <w:tcBorders>
              <w:top w:val="nil"/>
              <w:left w:val="nil"/>
              <w:bottom w:val="single" w:sz="8" w:space="0" w:color="auto"/>
              <w:right w:val="single" w:sz="8" w:space="0" w:color="auto"/>
            </w:tcBorders>
            <w:shd w:val="clear" w:color="000000" w:fill="D9D9D9"/>
            <w:noWrap/>
            <w:vAlign w:val="center"/>
            <w:hideMark/>
          </w:tcPr>
          <w:p w14:paraId="253AE1FD" w14:textId="77777777" w:rsidR="00AF0FC3" w:rsidRPr="00AF0FC3" w:rsidRDefault="00AF0FC3" w:rsidP="00AF0FC3">
            <w:pPr>
              <w:jc w:val="right"/>
              <w:rPr>
                <w:i/>
                <w:iCs/>
                <w:color w:val="000000"/>
                <w:sz w:val="16"/>
                <w:szCs w:val="16"/>
              </w:rPr>
            </w:pPr>
            <w:r w:rsidRPr="00AF0FC3">
              <w:rPr>
                <w:i/>
                <w:iCs/>
                <w:color w:val="000000"/>
                <w:sz w:val="16"/>
                <w:szCs w:val="16"/>
              </w:rPr>
              <w:t>4.</w:t>
            </w:r>
          </w:p>
        </w:tc>
        <w:tc>
          <w:tcPr>
            <w:tcW w:w="497" w:type="pct"/>
            <w:tcBorders>
              <w:top w:val="nil"/>
              <w:left w:val="nil"/>
              <w:bottom w:val="single" w:sz="8" w:space="0" w:color="auto"/>
              <w:right w:val="single" w:sz="8" w:space="0" w:color="auto"/>
            </w:tcBorders>
            <w:shd w:val="clear" w:color="000000" w:fill="D9D9D9"/>
            <w:noWrap/>
            <w:vAlign w:val="center"/>
            <w:hideMark/>
          </w:tcPr>
          <w:p w14:paraId="5EFC6C24" w14:textId="77777777" w:rsidR="00AF0FC3" w:rsidRPr="00AF0FC3" w:rsidRDefault="00AF0FC3" w:rsidP="00AF0FC3">
            <w:pPr>
              <w:jc w:val="right"/>
              <w:rPr>
                <w:i/>
                <w:iCs/>
                <w:color w:val="000000"/>
                <w:sz w:val="16"/>
                <w:szCs w:val="16"/>
              </w:rPr>
            </w:pPr>
            <w:r w:rsidRPr="00AF0FC3">
              <w:rPr>
                <w:i/>
                <w:iCs/>
                <w:color w:val="000000"/>
                <w:sz w:val="16"/>
                <w:szCs w:val="16"/>
              </w:rPr>
              <w:t>5.</w:t>
            </w:r>
          </w:p>
        </w:tc>
      </w:tr>
      <w:tr w:rsidR="00AF0FC3" w:rsidRPr="00AF0FC3" w14:paraId="4EFE8BB0"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EBFA3B1" w14:textId="77777777" w:rsidR="00AF0FC3" w:rsidRPr="00AF0FC3" w:rsidRDefault="00AF0FC3" w:rsidP="00AF0FC3">
            <w:pPr>
              <w:jc w:val="left"/>
              <w:rPr>
                <w:color w:val="000000"/>
                <w:sz w:val="16"/>
                <w:szCs w:val="16"/>
              </w:rPr>
            </w:pPr>
            <w:r w:rsidRPr="00AF0FC3">
              <w:rPr>
                <w:color w:val="000000"/>
                <w:sz w:val="16"/>
                <w:szCs w:val="16"/>
              </w:rPr>
              <w:t>državni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08F79798"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D7F50FA"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3852477C"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478D3085"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0E8B3B4E"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0E6EE2C6"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5837E580"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641BCE7" w14:textId="77777777" w:rsidR="00AF0FC3" w:rsidRPr="00AF0FC3" w:rsidRDefault="00AF0FC3" w:rsidP="00AF0FC3">
            <w:pPr>
              <w:jc w:val="left"/>
              <w:rPr>
                <w:color w:val="000000"/>
                <w:sz w:val="16"/>
                <w:szCs w:val="16"/>
              </w:rPr>
            </w:pPr>
            <w:r w:rsidRPr="00AF0FC3">
              <w:rPr>
                <w:color w:val="000000"/>
                <w:sz w:val="16"/>
                <w:szCs w:val="16"/>
              </w:rPr>
              <w:t>občinski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2F894D9"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5734C1B"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733B8AA3"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4E427F75" w14:textId="77777777" w:rsidR="00AF0FC3" w:rsidRPr="00AF0FC3" w:rsidRDefault="00AF0FC3" w:rsidP="00AF0FC3">
            <w:pPr>
              <w:jc w:val="right"/>
              <w:rPr>
                <w:color w:val="000000"/>
                <w:sz w:val="16"/>
                <w:szCs w:val="16"/>
              </w:rPr>
            </w:pPr>
            <w:r w:rsidRPr="00AF0FC3">
              <w:rPr>
                <w:color w:val="000000"/>
                <w:sz w:val="16"/>
                <w:szCs w:val="16"/>
              </w:rPr>
              <w:t>2.700</w:t>
            </w:r>
          </w:p>
        </w:tc>
        <w:tc>
          <w:tcPr>
            <w:tcW w:w="539" w:type="pct"/>
            <w:tcBorders>
              <w:top w:val="nil"/>
              <w:left w:val="nil"/>
              <w:bottom w:val="single" w:sz="8" w:space="0" w:color="auto"/>
              <w:right w:val="single" w:sz="8" w:space="0" w:color="auto"/>
            </w:tcBorders>
            <w:shd w:val="clear" w:color="auto" w:fill="auto"/>
            <w:noWrap/>
            <w:vAlign w:val="center"/>
            <w:hideMark/>
          </w:tcPr>
          <w:p w14:paraId="68208916"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43380C2D"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753A2924"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36C4074" w14:textId="77777777" w:rsidR="00AF0FC3" w:rsidRPr="00AF0FC3" w:rsidRDefault="00AF0FC3" w:rsidP="00AF0FC3">
            <w:pPr>
              <w:jc w:val="left"/>
              <w:rPr>
                <w:color w:val="000000"/>
                <w:sz w:val="16"/>
                <w:szCs w:val="16"/>
              </w:rPr>
            </w:pPr>
            <w:r w:rsidRPr="00AF0FC3">
              <w:rPr>
                <w:color w:val="000000"/>
                <w:sz w:val="16"/>
                <w:szCs w:val="16"/>
              </w:rPr>
              <w:t>lastna sredstva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AF1A3FE" w14:textId="77777777" w:rsidR="00AF0FC3" w:rsidRPr="00AF0FC3" w:rsidRDefault="00AF0FC3" w:rsidP="00AF0FC3">
            <w:pPr>
              <w:jc w:val="right"/>
              <w:rPr>
                <w:color w:val="000000"/>
                <w:sz w:val="16"/>
                <w:szCs w:val="16"/>
              </w:rPr>
            </w:pPr>
            <w:r w:rsidRPr="00AF0FC3">
              <w:rPr>
                <w:color w:val="000000"/>
                <w:sz w:val="16"/>
                <w:szCs w:val="16"/>
              </w:rPr>
              <w:t>1.952</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32D18DF" w14:textId="77777777" w:rsidR="00AF0FC3" w:rsidRPr="00AF0FC3" w:rsidRDefault="00AF0FC3" w:rsidP="00AF0FC3">
            <w:pPr>
              <w:jc w:val="right"/>
              <w:rPr>
                <w:color w:val="000000"/>
                <w:sz w:val="16"/>
                <w:szCs w:val="16"/>
              </w:rPr>
            </w:pPr>
            <w:r w:rsidRPr="00AF0FC3">
              <w:rPr>
                <w:color w:val="000000"/>
                <w:sz w:val="16"/>
                <w:szCs w:val="16"/>
              </w:rPr>
              <w:t>1.952</w:t>
            </w:r>
          </w:p>
        </w:tc>
        <w:tc>
          <w:tcPr>
            <w:tcW w:w="461" w:type="pct"/>
            <w:tcBorders>
              <w:top w:val="nil"/>
              <w:left w:val="nil"/>
              <w:bottom w:val="single" w:sz="8" w:space="0" w:color="auto"/>
              <w:right w:val="single" w:sz="8" w:space="0" w:color="auto"/>
            </w:tcBorders>
            <w:shd w:val="clear" w:color="auto" w:fill="auto"/>
            <w:noWrap/>
            <w:vAlign w:val="center"/>
            <w:hideMark/>
          </w:tcPr>
          <w:p w14:paraId="341FF56F"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491775AC"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240A12DD"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318277C9"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4E1364D9"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494316" w14:textId="77777777" w:rsidR="00AF0FC3" w:rsidRPr="00AF0FC3" w:rsidRDefault="00AF0FC3" w:rsidP="00AF0FC3">
            <w:pPr>
              <w:jc w:val="left"/>
              <w:rPr>
                <w:color w:val="000000"/>
                <w:sz w:val="16"/>
                <w:szCs w:val="16"/>
              </w:rPr>
            </w:pPr>
            <w:r w:rsidRPr="00AF0FC3">
              <w:rPr>
                <w:color w:val="000000"/>
                <w:sz w:val="16"/>
                <w:szCs w:val="16"/>
              </w:rPr>
              <w:t>donacije</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3C9F8A52" w14:textId="77777777" w:rsidR="00AF0FC3" w:rsidRPr="00AF0FC3" w:rsidRDefault="00AF0FC3" w:rsidP="00AF0FC3">
            <w:pPr>
              <w:jc w:val="right"/>
              <w:rPr>
                <w:color w:val="000000"/>
                <w:sz w:val="16"/>
                <w:szCs w:val="16"/>
              </w:rPr>
            </w:pPr>
            <w:r w:rsidRPr="00AF0FC3">
              <w:rPr>
                <w:color w:val="000000"/>
                <w:sz w:val="16"/>
                <w:szCs w:val="16"/>
              </w:rPr>
              <w:t> </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F8A31C5"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03A4456F"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50087842"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6FFA5A02"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725BFD5A"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29C9DD32"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910BC1C" w14:textId="77777777" w:rsidR="00AF0FC3" w:rsidRPr="00AF0FC3" w:rsidRDefault="00AF0FC3" w:rsidP="00AF0FC3">
            <w:pPr>
              <w:jc w:val="left"/>
              <w:rPr>
                <w:color w:val="000000"/>
                <w:sz w:val="16"/>
                <w:szCs w:val="16"/>
              </w:rPr>
            </w:pPr>
            <w:r w:rsidRPr="00AF0FC3">
              <w:rPr>
                <w:color w:val="000000"/>
                <w:sz w:val="16"/>
                <w:szCs w:val="16"/>
              </w:rPr>
              <w:t>Ostali viri:</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20D71DC" w14:textId="77777777" w:rsidR="00AF0FC3" w:rsidRPr="00AF0FC3" w:rsidRDefault="00AF0FC3" w:rsidP="00AF0FC3">
            <w:pPr>
              <w:jc w:val="right"/>
              <w:rPr>
                <w:color w:val="000000"/>
                <w:sz w:val="16"/>
                <w:szCs w:val="16"/>
              </w:rPr>
            </w:pPr>
            <w:r w:rsidRPr="00AF0FC3">
              <w:rPr>
                <w:color w:val="000000"/>
                <w:sz w:val="16"/>
                <w:szCs w:val="16"/>
              </w:rPr>
              <w:t> </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D5F026"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126A9296"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1D86417C"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428B0657"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6A7F1EB4"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22E3E97D"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037A008" w14:textId="77777777" w:rsidR="00AF0FC3" w:rsidRPr="00AF0FC3" w:rsidRDefault="00AF0FC3" w:rsidP="00AF0FC3">
            <w:pPr>
              <w:jc w:val="left"/>
              <w:rPr>
                <w:color w:val="000000"/>
                <w:sz w:val="16"/>
                <w:szCs w:val="16"/>
              </w:rPr>
            </w:pPr>
            <w:r w:rsidRPr="00AF0FC3">
              <w:rPr>
                <w:color w:val="000000"/>
                <w:sz w:val="16"/>
                <w:szCs w:val="16"/>
              </w:rPr>
              <w:t>ostali viri: proračun EU</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310316B8"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E8B5314"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21FF15FC"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51FB37B7" w14:textId="77777777" w:rsidR="00AF0FC3" w:rsidRPr="00AF0FC3" w:rsidRDefault="00AF0FC3" w:rsidP="00AF0FC3">
            <w:pPr>
              <w:jc w:val="right"/>
              <w:rPr>
                <w:color w:val="000000"/>
                <w:sz w:val="16"/>
                <w:szCs w:val="16"/>
              </w:rPr>
            </w:pPr>
            <w:r w:rsidRPr="00AF0FC3">
              <w:rPr>
                <w:color w:val="000000"/>
                <w:sz w:val="16"/>
                <w:szCs w:val="16"/>
              </w:rPr>
              <w:t>15.300</w:t>
            </w:r>
          </w:p>
        </w:tc>
        <w:tc>
          <w:tcPr>
            <w:tcW w:w="539" w:type="pct"/>
            <w:tcBorders>
              <w:top w:val="nil"/>
              <w:left w:val="nil"/>
              <w:bottom w:val="single" w:sz="8" w:space="0" w:color="auto"/>
              <w:right w:val="single" w:sz="8" w:space="0" w:color="auto"/>
            </w:tcBorders>
            <w:shd w:val="clear" w:color="auto" w:fill="auto"/>
            <w:noWrap/>
            <w:vAlign w:val="center"/>
            <w:hideMark/>
          </w:tcPr>
          <w:p w14:paraId="2D955926"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5589CF56"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54547B6C"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8132AF" w14:textId="77777777" w:rsidR="00AF0FC3" w:rsidRPr="00AF0FC3" w:rsidRDefault="00AF0FC3" w:rsidP="00AF0FC3">
            <w:pPr>
              <w:jc w:val="left"/>
              <w:rPr>
                <w:color w:val="000000"/>
                <w:sz w:val="16"/>
                <w:szCs w:val="16"/>
              </w:rPr>
            </w:pPr>
            <w:r w:rsidRPr="00AF0FC3">
              <w:rPr>
                <w:color w:val="000000"/>
                <w:sz w:val="16"/>
                <w:szCs w:val="16"/>
              </w:rPr>
              <w:t>ostali viri: prerazporeditev presežkov prihodkov</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38227FC" w14:textId="77777777" w:rsidR="00AF0FC3" w:rsidRPr="00AF0FC3" w:rsidRDefault="00AF0FC3" w:rsidP="00AF0FC3">
            <w:pPr>
              <w:jc w:val="right"/>
              <w:rPr>
                <w:color w:val="000000"/>
                <w:sz w:val="16"/>
                <w:szCs w:val="16"/>
              </w:rPr>
            </w:pPr>
            <w:r w:rsidRPr="00AF0FC3">
              <w:rPr>
                <w:color w:val="000000"/>
                <w:sz w:val="16"/>
                <w:szCs w:val="16"/>
              </w:rPr>
              <w:t> </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344C22A"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0FD9BA60"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ECFA4AE" w14:textId="77777777" w:rsidR="00AF0FC3" w:rsidRPr="00AF0FC3" w:rsidRDefault="00AF0FC3" w:rsidP="00AF0FC3">
            <w:pPr>
              <w:jc w:val="left"/>
              <w:rPr>
                <w:color w:val="000000"/>
                <w:sz w:val="20"/>
              </w:rPr>
            </w:pPr>
            <w:r w:rsidRPr="00AF0FC3">
              <w:rPr>
                <w:color w:val="000000"/>
                <w:sz w:val="20"/>
              </w:rPr>
              <w:t> </w:t>
            </w:r>
          </w:p>
        </w:tc>
        <w:tc>
          <w:tcPr>
            <w:tcW w:w="539" w:type="pct"/>
            <w:tcBorders>
              <w:top w:val="nil"/>
              <w:left w:val="nil"/>
              <w:bottom w:val="single" w:sz="8" w:space="0" w:color="auto"/>
              <w:right w:val="single" w:sz="8" w:space="0" w:color="auto"/>
            </w:tcBorders>
            <w:shd w:val="clear" w:color="auto" w:fill="auto"/>
            <w:noWrap/>
            <w:vAlign w:val="center"/>
            <w:hideMark/>
          </w:tcPr>
          <w:p w14:paraId="6EED7CB4"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27D5E8E6"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56A265D0"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80FBD18" w14:textId="77777777" w:rsidR="00AF0FC3" w:rsidRPr="00AF0FC3" w:rsidRDefault="00AF0FC3" w:rsidP="00AF0FC3">
            <w:pPr>
              <w:jc w:val="left"/>
              <w:rPr>
                <w:color w:val="000000"/>
                <w:sz w:val="16"/>
                <w:szCs w:val="16"/>
              </w:rPr>
            </w:pPr>
            <w:r w:rsidRPr="00AF0FC3">
              <w:rPr>
                <w:color w:val="000000"/>
                <w:sz w:val="16"/>
                <w:szCs w:val="16"/>
              </w:rPr>
              <w:t>SKUPAJ:</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ED619E9" w14:textId="77777777" w:rsidR="00AF0FC3" w:rsidRPr="00AF0FC3" w:rsidRDefault="00AF0FC3" w:rsidP="00AF0FC3">
            <w:pPr>
              <w:jc w:val="right"/>
              <w:rPr>
                <w:color w:val="000000"/>
                <w:sz w:val="16"/>
                <w:szCs w:val="16"/>
              </w:rPr>
            </w:pPr>
            <w:r w:rsidRPr="00AF0FC3">
              <w:rPr>
                <w:color w:val="000000"/>
                <w:sz w:val="16"/>
                <w:szCs w:val="16"/>
              </w:rPr>
              <w:t>1.952</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6ACD178" w14:textId="77777777" w:rsidR="00AF0FC3" w:rsidRPr="00AF0FC3" w:rsidRDefault="00AF0FC3" w:rsidP="00AF0FC3">
            <w:pPr>
              <w:jc w:val="right"/>
              <w:rPr>
                <w:color w:val="000000"/>
                <w:sz w:val="16"/>
                <w:szCs w:val="16"/>
              </w:rPr>
            </w:pPr>
            <w:r w:rsidRPr="00AF0FC3">
              <w:rPr>
                <w:color w:val="000000"/>
                <w:sz w:val="16"/>
                <w:szCs w:val="16"/>
              </w:rPr>
              <w:t>1.952</w:t>
            </w:r>
          </w:p>
        </w:tc>
        <w:tc>
          <w:tcPr>
            <w:tcW w:w="461" w:type="pct"/>
            <w:tcBorders>
              <w:top w:val="nil"/>
              <w:left w:val="nil"/>
              <w:bottom w:val="single" w:sz="8" w:space="0" w:color="auto"/>
              <w:right w:val="single" w:sz="8" w:space="0" w:color="auto"/>
            </w:tcBorders>
            <w:shd w:val="clear" w:color="000000" w:fill="D9D9D9"/>
            <w:noWrap/>
            <w:vAlign w:val="center"/>
            <w:hideMark/>
          </w:tcPr>
          <w:p w14:paraId="7EECA98E" w14:textId="77777777" w:rsidR="00AF0FC3" w:rsidRPr="00AF0FC3" w:rsidRDefault="00AF0FC3" w:rsidP="00AF0FC3">
            <w:pPr>
              <w:jc w:val="right"/>
              <w:rPr>
                <w:color w:val="000000"/>
                <w:sz w:val="16"/>
                <w:szCs w:val="16"/>
              </w:rPr>
            </w:pPr>
            <w:r w:rsidRPr="00AF0FC3">
              <w:rPr>
                <w:color w:val="000000"/>
                <w:sz w:val="16"/>
                <w:szCs w:val="16"/>
              </w:rPr>
              <w:t> </w:t>
            </w:r>
          </w:p>
        </w:tc>
        <w:tc>
          <w:tcPr>
            <w:tcW w:w="540" w:type="pct"/>
            <w:tcBorders>
              <w:top w:val="nil"/>
              <w:left w:val="nil"/>
              <w:bottom w:val="single" w:sz="8" w:space="0" w:color="auto"/>
              <w:right w:val="single" w:sz="8" w:space="0" w:color="auto"/>
            </w:tcBorders>
            <w:shd w:val="clear" w:color="000000" w:fill="D9D9D9"/>
            <w:noWrap/>
            <w:vAlign w:val="center"/>
            <w:hideMark/>
          </w:tcPr>
          <w:p w14:paraId="583198EE" w14:textId="77777777" w:rsidR="00AF0FC3" w:rsidRPr="00AF0FC3" w:rsidRDefault="00AF0FC3" w:rsidP="00AF0FC3">
            <w:pPr>
              <w:jc w:val="right"/>
              <w:rPr>
                <w:color w:val="000000"/>
                <w:sz w:val="16"/>
                <w:szCs w:val="16"/>
              </w:rPr>
            </w:pPr>
            <w:r w:rsidRPr="00AF0FC3">
              <w:rPr>
                <w:color w:val="000000"/>
                <w:sz w:val="16"/>
                <w:szCs w:val="16"/>
              </w:rPr>
              <w:t>18.000</w:t>
            </w:r>
          </w:p>
        </w:tc>
        <w:tc>
          <w:tcPr>
            <w:tcW w:w="539" w:type="pct"/>
            <w:tcBorders>
              <w:top w:val="nil"/>
              <w:left w:val="nil"/>
              <w:bottom w:val="single" w:sz="8" w:space="0" w:color="auto"/>
              <w:right w:val="single" w:sz="8" w:space="0" w:color="auto"/>
            </w:tcBorders>
            <w:shd w:val="clear" w:color="000000" w:fill="D9D9D9"/>
            <w:noWrap/>
            <w:vAlign w:val="center"/>
            <w:hideMark/>
          </w:tcPr>
          <w:p w14:paraId="01C4D555"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000000" w:fill="D9D9D9"/>
            <w:noWrap/>
            <w:vAlign w:val="center"/>
            <w:hideMark/>
          </w:tcPr>
          <w:p w14:paraId="7738BC72"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12054553" w14:textId="77777777" w:rsidTr="00AF0FC3">
        <w:trPr>
          <w:gridAfter w:val="3"/>
          <w:wAfter w:w="1577" w:type="pct"/>
          <w:trHeight w:val="330"/>
        </w:trPr>
        <w:tc>
          <w:tcPr>
            <w:tcW w:w="1713" w:type="pct"/>
            <w:tcBorders>
              <w:top w:val="nil"/>
              <w:left w:val="nil"/>
              <w:bottom w:val="nil"/>
              <w:right w:val="nil"/>
            </w:tcBorders>
            <w:shd w:val="clear" w:color="auto" w:fill="auto"/>
            <w:noWrap/>
            <w:vAlign w:val="center"/>
            <w:hideMark/>
          </w:tcPr>
          <w:p w14:paraId="2F28CBD5" w14:textId="77777777" w:rsidR="00AF0FC3" w:rsidRPr="00AF0FC3" w:rsidRDefault="00AF0FC3" w:rsidP="00AF0FC3">
            <w:pPr>
              <w:jc w:val="left"/>
              <w:rPr>
                <w:color w:val="000000"/>
                <w:sz w:val="20"/>
              </w:rPr>
            </w:pPr>
          </w:p>
        </w:tc>
        <w:tc>
          <w:tcPr>
            <w:tcW w:w="714" w:type="pct"/>
            <w:gridSpan w:val="2"/>
            <w:tcBorders>
              <w:top w:val="single" w:sz="8" w:space="0" w:color="auto"/>
              <w:left w:val="nil"/>
              <w:bottom w:val="single" w:sz="8" w:space="0" w:color="auto"/>
              <w:right w:val="nil"/>
            </w:tcBorders>
            <w:shd w:val="clear" w:color="auto" w:fill="auto"/>
            <w:noWrap/>
            <w:vAlign w:val="center"/>
            <w:hideMark/>
          </w:tcPr>
          <w:p w14:paraId="4B207A1A" w14:textId="77777777" w:rsidR="00AF0FC3" w:rsidRPr="00AF0FC3" w:rsidRDefault="00AF0FC3" w:rsidP="00AF0FC3">
            <w:pPr>
              <w:rPr>
                <w:color w:val="000000"/>
                <w:sz w:val="16"/>
                <w:szCs w:val="16"/>
              </w:rPr>
            </w:pPr>
            <w:r w:rsidRPr="00AF0FC3">
              <w:rPr>
                <w:color w:val="000000"/>
                <w:sz w:val="16"/>
                <w:szCs w:val="16"/>
              </w:rPr>
              <w:t> </w:t>
            </w:r>
          </w:p>
        </w:tc>
        <w:tc>
          <w:tcPr>
            <w:tcW w:w="536" w:type="pct"/>
            <w:gridSpan w:val="2"/>
            <w:tcBorders>
              <w:top w:val="single" w:sz="8" w:space="0" w:color="auto"/>
              <w:left w:val="nil"/>
              <w:bottom w:val="single" w:sz="8" w:space="0" w:color="auto"/>
              <w:right w:val="nil"/>
            </w:tcBorders>
            <w:shd w:val="clear" w:color="auto" w:fill="auto"/>
            <w:noWrap/>
            <w:vAlign w:val="center"/>
            <w:hideMark/>
          </w:tcPr>
          <w:p w14:paraId="37F91B7A" w14:textId="77777777" w:rsidR="00AF0FC3" w:rsidRPr="00AF0FC3" w:rsidRDefault="00AF0FC3" w:rsidP="00AF0FC3">
            <w:pPr>
              <w:jc w:val="right"/>
              <w:rPr>
                <w:color w:val="000000"/>
                <w:sz w:val="16"/>
                <w:szCs w:val="16"/>
              </w:rPr>
            </w:pPr>
            <w:r w:rsidRPr="00AF0FC3">
              <w:rPr>
                <w:color w:val="000000"/>
                <w:sz w:val="16"/>
                <w:szCs w:val="16"/>
              </w:rPr>
              <w:t> </w:t>
            </w:r>
          </w:p>
        </w:tc>
        <w:tc>
          <w:tcPr>
            <w:tcW w:w="461" w:type="pct"/>
            <w:tcBorders>
              <w:top w:val="nil"/>
              <w:left w:val="nil"/>
              <w:bottom w:val="single" w:sz="8" w:space="0" w:color="auto"/>
              <w:right w:val="nil"/>
            </w:tcBorders>
            <w:shd w:val="clear" w:color="auto" w:fill="auto"/>
            <w:noWrap/>
            <w:vAlign w:val="center"/>
            <w:hideMark/>
          </w:tcPr>
          <w:p w14:paraId="6A9FDD9A"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71CE66D3" w14:textId="77777777" w:rsidTr="005373F5">
        <w:trPr>
          <w:trHeight w:val="315"/>
        </w:trPr>
        <w:tc>
          <w:tcPr>
            <w:tcW w:w="171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F413599" w14:textId="77777777" w:rsidR="00AF0FC3" w:rsidRPr="00AF0FC3" w:rsidRDefault="00AF0FC3" w:rsidP="00AF0FC3">
            <w:pPr>
              <w:jc w:val="left"/>
              <w:rPr>
                <w:color w:val="000000"/>
                <w:sz w:val="20"/>
              </w:rPr>
            </w:pPr>
            <w:r w:rsidRPr="00AF0FC3">
              <w:rPr>
                <w:color w:val="000000"/>
                <w:sz w:val="20"/>
              </w:rPr>
              <w:t>d) Multimedija</w:t>
            </w:r>
          </w:p>
        </w:tc>
        <w:tc>
          <w:tcPr>
            <w:tcW w:w="714" w:type="pct"/>
            <w:gridSpan w:val="2"/>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3B2347B" w14:textId="77777777" w:rsidR="00AF0FC3" w:rsidRPr="00AF0FC3" w:rsidRDefault="00AF0FC3" w:rsidP="00AF0FC3">
            <w:pPr>
              <w:rPr>
                <w:color w:val="000000"/>
                <w:sz w:val="20"/>
              </w:rPr>
            </w:pPr>
            <w:r w:rsidRPr="00AF0FC3">
              <w:rPr>
                <w:iCs/>
                <w:color w:val="000000"/>
                <w:sz w:val="20"/>
              </w:rPr>
              <w:t xml:space="preserve">Celotna </w:t>
            </w:r>
            <w:r w:rsidRPr="00AF0FC3">
              <w:rPr>
                <w:iCs/>
                <w:color w:val="000000"/>
                <w:sz w:val="20"/>
              </w:rPr>
              <w:lastRenderedPageBreak/>
              <w:t>vrednost investicije</w:t>
            </w:r>
          </w:p>
        </w:tc>
        <w:tc>
          <w:tcPr>
            <w:tcW w:w="997"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6941CF0" w14:textId="77777777" w:rsidR="00AF0FC3" w:rsidRPr="00AF0FC3" w:rsidRDefault="00AF0FC3" w:rsidP="00AF0FC3">
            <w:pPr>
              <w:jc w:val="right"/>
              <w:rPr>
                <w:color w:val="000000"/>
                <w:sz w:val="20"/>
              </w:rPr>
            </w:pPr>
            <w:r w:rsidRPr="00AF0FC3">
              <w:rPr>
                <w:iCs/>
                <w:color w:val="000000"/>
                <w:sz w:val="20"/>
              </w:rPr>
              <w:lastRenderedPageBreak/>
              <w:t>Realizacija</w:t>
            </w:r>
          </w:p>
        </w:tc>
        <w:tc>
          <w:tcPr>
            <w:tcW w:w="1577" w:type="pct"/>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26FD41" w14:textId="77777777" w:rsidR="00AF0FC3" w:rsidRPr="00AF0FC3" w:rsidRDefault="00AF0FC3" w:rsidP="00AF0FC3">
            <w:pPr>
              <w:jc w:val="right"/>
              <w:rPr>
                <w:color w:val="000000"/>
                <w:sz w:val="20"/>
              </w:rPr>
            </w:pPr>
            <w:r w:rsidRPr="00AF0FC3">
              <w:rPr>
                <w:iCs/>
                <w:color w:val="000000"/>
                <w:sz w:val="20"/>
              </w:rPr>
              <w:t> </w:t>
            </w:r>
          </w:p>
        </w:tc>
      </w:tr>
      <w:tr w:rsidR="00AF0FC3" w:rsidRPr="00AF0FC3" w14:paraId="65846E85" w14:textId="77777777" w:rsidTr="005373F5">
        <w:trPr>
          <w:trHeight w:val="495"/>
        </w:trPr>
        <w:tc>
          <w:tcPr>
            <w:tcW w:w="1713" w:type="pct"/>
            <w:vMerge/>
            <w:tcBorders>
              <w:top w:val="single" w:sz="8" w:space="0" w:color="auto"/>
              <w:left w:val="single" w:sz="8" w:space="0" w:color="auto"/>
              <w:bottom w:val="single" w:sz="8" w:space="0" w:color="000000"/>
              <w:right w:val="single" w:sz="4" w:space="0" w:color="auto"/>
            </w:tcBorders>
            <w:vAlign w:val="center"/>
            <w:hideMark/>
          </w:tcPr>
          <w:p w14:paraId="164BA00B" w14:textId="77777777" w:rsidR="00AF0FC3" w:rsidRPr="00AF0FC3" w:rsidRDefault="00AF0FC3" w:rsidP="00AF0FC3">
            <w:pPr>
              <w:jc w:val="left"/>
              <w:rPr>
                <w:color w:val="000000"/>
                <w:sz w:val="20"/>
              </w:rPr>
            </w:pPr>
          </w:p>
        </w:tc>
        <w:tc>
          <w:tcPr>
            <w:tcW w:w="714" w:type="pct"/>
            <w:gridSpan w:val="2"/>
            <w:vMerge/>
            <w:tcBorders>
              <w:top w:val="single" w:sz="4" w:space="0" w:color="auto"/>
              <w:left w:val="single" w:sz="4" w:space="0" w:color="auto"/>
              <w:bottom w:val="single" w:sz="4" w:space="0" w:color="auto"/>
              <w:right w:val="single" w:sz="4" w:space="0" w:color="auto"/>
            </w:tcBorders>
            <w:vAlign w:val="center"/>
            <w:hideMark/>
          </w:tcPr>
          <w:p w14:paraId="6E479558" w14:textId="77777777" w:rsidR="00AF0FC3" w:rsidRPr="00AF0FC3" w:rsidRDefault="00AF0FC3" w:rsidP="00AF0FC3">
            <w:pPr>
              <w:jc w:val="left"/>
              <w:rPr>
                <w:color w:val="000000"/>
                <w:sz w:val="20"/>
              </w:rPr>
            </w:pPr>
          </w:p>
        </w:tc>
        <w:tc>
          <w:tcPr>
            <w:tcW w:w="53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4B393885" w14:textId="77777777" w:rsidR="00AF0FC3" w:rsidRPr="00AF0FC3" w:rsidRDefault="00AF0FC3" w:rsidP="00AF0FC3">
            <w:pPr>
              <w:jc w:val="right"/>
              <w:rPr>
                <w:color w:val="000000"/>
                <w:sz w:val="18"/>
                <w:szCs w:val="18"/>
              </w:rPr>
            </w:pPr>
            <w:r w:rsidRPr="00AF0FC3">
              <w:rPr>
                <w:iCs/>
                <w:color w:val="000000"/>
                <w:sz w:val="18"/>
                <w:szCs w:val="18"/>
              </w:rPr>
              <w:t>predhodna leta</w:t>
            </w:r>
          </w:p>
        </w:tc>
        <w:tc>
          <w:tcPr>
            <w:tcW w:w="46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D3A2134" w14:textId="77777777" w:rsidR="00AF0FC3" w:rsidRPr="00AF0FC3" w:rsidRDefault="00AF0FC3" w:rsidP="00AF0FC3">
            <w:pPr>
              <w:jc w:val="right"/>
              <w:rPr>
                <w:color w:val="000000"/>
                <w:sz w:val="18"/>
                <w:szCs w:val="18"/>
              </w:rPr>
            </w:pPr>
            <w:r w:rsidRPr="00AF0FC3">
              <w:rPr>
                <w:iCs/>
                <w:color w:val="000000"/>
                <w:sz w:val="18"/>
                <w:szCs w:val="18"/>
              </w:rPr>
              <w:t>leto 2017</w:t>
            </w:r>
          </w:p>
        </w:tc>
        <w:tc>
          <w:tcPr>
            <w:tcW w:w="54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A18AE64" w14:textId="77777777" w:rsidR="00AF0FC3" w:rsidRPr="00AF0FC3" w:rsidRDefault="00AF0FC3" w:rsidP="00AF0FC3">
            <w:pPr>
              <w:jc w:val="right"/>
              <w:rPr>
                <w:color w:val="000000"/>
                <w:sz w:val="18"/>
                <w:szCs w:val="18"/>
              </w:rPr>
            </w:pPr>
            <w:r w:rsidRPr="00AF0FC3">
              <w:rPr>
                <w:iCs/>
                <w:color w:val="000000"/>
                <w:sz w:val="18"/>
                <w:szCs w:val="18"/>
              </w:rPr>
              <w:t xml:space="preserve">plan 2018 </w:t>
            </w:r>
          </w:p>
        </w:tc>
        <w:tc>
          <w:tcPr>
            <w:tcW w:w="53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FE71EC0" w14:textId="77777777" w:rsidR="00AF0FC3" w:rsidRPr="00AF0FC3" w:rsidRDefault="00AF0FC3" w:rsidP="00AF0FC3">
            <w:pPr>
              <w:jc w:val="right"/>
              <w:rPr>
                <w:color w:val="000000"/>
                <w:sz w:val="18"/>
                <w:szCs w:val="18"/>
              </w:rPr>
            </w:pPr>
            <w:r w:rsidRPr="00AF0FC3">
              <w:rPr>
                <w:iCs/>
                <w:color w:val="000000"/>
                <w:sz w:val="18"/>
                <w:szCs w:val="18"/>
              </w:rPr>
              <w:t>realizacija 2018</w:t>
            </w:r>
          </w:p>
        </w:tc>
        <w:tc>
          <w:tcPr>
            <w:tcW w:w="49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937F38" w14:textId="77777777" w:rsidR="00AF0FC3" w:rsidRPr="00AF0FC3" w:rsidRDefault="00AF0FC3" w:rsidP="00AF0FC3">
            <w:pPr>
              <w:jc w:val="right"/>
              <w:rPr>
                <w:color w:val="000000"/>
                <w:sz w:val="18"/>
                <w:szCs w:val="18"/>
              </w:rPr>
            </w:pPr>
            <w:r w:rsidRPr="00AF0FC3">
              <w:rPr>
                <w:iCs/>
                <w:color w:val="000000"/>
                <w:sz w:val="18"/>
                <w:szCs w:val="18"/>
              </w:rPr>
              <w:t>naslednja leta</w:t>
            </w:r>
          </w:p>
        </w:tc>
      </w:tr>
      <w:tr w:rsidR="00AF0FC3" w:rsidRPr="00AF0FC3" w14:paraId="2E49FFFF" w14:textId="77777777" w:rsidTr="005373F5">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490C2CE" w14:textId="77777777" w:rsidR="00AF0FC3" w:rsidRPr="00AF0FC3" w:rsidRDefault="00AF0FC3" w:rsidP="00AF0FC3">
            <w:pPr>
              <w:jc w:val="left"/>
              <w:rPr>
                <w:color w:val="000000"/>
                <w:sz w:val="16"/>
                <w:szCs w:val="16"/>
              </w:rPr>
            </w:pPr>
            <w:r w:rsidRPr="00AF0FC3">
              <w:rPr>
                <w:color w:val="000000"/>
                <w:sz w:val="16"/>
                <w:szCs w:val="16"/>
              </w:rPr>
              <w:lastRenderedPageBreak/>
              <w:t>VIRI FINANCIRANJA:</w:t>
            </w:r>
          </w:p>
        </w:tc>
        <w:tc>
          <w:tcPr>
            <w:tcW w:w="714" w:type="pct"/>
            <w:gridSpan w:val="2"/>
            <w:tcBorders>
              <w:top w:val="single" w:sz="4" w:space="0" w:color="auto"/>
              <w:left w:val="nil"/>
              <w:bottom w:val="single" w:sz="8" w:space="0" w:color="auto"/>
              <w:right w:val="single" w:sz="8" w:space="0" w:color="000000"/>
            </w:tcBorders>
            <w:shd w:val="clear" w:color="000000" w:fill="D9D9D9"/>
            <w:noWrap/>
            <w:vAlign w:val="center"/>
            <w:hideMark/>
          </w:tcPr>
          <w:p w14:paraId="608E0E2F" w14:textId="77777777" w:rsidR="00AF0FC3" w:rsidRPr="00AF0FC3" w:rsidRDefault="00AF0FC3" w:rsidP="00AF0FC3">
            <w:pPr>
              <w:jc w:val="right"/>
              <w:rPr>
                <w:i/>
                <w:iCs/>
                <w:color w:val="000000"/>
                <w:sz w:val="16"/>
                <w:szCs w:val="16"/>
              </w:rPr>
            </w:pPr>
            <w:r w:rsidRPr="00AF0FC3">
              <w:rPr>
                <w:i/>
                <w:iCs/>
                <w:color w:val="000000"/>
                <w:sz w:val="16"/>
                <w:szCs w:val="16"/>
              </w:rPr>
              <w:t>1 do 5</w:t>
            </w:r>
          </w:p>
        </w:tc>
        <w:tc>
          <w:tcPr>
            <w:tcW w:w="536" w:type="pct"/>
            <w:gridSpan w:val="2"/>
            <w:tcBorders>
              <w:top w:val="single" w:sz="4" w:space="0" w:color="auto"/>
              <w:left w:val="nil"/>
              <w:bottom w:val="single" w:sz="8" w:space="0" w:color="auto"/>
              <w:right w:val="single" w:sz="8" w:space="0" w:color="000000"/>
            </w:tcBorders>
            <w:shd w:val="clear" w:color="000000" w:fill="D9D9D9"/>
            <w:noWrap/>
            <w:vAlign w:val="center"/>
            <w:hideMark/>
          </w:tcPr>
          <w:p w14:paraId="44C30780" w14:textId="77777777" w:rsidR="00AF0FC3" w:rsidRPr="00AF0FC3" w:rsidRDefault="00AF0FC3" w:rsidP="00AF0FC3">
            <w:pPr>
              <w:jc w:val="right"/>
              <w:rPr>
                <w:i/>
                <w:iCs/>
                <w:color w:val="000000"/>
                <w:sz w:val="16"/>
                <w:szCs w:val="16"/>
              </w:rPr>
            </w:pPr>
            <w:r w:rsidRPr="00AF0FC3">
              <w:rPr>
                <w:i/>
                <w:iCs/>
                <w:color w:val="000000"/>
                <w:sz w:val="16"/>
                <w:szCs w:val="16"/>
              </w:rPr>
              <w:t>1.</w:t>
            </w:r>
          </w:p>
        </w:tc>
        <w:tc>
          <w:tcPr>
            <w:tcW w:w="461" w:type="pct"/>
            <w:tcBorders>
              <w:top w:val="single" w:sz="4" w:space="0" w:color="auto"/>
              <w:left w:val="nil"/>
              <w:bottom w:val="single" w:sz="8" w:space="0" w:color="auto"/>
              <w:right w:val="single" w:sz="8" w:space="0" w:color="auto"/>
            </w:tcBorders>
            <w:shd w:val="clear" w:color="000000" w:fill="D9D9D9"/>
            <w:noWrap/>
            <w:vAlign w:val="center"/>
            <w:hideMark/>
          </w:tcPr>
          <w:p w14:paraId="09039EF5" w14:textId="77777777" w:rsidR="00AF0FC3" w:rsidRPr="00AF0FC3" w:rsidRDefault="00AF0FC3" w:rsidP="00AF0FC3">
            <w:pPr>
              <w:jc w:val="right"/>
              <w:rPr>
                <w:i/>
                <w:iCs/>
                <w:color w:val="000000"/>
                <w:sz w:val="16"/>
                <w:szCs w:val="16"/>
              </w:rPr>
            </w:pPr>
            <w:r w:rsidRPr="00AF0FC3">
              <w:rPr>
                <w:i/>
                <w:iCs/>
                <w:color w:val="000000"/>
                <w:sz w:val="16"/>
                <w:szCs w:val="16"/>
              </w:rPr>
              <w:t>2.</w:t>
            </w:r>
          </w:p>
        </w:tc>
        <w:tc>
          <w:tcPr>
            <w:tcW w:w="540" w:type="pct"/>
            <w:tcBorders>
              <w:top w:val="single" w:sz="4" w:space="0" w:color="auto"/>
              <w:left w:val="nil"/>
              <w:bottom w:val="single" w:sz="8" w:space="0" w:color="auto"/>
              <w:right w:val="single" w:sz="8" w:space="0" w:color="auto"/>
            </w:tcBorders>
            <w:shd w:val="clear" w:color="000000" w:fill="D9D9D9"/>
            <w:noWrap/>
            <w:vAlign w:val="center"/>
            <w:hideMark/>
          </w:tcPr>
          <w:p w14:paraId="6AF5CE3B" w14:textId="77777777" w:rsidR="00AF0FC3" w:rsidRPr="00AF0FC3" w:rsidRDefault="00AF0FC3" w:rsidP="00AF0FC3">
            <w:pPr>
              <w:jc w:val="right"/>
              <w:rPr>
                <w:i/>
                <w:iCs/>
                <w:color w:val="000000"/>
                <w:sz w:val="16"/>
                <w:szCs w:val="16"/>
              </w:rPr>
            </w:pPr>
            <w:r w:rsidRPr="00AF0FC3">
              <w:rPr>
                <w:i/>
                <w:iCs/>
                <w:color w:val="000000"/>
                <w:sz w:val="16"/>
                <w:szCs w:val="16"/>
              </w:rPr>
              <w:t>3.</w:t>
            </w:r>
          </w:p>
        </w:tc>
        <w:tc>
          <w:tcPr>
            <w:tcW w:w="539" w:type="pct"/>
            <w:tcBorders>
              <w:top w:val="single" w:sz="4" w:space="0" w:color="auto"/>
              <w:left w:val="nil"/>
              <w:bottom w:val="single" w:sz="8" w:space="0" w:color="auto"/>
              <w:right w:val="single" w:sz="8" w:space="0" w:color="auto"/>
            </w:tcBorders>
            <w:shd w:val="clear" w:color="000000" w:fill="D9D9D9"/>
            <w:noWrap/>
            <w:vAlign w:val="center"/>
            <w:hideMark/>
          </w:tcPr>
          <w:p w14:paraId="72F5943C" w14:textId="77777777" w:rsidR="00AF0FC3" w:rsidRPr="00AF0FC3" w:rsidRDefault="00AF0FC3" w:rsidP="00AF0FC3">
            <w:pPr>
              <w:jc w:val="right"/>
              <w:rPr>
                <w:i/>
                <w:iCs/>
                <w:color w:val="000000"/>
                <w:sz w:val="16"/>
                <w:szCs w:val="16"/>
              </w:rPr>
            </w:pPr>
            <w:r w:rsidRPr="00AF0FC3">
              <w:rPr>
                <w:i/>
                <w:iCs/>
                <w:color w:val="000000"/>
                <w:sz w:val="16"/>
                <w:szCs w:val="16"/>
              </w:rPr>
              <w:t>4.</w:t>
            </w:r>
          </w:p>
        </w:tc>
        <w:tc>
          <w:tcPr>
            <w:tcW w:w="497" w:type="pct"/>
            <w:tcBorders>
              <w:top w:val="single" w:sz="4" w:space="0" w:color="auto"/>
              <w:left w:val="nil"/>
              <w:bottom w:val="single" w:sz="8" w:space="0" w:color="auto"/>
              <w:right w:val="single" w:sz="8" w:space="0" w:color="auto"/>
            </w:tcBorders>
            <w:shd w:val="clear" w:color="000000" w:fill="D9D9D9"/>
            <w:noWrap/>
            <w:vAlign w:val="center"/>
            <w:hideMark/>
          </w:tcPr>
          <w:p w14:paraId="5244A3BA" w14:textId="77777777" w:rsidR="00AF0FC3" w:rsidRPr="00AF0FC3" w:rsidRDefault="00AF0FC3" w:rsidP="00AF0FC3">
            <w:pPr>
              <w:jc w:val="right"/>
              <w:rPr>
                <w:i/>
                <w:iCs/>
                <w:color w:val="000000"/>
                <w:sz w:val="16"/>
                <w:szCs w:val="16"/>
              </w:rPr>
            </w:pPr>
            <w:r w:rsidRPr="00AF0FC3">
              <w:rPr>
                <w:i/>
                <w:iCs/>
                <w:color w:val="000000"/>
                <w:sz w:val="16"/>
                <w:szCs w:val="16"/>
              </w:rPr>
              <w:t>5.</w:t>
            </w:r>
          </w:p>
        </w:tc>
      </w:tr>
      <w:tr w:rsidR="00AF0FC3" w:rsidRPr="00AF0FC3" w14:paraId="045F4469"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7EEA2EA" w14:textId="77777777" w:rsidR="00AF0FC3" w:rsidRPr="00AF0FC3" w:rsidRDefault="00AF0FC3" w:rsidP="00AF0FC3">
            <w:pPr>
              <w:jc w:val="left"/>
              <w:rPr>
                <w:color w:val="000000"/>
                <w:sz w:val="16"/>
                <w:szCs w:val="16"/>
              </w:rPr>
            </w:pPr>
            <w:r w:rsidRPr="00AF0FC3">
              <w:rPr>
                <w:color w:val="000000"/>
                <w:sz w:val="16"/>
                <w:szCs w:val="16"/>
              </w:rPr>
              <w:t>državni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48ECDD93"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1FD1FD4"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26BAD02C"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67D0FEC0"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57C9F2A0"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796DCD05"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35FEF6D6"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D032E8" w14:textId="77777777" w:rsidR="00AF0FC3" w:rsidRPr="00AF0FC3" w:rsidRDefault="00AF0FC3" w:rsidP="00AF0FC3">
            <w:pPr>
              <w:jc w:val="left"/>
              <w:rPr>
                <w:color w:val="000000"/>
                <w:sz w:val="16"/>
                <w:szCs w:val="16"/>
              </w:rPr>
            </w:pPr>
            <w:r w:rsidRPr="00AF0FC3">
              <w:rPr>
                <w:color w:val="000000"/>
                <w:sz w:val="16"/>
                <w:szCs w:val="16"/>
              </w:rPr>
              <w:t>občinski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F3DC20D"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F4A4968"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0FEF0F13"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6121FBC8"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6FC5041D"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743BD248"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22C71B25"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1505220" w14:textId="77777777" w:rsidR="00AF0FC3" w:rsidRPr="00AF0FC3" w:rsidRDefault="00AF0FC3" w:rsidP="00AF0FC3">
            <w:pPr>
              <w:jc w:val="left"/>
              <w:rPr>
                <w:color w:val="000000"/>
                <w:sz w:val="16"/>
                <w:szCs w:val="16"/>
              </w:rPr>
            </w:pPr>
            <w:r w:rsidRPr="00AF0FC3">
              <w:rPr>
                <w:color w:val="000000"/>
                <w:sz w:val="16"/>
                <w:szCs w:val="16"/>
              </w:rPr>
              <w:t>lastna sredstva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516B5C0F" w14:textId="77777777" w:rsidR="00AF0FC3" w:rsidRPr="00AF0FC3" w:rsidRDefault="00AF0FC3" w:rsidP="00AF0FC3">
            <w:pPr>
              <w:jc w:val="right"/>
              <w:rPr>
                <w:color w:val="000000"/>
                <w:sz w:val="16"/>
                <w:szCs w:val="16"/>
              </w:rPr>
            </w:pPr>
            <w:r w:rsidRPr="00AF0FC3">
              <w:rPr>
                <w:color w:val="000000"/>
                <w:sz w:val="16"/>
                <w:szCs w:val="16"/>
              </w:rPr>
              <w:t>6.156</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EB77B66" w14:textId="77777777" w:rsidR="00AF0FC3" w:rsidRPr="00AF0FC3" w:rsidRDefault="00AF0FC3" w:rsidP="00AF0FC3">
            <w:pPr>
              <w:jc w:val="right"/>
              <w:rPr>
                <w:color w:val="000000"/>
                <w:sz w:val="16"/>
                <w:szCs w:val="16"/>
              </w:rPr>
            </w:pPr>
            <w:r w:rsidRPr="00AF0FC3">
              <w:rPr>
                <w:color w:val="000000"/>
                <w:sz w:val="16"/>
                <w:szCs w:val="16"/>
              </w:rPr>
              <w:t>4.348</w:t>
            </w:r>
          </w:p>
        </w:tc>
        <w:tc>
          <w:tcPr>
            <w:tcW w:w="461" w:type="pct"/>
            <w:tcBorders>
              <w:top w:val="nil"/>
              <w:left w:val="nil"/>
              <w:bottom w:val="single" w:sz="8" w:space="0" w:color="auto"/>
              <w:right w:val="single" w:sz="8" w:space="0" w:color="auto"/>
            </w:tcBorders>
            <w:shd w:val="clear" w:color="auto" w:fill="auto"/>
            <w:noWrap/>
            <w:vAlign w:val="center"/>
            <w:hideMark/>
          </w:tcPr>
          <w:p w14:paraId="0005CAA1"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93B3C68"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70894B47" w14:textId="77777777" w:rsidR="00AF0FC3" w:rsidRPr="00AF0FC3" w:rsidRDefault="00AF0FC3" w:rsidP="00AF0FC3">
            <w:pPr>
              <w:jc w:val="right"/>
              <w:rPr>
                <w:color w:val="000000"/>
                <w:sz w:val="16"/>
                <w:szCs w:val="16"/>
              </w:rPr>
            </w:pPr>
            <w:r w:rsidRPr="00AF0FC3">
              <w:rPr>
                <w:color w:val="000000"/>
                <w:sz w:val="16"/>
                <w:szCs w:val="16"/>
              </w:rPr>
              <w:t>1.808</w:t>
            </w:r>
          </w:p>
        </w:tc>
        <w:tc>
          <w:tcPr>
            <w:tcW w:w="497" w:type="pct"/>
            <w:tcBorders>
              <w:top w:val="nil"/>
              <w:left w:val="nil"/>
              <w:bottom w:val="single" w:sz="8" w:space="0" w:color="auto"/>
              <w:right w:val="single" w:sz="8" w:space="0" w:color="auto"/>
            </w:tcBorders>
            <w:shd w:val="clear" w:color="auto" w:fill="auto"/>
            <w:noWrap/>
            <w:vAlign w:val="center"/>
            <w:hideMark/>
          </w:tcPr>
          <w:p w14:paraId="5E19E731"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3730339C"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6913D6" w14:textId="77777777" w:rsidR="00AF0FC3" w:rsidRPr="00AF0FC3" w:rsidRDefault="00AF0FC3" w:rsidP="00AF0FC3">
            <w:pPr>
              <w:jc w:val="left"/>
              <w:rPr>
                <w:color w:val="000000"/>
                <w:sz w:val="16"/>
                <w:szCs w:val="16"/>
              </w:rPr>
            </w:pPr>
            <w:r w:rsidRPr="00AF0FC3">
              <w:rPr>
                <w:color w:val="000000"/>
                <w:sz w:val="16"/>
                <w:szCs w:val="16"/>
              </w:rPr>
              <w:t>Donacije</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92AD7D4"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BA6A6C0"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6357D935"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3C34AEB4"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4C1F112C"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5EE2A065"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6E6BEFAF"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F38B73F" w14:textId="77777777" w:rsidR="00AF0FC3" w:rsidRPr="00AF0FC3" w:rsidRDefault="00AF0FC3" w:rsidP="00AF0FC3">
            <w:pPr>
              <w:jc w:val="left"/>
              <w:rPr>
                <w:color w:val="000000"/>
                <w:sz w:val="16"/>
                <w:szCs w:val="16"/>
              </w:rPr>
            </w:pPr>
            <w:r w:rsidRPr="00AF0FC3">
              <w:rPr>
                <w:color w:val="000000"/>
                <w:sz w:val="16"/>
                <w:szCs w:val="16"/>
              </w:rPr>
              <w:t>Ostali viri:</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4DDAC1FB"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C5088B5"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18996F62"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5152BE18"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6E538119"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148C88E2"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1B151D31"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D70582" w14:textId="77777777" w:rsidR="00AF0FC3" w:rsidRPr="00AF0FC3" w:rsidRDefault="00AF0FC3" w:rsidP="00AF0FC3">
            <w:pPr>
              <w:jc w:val="left"/>
              <w:rPr>
                <w:color w:val="000000"/>
                <w:sz w:val="16"/>
                <w:szCs w:val="16"/>
              </w:rPr>
            </w:pPr>
            <w:r w:rsidRPr="00AF0FC3">
              <w:rPr>
                <w:color w:val="000000"/>
                <w:sz w:val="16"/>
                <w:szCs w:val="16"/>
              </w:rPr>
              <w:t>ostali viri: proračun EU</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CFB2C82" w14:textId="77777777" w:rsidR="00AF0FC3" w:rsidRPr="00AF0FC3" w:rsidRDefault="00AF0FC3" w:rsidP="00AF0FC3">
            <w:pPr>
              <w:jc w:val="right"/>
              <w:rPr>
                <w:color w:val="000000"/>
                <w:sz w:val="16"/>
                <w:szCs w:val="16"/>
              </w:rPr>
            </w:pPr>
            <w:r w:rsidRPr="00AF0FC3">
              <w:rPr>
                <w:color w:val="000000"/>
                <w:sz w:val="16"/>
                <w:szCs w:val="16"/>
              </w:rPr>
              <w:t>8.664</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AE760BA" w14:textId="77777777" w:rsidR="00AF0FC3" w:rsidRPr="00AF0FC3" w:rsidRDefault="00AF0FC3" w:rsidP="00AF0FC3">
            <w:pPr>
              <w:jc w:val="right"/>
              <w:rPr>
                <w:color w:val="000000"/>
                <w:sz w:val="16"/>
                <w:szCs w:val="16"/>
              </w:rPr>
            </w:pPr>
            <w:r w:rsidRPr="00AF0FC3">
              <w:rPr>
                <w:color w:val="000000"/>
                <w:sz w:val="16"/>
                <w:szCs w:val="16"/>
              </w:rPr>
              <w:t>8.664</w:t>
            </w:r>
          </w:p>
        </w:tc>
        <w:tc>
          <w:tcPr>
            <w:tcW w:w="461" w:type="pct"/>
            <w:tcBorders>
              <w:top w:val="nil"/>
              <w:left w:val="nil"/>
              <w:bottom w:val="single" w:sz="8" w:space="0" w:color="auto"/>
              <w:right w:val="single" w:sz="8" w:space="0" w:color="auto"/>
            </w:tcBorders>
            <w:shd w:val="clear" w:color="auto" w:fill="auto"/>
            <w:noWrap/>
            <w:vAlign w:val="center"/>
            <w:hideMark/>
          </w:tcPr>
          <w:p w14:paraId="29768FD2"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4478335F"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5257934F"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04BB28B3"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0B818BE0"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40DA331" w14:textId="77777777" w:rsidR="00AF0FC3" w:rsidRPr="00AF0FC3" w:rsidRDefault="00AF0FC3" w:rsidP="00AF0FC3">
            <w:pPr>
              <w:jc w:val="left"/>
              <w:rPr>
                <w:color w:val="000000"/>
                <w:sz w:val="16"/>
                <w:szCs w:val="16"/>
              </w:rPr>
            </w:pPr>
            <w:r w:rsidRPr="00AF0FC3">
              <w:rPr>
                <w:color w:val="000000"/>
                <w:sz w:val="16"/>
                <w:szCs w:val="16"/>
              </w:rPr>
              <w:t>ostali viri: prerazporeditev presežkov prihodkov</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A3A3FBA" w14:textId="77777777" w:rsidR="00AF0FC3" w:rsidRPr="00AF0FC3" w:rsidRDefault="00AF0FC3" w:rsidP="00AF0FC3">
            <w:pPr>
              <w:jc w:val="right"/>
              <w:rPr>
                <w:color w:val="000000"/>
                <w:sz w:val="16"/>
                <w:szCs w:val="16"/>
              </w:rPr>
            </w:pPr>
            <w:r w:rsidRPr="00AF0FC3">
              <w:rPr>
                <w:color w:val="000000"/>
                <w:sz w:val="16"/>
                <w:szCs w:val="16"/>
              </w:rPr>
              <w:t>2.440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7ABB3DC"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711FF156"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17A5817" w14:textId="77777777" w:rsidR="00AF0FC3" w:rsidRPr="00AF0FC3" w:rsidRDefault="00AF0FC3" w:rsidP="00AF0FC3">
            <w:pPr>
              <w:jc w:val="right"/>
              <w:rPr>
                <w:color w:val="000000"/>
                <w:sz w:val="16"/>
                <w:szCs w:val="16"/>
              </w:rPr>
            </w:pPr>
            <w:r w:rsidRPr="00AF0FC3">
              <w:rPr>
                <w:color w:val="000000"/>
                <w:sz w:val="16"/>
                <w:szCs w:val="16"/>
              </w:rPr>
              <w:t>2.500</w:t>
            </w:r>
          </w:p>
        </w:tc>
        <w:tc>
          <w:tcPr>
            <w:tcW w:w="539" w:type="pct"/>
            <w:tcBorders>
              <w:top w:val="nil"/>
              <w:left w:val="nil"/>
              <w:bottom w:val="single" w:sz="8" w:space="0" w:color="auto"/>
              <w:right w:val="single" w:sz="8" w:space="0" w:color="auto"/>
            </w:tcBorders>
            <w:shd w:val="clear" w:color="auto" w:fill="auto"/>
            <w:noWrap/>
            <w:vAlign w:val="center"/>
            <w:hideMark/>
          </w:tcPr>
          <w:p w14:paraId="7D92611D" w14:textId="77777777" w:rsidR="00AF0FC3" w:rsidRPr="00AF0FC3" w:rsidRDefault="00AF0FC3" w:rsidP="00AF0FC3">
            <w:pPr>
              <w:jc w:val="right"/>
              <w:rPr>
                <w:color w:val="000000"/>
                <w:sz w:val="16"/>
                <w:szCs w:val="16"/>
              </w:rPr>
            </w:pPr>
            <w:r w:rsidRPr="00AF0FC3">
              <w:rPr>
                <w:color w:val="000000"/>
                <w:sz w:val="16"/>
                <w:szCs w:val="16"/>
              </w:rPr>
              <w:t>2.440</w:t>
            </w:r>
          </w:p>
        </w:tc>
        <w:tc>
          <w:tcPr>
            <w:tcW w:w="497" w:type="pct"/>
            <w:tcBorders>
              <w:top w:val="nil"/>
              <w:left w:val="nil"/>
              <w:bottom w:val="single" w:sz="8" w:space="0" w:color="auto"/>
              <w:right w:val="single" w:sz="8" w:space="0" w:color="auto"/>
            </w:tcBorders>
            <w:shd w:val="clear" w:color="auto" w:fill="auto"/>
            <w:noWrap/>
            <w:vAlign w:val="center"/>
            <w:hideMark/>
          </w:tcPr>
          <w:p w14:paraId="73A491FD"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0107B6CE"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3DFD8AF" w14:textId="77777777" w:rsidR="00AF0FC3" w:rsidRPr="00AF0FC3" w:rsidRDefault="00AF0FC3" w:rsidP="00AF0FC3">
            <w:pPr>
              <w:jc w:val="left"/>
              <w:rPr>
                <w:color w:val="000000"/>
                <w:sz w:val="16"/>
                <w:szCs w:val="16"/>
              </w:rPr>
            </w:pPr>
            <w:r w:rsidRPr="00AF0FC3">
              <w:rPr>
                <w:color w:val="000000"/>
                <w:sz w:val="16"/>
                <w:szCs w:val="16"/>
              </w:rPr>
              <w:t>SKUPAJ:</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3D886FEA" w14:textId="77777777" w:rsidR="00AF0FC3" w:rsidRPr="00AF0FC3" w:rsidRDefault="00AF0FC3" w:rsidP="00AF0FC3">
            <w:pPr>
              <w:jc w:val="right"/>
              <w:rPr>
                <w:color w:val="000000"/>
                <w:sz w:val="16"/>
                <w:szCs w:val="16"/>
              </w:rPr>
            </w:pPr>
            <w:r w:rsidRPr="00AF0FC3">
              <w:rPr>
                <w:color w:val="000000"/>
                <w:sz w:val="16"/>
                <w:szCs w:val="16"/>
              </w:rPr>
              <w:t>17.260</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363A42A5" w14:textId="77777777" w:rsidR="00AF0FC3" w:rsidRPr="00AF0FC3" w:rsidRDefault="00AF0FC3" w:rsidP="00AF0FC3">
            <w:pPr>
              <w:jc w:val="right"/>
              <w:rPr>
                <w:color w:val="000000"/>
                <w:sz w:val="16"/>
                <w:szCs w:val="16"/>
              </w:rPr>
            </w:pPr>
            <w:r w:rsidRPr="00AF0FC3">
              <w:rPr>
                <w:color w:val="000000"/>
                <w:sz w:val="16"/>
                <w:szCs w:val="16"/>
              </w:rPr>
              <w:t>13.012</w:t>
            </w:r>
          </w:p>
        </w:tc>
        <w:tc>
          <w:tcPr>
            <w:tcW w:w="461" w:type="pct"/>
            <w:tcBorders>
              <w:top w:val="nil"/>
              <w:left w:val="nil"/>
              <w:bottom w:val="single" w:sz="8" w:space="0" w:color="auto"/>
              <w:right w:val="single" w:sz="8" w:space="0" w:color="auto"/>
            </w:tcBorders>
            <w:shd w:val="clear" w:color="000000" w:fill="D9D9D9"/>
            <w:noWrap/>
            <w:vAlign w:val="center"/>
            <w:hideMark/>
          </w:tcPr>
          <w:p w14:paraId="741B7739" w14:textId="77777777" w:rsidR="00AF0FC3" w:rsidRPr="00AF0FC3" w:rsidRDefault="00AF0FC3" w:rsidP="00AF0FC3">
            <w:pPr>
              <w:jc w:val="right"/>
              <w:rPr>
                <w:color w:val="000000"/>
                <w:sz w:val="16"/>
                <w:szCs w:val="16"/>
              </w:rPr>
            </w:pPr>
            <w:r w:rsidRPr="00AF0FC3">
              <w:rPr>
                <w:color w:val="000000"/>
                <w:sz w:val="16"/>
                <w:szCs w:val="16"/>
              </w:rPr>
              <w:t> </w:t>
            </w:r>
          </w:p>
        </w:tc>
        <w:tc>
          <w:tcPr>
            <w:tcW w:w="540" w:type="pct"/>
            <w:tcBorders>
              <w:top w:val="nil"/>
              <w:left w:val="nil"/>
              <w:bottom w:val="single" w:sz="8" w:space="0" w:color="auto"/>
              <w:right w:val="single" w:sz="8" w:space="0" w:color="auto"/>
            </w:tcBorders>
            <w:shd w:val="clear" w:color="000000" w:fill="D9D9D9"/>
            <w:noWrap/>
            <w:vAlign w:val="center"/>
            <w:hideMark/>
          </w:tcPr>
          <w:p w14:paraId="5CB9CA41" w14:textId="77777777" w:rsidR="00AF0FC3" w:rsidRPr="00AF0FC3" w:rsidRDefault="00AF0FC3" w:rsidP="00AF0FC3">
            <w:pPr>
              <w:jc w:val="right"/>
              <w:rPr>
                <w:color w:val="000000"/>
                <w:sz w:val="16"/>
                <w:szCs w:val="16"/>
              </w:rPr>
            </w:pPr>
            <w:r w:rsidRPr="00AF0FC3">
              <w:rPr>
                <w:color w:val="000000"/>
                <w:sz w:val="16"/>
                <w:szCs w:val="16"/>
              </w:rPr>
              <w:t>2.500</w:t>
            </w:r>
          </w:p>
        </w:tc>
        <w:tc>
          <w:tcPr>
            <w:tcW w:w="539" w:type="pct"/>
            <w:tcBorders>
              <w:top w:val="nil"/>
              <w:left w:val="nil"/>
              <w:bottom w:val="single" w:sz="8" w:space="0" w:color="auto"/>
              <w:right w:val="single" w:sz="8" w:space="0" w:color="auto"/>
            </w:tcBorders>
            <w:shd w:val="clear" w:color="000000" w:fill="D9D9D9"/>
            <w:noWrap/>
            <w:vAlign w:val="center"/>
            <w:hideMark/>
          </w:tcPr>
          <w:p w14:paraId="5E9105E4" w14:textId="77777777" w:rsidR="00AF0FC3" w:rsidRPr="00AF0FC3" w:rsidRDefault="00AF0FC3" w:rsidP="00AF0FC3">
            <w:pPr>
              <w:jc w:val="right"/>
              <w:rPr>
                <w:color w:val="000000"/>
                <w:sz w:val="16"/>
                <w:szCs w:val="16"/>
              </w:rPr>
            </w:pPr>
            <w:r w:rsidRPr="00AF0FC3">
              <w:rPr>
                <w:color w:val="000000"/>
                <w:sz w:val="16"/>
                <w:szCs w:val="16"/>
              </w:rPr>
              <w:t>4.248</w:t>
            </w:r>
          </w:p>
        </w:tc>
        <w:tc>
          <w:tcPr>
            <w:tcW w:w="497" w:type="pct"/>
            <w:tcBorders>
              <w:top w:val="nil"/>
              <w:left w:val="nil"/>
              <w:bottom w:val="single" w:sz="8" w:space="0" w:color="auto"/>
              <w:right w:val="single" w:sz="8" w:space="0" w:color="auto"/>
            </w:tcBorders>
            <w:shd w:val="clear" w:color="000000" w:fill="D9D9D9"/>
            <w:noWrap/>
            <w:vAlign w:val="center"/>
            <w:hideMark/>
          </w:tcPr>
          <w:p w14:paraId="7C9BD357"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6EBFA52E" w14:textId="77777777" w:rsidTr="00AF0FC3">
        <w:trPr>
          <w:trHeight w:val="315"/>
        </w:trPr>
        <w:tc>
          <w:tcPr>
            <w:tcW w:w="1713" w:type="pct"/>
            <w:tcBorders>
              <w:top w:val="single" w:sz="8" w:space="0" w:color="auto"/>
              <w:left w:val="nil"/>
              <w:bottom w:val="single" w:sz="8" w:space="0" w:color="auto"/>
              <w:right w:val="nil"/>
            </w:tcBorders>
            <w:shd w:val="clear" w:color="000000" w:fill="FFFFFF"/>
            <w:noWrap/>
            <w:vAlign w:val="center"/>
            <w:hideMark/>
          </w:tcPr>
          <w:p w14:paraId="1FFCBC9A" w14:textId="77777777" w:rsidR="00AF0FC3" w:rsidRPr="00AF0FC3" w:rsidRDefault="00AF0FC3" w:rsidP="00AF0FC3">
            <w:pPr>
              <w:jc w:val="left"/>
              <w:rPr>
                <w:color w:val="000000"/>
                <w:sz w:val="16"/>
                <w:szCs w:val="16"/>
              </w:rPr>
            </w:pPr>
            <w:r w:rsidRPr="00AF0FC3">
              <w:rPr>
                <w:color w:val="000000"/>
                <w:sz w:val="16"/>
                <w:szCs w:val="16"/>
              </w:rPr>
              <w:t> </w:t>
            </w:r>
          </w:p>
        </w:tc>
        <w:tc>
          <w:tcPr>
            <w:tcW w:w="714" w:type="pct"/>
            <w:gridSpan w:val="2"/>
            <w:tcBorders>
              <w:top w:val="single" w:sz="8" w:space="0" w:color="auto"/>
              <w:left w:val="nil"/>
              <w:bottom w:val="single" w:sz="8" w:space="0" w:color="auto"/>
              <w:right w:val="nil"/>
            </w:tcBorders>
            <w:shd w:val="clear" w:color="000000" w:fill="FFFFFF"/>
            <w:noWrap/>
            <w:vAlign w:val="center"/>
            <w:hideMark/>
          </w:tcPr>
          <w:p w14:paraId="3DDC2987" w14:textId="77777777" w:rsidR="00AF0FC3" w:rsidRPr="00AF0FC3" w:rsidRDefault="00AF0FC3" w:rsidP="00AF0FC3">
            <w:pPr>
              <w:jc w:val="right"/>
              <w:rPr>
                <w:color w:val="000000"/>
                <w:sz w:val="16"/>
                <w:szCs w:val="16"/>
              </w:rPr>
            </w:pPr>
            <w:r w:rsidRPr="00AF0FC3">
              <w:rPr>
                <w:color w:val="000000"/>
                <w:sz w:val="16"/>
                <w:szCs w:val="16"/>
              </w:rPr>
              <w:t> </w:t>
            </w:r>
          </w:p>
        </w:tc>
        <w:tc>
          <w:tcPr>
            <w:tcW w:w="536" w:type="pct"/>
            <w:gridSpan w:val="2"/>
            <w:tcBorders>
              <w:top w:val="single" w:sz="8" w:space="0" w:color="auto"/>
              <w:left w:val="nil"/>
              <w:bottom w:val="single" w:sz="8" w:space="0" w:color="auto"/>
              <w:right w:val="nil"/>
            </w:tcBorders>
            <w:shd w:val="clear" w:color="000000" w:fill="FFFFFF"/>
            <w:noWrap/>
            <w:vAlign w:val="center"/>
            <w:hideMark/>
          </w:tcPr>
          <w:p w14:paraId="4231ED42" w14:textId="77777777" w:rsidR="00AF0FC3" w:rsidRPr="00AF0FC3" w:rsidRDefault="00AF0FC3" w:rsidP="00AF0FC3">
            <w:pPr>
              <w:jc w:val="right"/>
              <w:rPr>
                <w:color w:val="000000"/>
                <w:sz w:val="16"/>
                <w:szCs w:val="16"/>
              </w:rPr>
            </w:pPr>
            <w:r w:rsidRPr="00AF0FC3">
              <w:rPr>
                <w:color w:val="000000"/>
                <w:sz w:val="16"/>
                <w:szCs w:val="16"/>
              </w:rPr>
              <w:t> </w:t>
            </w:r>
          </w:p>
        </w:tc>
        <w:tc>
          <w:tcPr>
            <w:tcW w:w="461" w:type="pct"/>
            <w:tcBorders>
              <w:top w:val="nil"/>
              <w:left w:val="nil"/>
              <w:bottom w:val="single" w:sz="8" w:space="0" w:color="auto"/>
              <w:right w:val="nil"/>
            </w:tcBorders>
            <w:shd w:val="clear" w:color="000000" w:fill="FFFFFF"/>
            <w:noWrap/>
            <w:vAlign w:val="center"/>
            <w:hideMark/>
          </w:tcPr>
          <w:p w14:paraId="1067CA9B" w14:textId="77777777" w:rsidR="00AF0FC3" w:rsidRPr="00AF0FC3" w:rsidRDefault="00AF0FC3" w:rsidP="00AF0FC3">
            <w:pPr>
              <w:jc w:val="right"/>
              <w:rPr>
                <w:color w:val="000000"/>
                <w:sz w:val="16"/>
                <w:szCs w:val="16"/>
              </w:rPr>
            </w:pPr>
            <w:r w:rsidRPr="00AF0FC3">
              <w:rPr>
                <w:color w:val="000000"/>
                <w:sz w:val="16"/>
                <w:szCs w:val="16"/>
              </w:rPr>
              <w:t> </w:t>
            </w:r>
          </w:p>
        </w:tc>
        <w:tc>
          <w:tcPr>
            <w:tcW w:w="540" w:type="pct"/>
            <w:tcBorders>
              <w:top w:val="nil"/>
              <w:left w:val="nil"/>
              <w:bottom w:val="single" w:sz="8" w:space="0" w:color="auto"/>
              <w:right w:val="nil"/>
            </w:tcBorders>
            <w:shd w:val="clear" w:color="000000" w:fill="FFFFFF"/>
            <w:noWrap/>
            <w:vAlign w:val="center"/>
            <w:hideMark/>
          </w:tcPr>
          <w:p w14:paraId="78D456AD" w14:textId="77777777" w:rsidR="00AF0FC3" w:rsidRPr="00AF0FC3" w:rsidRDefault="00AF0FC3" w:rsidP="00AF0FC3">
            <w:pPr>
              <w:jc w:val="right"/>
              <w:rPr>
                <w:color w:val="000000"/>
                <w:sz w:val="16"/>
                <w:szCs w:val="16"/>
              </w:rPr>
            </w:pPr>
            <w:r w:rsidRPr="00AF0FC3">
              <w:rPr>
                <w:color w:val="000000"/>
                <w:sz w:val="16"/>
                <w:szCs w:val="16"/>
              </w:rPr>
              <w:t> </w:t>
            </w:r>
          </w:p>
        </w:tc>
        <w:tc>
          <w:tcPr>
            <w:tcW w:w="539" w:type="pct"/>
            <w:tcBorders>
              <w:top w:val="nil"/>
              <w:left w:val="nil"/>
              <w:bottom w:val="single" w:sz="8" w:space="0" w:color="auto"/>
              <w:right w:val="nil"/>
            </w:tcBorders>
            <w:shd w:val="clear" w:color="000000" w:fill="FFFFFF"/>
            <w:noWrap/>
            <w:vAlign w:val="center"/>
            <w:hideMark/>
          </w:tcPr>
          <w:p w14:paraId="050E17CC" w14:textId="77777777" w:rsidR="00AF0FC3" w:rsidRPr="00AF0FC3" w:rsidRDefault="00AF0FC3" w:rsidP="00AF0FC3">
            <w:pPr>
              <w:jc w:val="right"/>
              <w:rPr>
                <w:color w:val="000000"/>
                <w:sz w:val="16"/>
                <w:szCs w:val="16"/>
              </w:rPr>
            </w:pPr>
            <w:r w:rsidRPr="00AF0FC3">
              <w:rPr>
                <w:color w:val="000000"/>
                <w:sz w:val="16"/>
                <w:szCs w:val="16"/>
              </w:rPr>
              <w:t> </w:t>
            </w:r>
          </w:p>
        </w:tc>
        <w:tc>
          <w:tcPr>
            <w:tcW w:w="497" w:type="pct"/>
            <w:tcBorders>
              <w:top w:val="nil"/>
              <w:left w:val="nil"/>
              <w:bottom w:val="single" w:sz="8" w:space="0" w:color="auto"/>
              <w:right w:val="nil"/>
            </w:tcBorders>
            <w:shd w:val="clear" w:color="000000" w:fill="FFFFFF"/>
            <w:noWrap/>
            <w:vAlign w:val="center"/>
            <w:hideMark/>
          </w:tcPr>
          <w:p w14:paraId="08B3A4A3"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67726F6F" w14:textId="77777777" w:rsidTr="00AF0FC3">
        <w:trPr>
          <w:trHeight w:val="315"/>
        </w:trPr>
        <w:tc>
          <w:tcPr>
            <w:tcW w:w="1713" w:type="pct"/>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4930B6BE" w14:textId="77777777" w:rsidR="00AF0FC3" w:rsidRPr="00AF0FC3" w:rsidRDefault="00AF0FC3" w:rsidP="00AF0FC3">
            <w:pPr>
              <w:jc w:val="left"/>
              <w:rPr>
                <w:color w:val="000000"/>
                <w:sz w:val="20"/>
              </w:rPr>
            </w:pPr>
            <w:r w:rsidRPr="00AF0FC3">
              <w:rPr>
                <w:color w:val="000000"/>
                <w:sz w:val="20"/>
              </w:rPr>
              <w:t>e) električno vozilo in polnilna postaja</w:t>
            </w:r>
          </w:p>
        </w:tc>
        <w:tc>
          <w:tcPr>
            <w:tcW w:w="714" w:type="pct"/>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6CDF798D" w14:textId="77777777" w:rsidR="00AF0FC3" w:rsidRPr="00AF0FC3" w:rsidRDefault="00AF0FC3" w:rsidP="00AF0FC3">
            <w:pPr>
              <w:rPr>
                <w:color w:val="000000"/>
                <w:sz w:val="20"/>
              </w:rPr>
            </w:pPr>
            <w:r w:rsidRPr="00AF0FC3">
              <w:rPr>
                <w:iCs/>
                <w:color w:val="000000"/>
                <w:sz w:val="20"/>
              </w:rPr>
              <w:t>Celotna vrednost investicije</w:t>
            </w:r>
          </w:p>
        </w:tc>
        <w:tc>
          <w:tcPr>
            <w:tcW w:w="99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544710F4" w14:textId="77777777" w:rsidR="00AF0FC3" w:rsidRPr="00AF0FC3" w:rsidRDefault="00AF0FC3" w:rsidP="00AF0FC3">
            <w:pPr>
              <w:jc w:val="right"/>
              <w:rPr>
                <w:color w:val="000000"/>
                <w:sz w:val="20"/>
              </w:rPr>
            </w:pPr>
            <w:r w:rsidRPr="00AF0FC3">
              <w:rPr>
                <w:iCs/>
                <w:color w:val="000000"/>
                <w:sz w:val="20"/>
              </w:rPr>
              <w:t>Realizacija</w:t>
            </w:r>
          </w:p>
        </w:tc>
        <w:tc>
          <w:tcPr>
            <w:tcW w:w="157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45624EB6" w14:textId="77777777" w:rsidR="00AF0FC3" w:rsidRPr="00AF0FC3" w:rsidRDefault="00AF0FC3" w:rsidP="00AF0FC3">
            <w:pPr>
              <w:jc w:val="right"/>
              <w:rPr>
                <w:color w:val="000000"/>
                <w:sz w:val="20"/>
              </w:rPr>
            </w:pPr>
            <w:r w:rsidRPr="00AF0FC3">
              <w:rPr>
                <w:iCs/>
                <w:color w:val="000000"/>
                <w:sz w:val="20"/>
              </w:rPr>
              <w:t> </w:t>
            </w:r>
          </w:p>
        </w:tc>
      </w:tr>
      <w:tr w:rsidR="00AF0FC3" w:rsidRPr="00AF0FC3" w14:paraId="7628932B" w14:textId="77777777" w:rsidTr="00AF0FC3">
        <w:trPr>
          <w:trHeight w:val="205"/>
        </w:trPr>
        <w:tc>
          <w:tcPr>
            <w:tcW w:w="1713" w:type="pct"/>
            <w:vMerge/>
            <w:tcBorders>
              <w:top w:val="single" w:sz="8" w:space="0" w:color="auto"/>
              <w:left w:val="single" w:sz="8" w:space="0" w:color="auto"/>
              <w:bottom w:val="single" w:sz="8" w:space="0" w:color="000000"/>
              <w:right w:val="single" w:sz="8" w:space="0" w:color="000000"/>
            </w:tcBorders>
            <w:vAlign w:val="center"/>
            <w:hideMark/>
          </w:tcPr>
          <w:p w14:paraId="2C29F4EE" w14:textId="77777777" w:rsidR="00AF0FC3" w:rsidRPr="00AF0FC3" w:rsidRDefault="00AF0FC3" w:rsidP="00AF0FC3">
            <w:pPr>
              <w:jc w:val="left"/>
              <w:rPr>
                <w:color w:val="000000"/>
                <w:sz w:val="20"/>
              </w:rPr>
            </w:pPr>
          </w:p>
        </w:tc>
        <w:tc>
          <w:tcPr>
            <w:tcW w:w="714" w:type="pct"/>
            <w:gridSpan w:val="2"/>
            <w:vMerge/>
            <w:tcBorders>
              <w:top w:val="single" w:sz="8" w:space="0" w:color="auto"/>
              <w:left w:val="single" w:sz="8" w:space="0" w:color="auto"/>
              <w:bottom w:val="single" w:sz="8" w:space="0" w:color="000000"/>
              <w:right w:val="single" w:sz="8" w:space="0" w:color="000000"/>
            </w:tcBorders>
            <w:vAlign w:val="center"/>
            <w:hideMark/>
          </w:tcPr>
          <w:p w14:paraId="60A60EBF" w14:textId="77777777" w:rsidR="00AF0FC3" w:rsidRPr="00AF0FC3" w:rsidRDefault="00AF0FC3" w:rsidP="00AF0FC3">
            <w:pPr>
              <w:jc w:val="left"/>
              <w:rPr>
                <w:color w:val="000000"/>
                <w:sz w:val="20"/>
              </w:rPr>
            </w:pPr>
          </w:p>
        </w:tc>
        <w:tc>
          <w:tcPr>
            <w:tcW w:w="536" w:type="pct"/>
            <w:gridSpan w:val="2"/>
            <w:tcBorders>
              <w:top w:val="single" w:sz="8" w:space="0" w:color="auto"/>
              <w:left w:val="nil"/>
              <w:bottom w:val="single" w:sz="8" w:space="0" w:color="auto"/>
              <w:right w:val="single" w:sz="8" w:space="0" w:color="000000"/>
            </w:tcBorders>
            <w:shd w:val="clear" w:color="000000" w:fill="D9D9D9"/>
            <w:vAlign w:val="center"/>
            <w:hideMark/>
          </w:tcPr>
          <w:p w14:paraId="5D90AFBE" w14:textId="77777777" w:rsidR="00AF0FC3" w:rsidRPr="00AF0FC3" w:rsidRDefault="00AF0FC3" w:rsidP="00AF0FC3">
            <w:pPr>
              <w:jc w:val="right"/>
              <w:rPr>
                <w:color w:val="000000"/>
                <w:sz w:val="18"/>
                <w:szCs w:val="18"/>
              </w:rPr>
            </w:pPr>
            <w:r w:rsidRPr="00AF0FC3">
              <w:rPr>
                <w:iCs/>
                <w:color w:val="000000"/>
                <w:sz w:val="18"/>
                <w:szCs w:val="18"/>
              </w:rPr>
              <w:t>predhodna leta</w:t>
            </w:r>
          </w:p>
        </w:tc>
        <w:tc>
          <w:tcPr>
            <w:tcW w:w="461" w:type="pct"/>
            <w:tcBorders>
              <w:top w:val="nil"/>
              <w:left w:val="nil"/>
              <w:bottom w:val="single" w:sz="8" w:space="0" w:color="auto"/>
              <w:right w:val="single" w:sz="8" w:space="0" w:color="auto"/>
            </w:tcBorders>
            <w:shd w:val="clear" w:color="000000" w:fill="D9D9D9"/>
            <w:vAlign w:val="center"/>
            <w:hideMark/>
          </w:tcPr>
          <w:p w14:paraId="12B2FD9E" w14:textId="77777777" w:rsidR="00AF0FC3" w:rsidRPr="00AF0FC3" w:rsidRDefault="00AF0FC3" w:rsidP="00AF0FC3">
            <w:pPr>
              <w:jc w:val="right"/>
              <w:rPr>
                <w:color w:val="000000"/>
                <w:sz w:val="18"/>
                <w:szCs w:val="18"/>
              </w:rPr>
            </w:pPr>
            <w:r w:rsidRPr="00AF0FC3">
              <w:rPr>
                <w:iCs/>
                <w:color w:val="000000"/>
                <w:sz w:val="18"/>
                <w:szCs w:val="18"/>
              </w:rPr>
              <w:t>leto 2017</w:t>
            </w:r>
          </w:p>
        </w:tc>
        <w:tc>
          <w:tcPr>
            <w:tcW w:w="540" w:type="pct"/>
            <w:tcBorders>
              <w:top w:val="nil"/>
              <w:left w:val="nil"/>
              <w:bottom w:val="single" w:sz="8" w:space="0" w:color="auto"/>
              <w:right w:val="single" w:sz="8" w:space="0" w:color="auto"/>
            </w:tcBorders>
            <w:shd w:val="clear" w:color="000000" w:fill="D9D9D9"/>
            <w:vAlign w:val="center"/>
            <w:hideMark/>
          </w:tcPr>
          <w:p w14:paraId="77B857F5" w14:textId="77777777" w:rsidR="00AF0FC3" w:rsidRPr="00AF0FC3" w:rsidRDefault="00AF0FC3" w:rsidP="00AF0FC3">
            <w:pPr>
              <w:jc w:val="right"/>
              <w:rPr>
                <w:color w:val="000000"/>
                <w:sz w:val="18"/>
                <w:szCs w:val="18"/>
              </w:rPr>
            </w:pPr>
            <w:r w:rsidRPr="00AF0FC3">
              <w:rPr>
                <w:iCs/>
                <w:color w:val="000000"/>
                <w:sz w:val="18"/>
                <w:szCs w:val="18"/>
              </w:rPr>
              <w:t xml:space="preserve">plan 2018 </w:t>
            </w:r>
          </w:p>
        </w:tc>
        <w:tc>
          <w:tcPr>
            <w:tcW w:w="539" w:type="pct"/>
            <w:tcBorders>
              <w:top w:val="nil"/>
              <w:left w:val="nil"/>
              <w:bottom w:val="single" w:sz="8" w:space="0" w:color="auto"/>
              <w:right w:val="single" w:sz="8" w:space="0" w:color="auto"/>
            </w:tcBorders>
            <w:shd w:val="clear" w:color="000000" w:fill="D9D9D9"/>
            <w:vAlign w:val="center"/>
            <w:hideMark/>
          </w:tcPr>
          <w:p w14:paraId="76134FBB" w14:textId="77777777" w:rsidR="00AF0FC3" w:rsidRPr="00AF0FC3" w:rsidRDefault="00AF0FC3" w:rsidP="00AF0FC3">
            <w:pPr>
              <w:jc w:val="right"/>
              <w:rPr>
                <w:color w:val="000000"/>
                <w:sz w:val="18"/>
                <w:szCs w:val="18"/>
              </w:rPr>
            </w:pPr>
            <w:r w:rsidRPr="00AF0FC3">
              <w:rPr>
                <w:iCs/>
                <w:color w:val="000000"/>
                <w:sz w:val="18"/>
                <w:szCs w:val="18"/>
              </w:rPr>
              <w:t>realizacija 2018</w:t>
            </w:r>
          </w:p>
        </w:tc>
        <w:tc>
          <w:tcPr>
            <w:tcW w:w="497" w:type="pct"/>
            <w:tcBorders>
              <w:top w:val="nil"/>
              <w:left w:val="nil"/>
              <w:bottom w:val="single" w:sz="8" w:space="0" w:color="auto"/>
              <w:right w:val="single" w:sz="8" w:space="0" w:color="auto"/>
            </w:tcBorders>
            <w:shd w:val="clear" w:color="000000" w:fill="D9D9D9"/>
            <w:vAlign w:val="center"/>
            <w:hideMark/>
          </w:tcPr>
          <w:p w14:paraId="5DE6B131" w14:textId="77777777" w:rsidR="00AF0FC3" w:rsidRPr="00AF0FC3" w:rsidRDefault="00AF0FC3" w:rsidP="00AF0FC3">
            <w:pPr>
              <w:jc w:val="right"/>
              <w:rPr>
                <w:color w:val="000000"/>
                <w:sz w:val="18"/>
                <w:szCs w:val="18"/>
              </w:rPr>
            </w:pPr>
            <w:r w:rsidRPr="00AF0FC3">
              <w:rPr>
                <w:iCs/>
                <w:color w:val="000000"/>
                <w:sz w:val="18"/>
                <w:szCs w:val="18"/>
              </w:rPr>
              <w:t>naslednja leta</w:t>
            </w:r>
          </w:p>
        </w:tc>
      </w:tr>
      <w:tr w:rsidR="00AF0FC3" w:rsidRPr="00AF0FC3" w14:paraId="6087FA5B"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DA2C7D1" w14:textId="77777777" w:rsidR="00AF0FC3" w:rsidRPr="00AF0FC3" w:rsidRDefault="00AF0FC3" w:rsidP="00AF0FC3">
            <w:pPr>
              <w:jc w:val="left"/>
              <w:rPr>
                <w:color w:val="000000"/>
                <w:sz w:val="16"/>
                <w:szCs w:val="16"/>
              </w:rPr>
            </w:pPr>
            <w:r w:rsidRPr="00AF0FC3">
              <w:rPr>
                <w:color w:val="000000"/>
                <w:sz w:val="16"/>
                <w:szCs w:val="16"/>
              </w:rPr>
              <w:t>VIRI FINANCIRANJA: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38D865AF" w14:textId="77777777" w:rsidR="00AF0FC3" w:rsidRPr="00AF0FC3" w:rsidRDefault="00AF0FC3" w:rsidP="00AF0FC3">
            <w:pPr>
              <w:jc w:val="right"/>
              <w:rPr>
                <w:i/>
                <w:iCs/>
                <w:color w:val="000000"/>
                <w:sz w:val="16"/>
                <w:szCs w:val="16"/>
              </w:rPr>
            </w:pPr>
            <w:r w:rsidRPr="00AF0FC3">
              <w:rPr>
                <w:i/>
                <w:iCs/>
                <w:color w:val="000000"/>
                <w:sz w:val="16"/>
                <w:szCs w:val="16"/>
              </w:rPr>
              <w:t>1 do 5</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0C1AC5C" w14:textId="77777777" w:rsidR="00AF0FC3" w:rsidRPr="00AF0FC3" w:rsidRDefault="00AF0FC3" w:rsidP="00AF0FC3">
            <w:pPr>
              <w:jc w:val="right"/>
              <w:rPr>
                <w:i/>
                <w:iCs/>
                <w:color w:val="000000"/>
                <w:sz w:val="16"/>
                <w:szCs w:val="16"/>
              </w:rPr>
            </w:pPr>
            <w:r w:rsidRPr="00AF0FC3">
              <w:rPr>
                <w:i/>
                <w:iCs/>
                <w:color w:val="000000"/>
                <w:sz w:val="16"/>
                <w:szCs w:val="16"/>
              </w:rPr>
              <w:t>1.</w:t>
            </w:r>
          </w:p>
        </w:tc>
        <w:tc>
          <w:tcPr>
            <w:tcW w:w="461" w:type="pct"/>
            <w:tcBorders>
              <w:top w:val="nil"/>
              <w:left w:val="nil"/>
              <w:bottom w:val="single" w:sz="8" w:space="0" w:color="auto"/>
              <w:right w:val="single" w:sz="8" w:space="0" w:color="auto"/>
            </w:tcBorders>
            <w:shd w:val="clear" w:color="000000" w:fill="D9D9D9"/>
            <w:noWrap/>
            <w:vAlign w:val="center"/>
            <w:hideMark/>
          </w:tcPr>
          <w:p w14:paraId="00FE31B3" w14:textId="77777777" w:rsidR="00AF0FC3" w:rsidRPr="00AF0FC3" w:rsidRDefault="00AF0FC3" w:rsidP="00AF0FC3">
            <w:pPr>
              <w:jc w:val="right"/>
              <w:rPr>
                <w:i/>
                <w:iCs/>
                <w:color w:val="000000"/>
                <w:sz w:val="16"/>
                <w:szCs w:val="16"/>
              </w:rPr>
            </w:pPr>
            <w:r w:rsidRPr="00AF0FC3">
              <w:rPr>
                <w:i/>
                <w:iCs/>
                <w:color w:val="000000"/>
                <w:sz w:val="16"/>
                <w:szCs w:val="16"/>
              </w:rPr>
              <w:t>2.</w:t>
            </w:r>
          </w:p>
        </w:tc>
        <w:tc>
          <w:tcPr>
            <w:tcW w:w="540" w:type="pct"/>
            <w:tcBorders>
              <w:top w:val="nil"/>
              <w:left w:val="nil"/>
              <w:bottom w:val="single" w:sz="8" w:space="0" w:color="auto"/>
              <w:right w:val="single" w:sz="8" w:space="0" w:color="auto"/>
            </w:tcBorders>
            <w:shd w:val="clear" w:color="000000" w:fill="D9D9D9"/>
            <w:noWrap/>
            <w:vAlign w:val="center"/>
            <w:hideMark/>
          </w:tcPr>
          <w:p w14:paraId="32C53F33" w14:textId="77777777" w:rsidR="00AF0FC3" w:rsidRPr="00AF0FC3" w:rsidRDefault="00AF0FC3" w:rsidP="00AF0FC3">
            <w:pPr>
              <w:jc w:val="right"/>
              <w:rPr>
                <w:i/>
                <w:iCs/>
                <w:color w:val="000000"/>
                <w:sz w:val="16"/>
                <w:szCs w:val="16"/>
              </w:rPr>
            </w:pPr>
            <w:r w:rsidRPr="00AF0FC3">
              <w:rPr>
                <w:i/>
                <w:iCs/>
                <w:color w:val="000000"/>
                <w:sz w:val="16"/>
                <w:szCs w:val="16"/>
              </w:rPr>
              <w:t>3.</w:t>
            </w:r>
          </w:p>
        </w:tc>
        <w:tc>
          <w:tcPr>
            <w:tcW w:w="539" w:type="pct"/>
            <w:tcBorders>
              <w:top w:val="nil"/>
              <w:left w:val="nil"/>
              <w:bottom w:val="single" w:sz="8" w:space="0" w:color="auto"/>
              <w:right w:val="single" w:sz="8" w:space="0" w:color="auto"/>
            </w:tcBorders>
            <w:shd w:val="clear" w:color="000000" w:fill="D9D9D9"/>
            <w:noWrap/>
            <w:vAlign w:val="center"/>
            <w:hideMark/>
          </w:tcPr>
          <w:p w14:paraId="54165095" w14:textId="77777777" w:rsidR="00AF0FC3" w:rsidRPr="00AF0FC3" w:rsidRDefault="00AF0FC3" w:rsidP="00AF0FC3">
            <w:pPr>
              <w:jc w:val="right"/>
              <w:rPr>
                <w:i/>
                <w:iCs/>
                <w:color w:val="000000"/>
                <w:sz w:val="16"/>
                <w:szCs w:val="16"/>
              </w:rPr>
            </w:pPr>
            <w:r w:rsidRPr="00AF0FC3">
              <w:rPr>
                <w:i/>
                <w:iCs/>
                <w:color w:val="000000"/>
                <w:sz w:val="16"/>
                <w:szCs w:val="16"/>
              </w:rPr>
              <w:t>4.</w:t>
            </w:r>
          </w:p>
        </w:tc>
        <w:tc>
          <w:tcPr>
            <w:tcW w:w="497" w:type="pct"/>
            <w:tcBorders>
              <w:top w:val="nil"/>
              <w:left w:val="nil"/>
              <w:bottom w:val="single" w:sz="8" w:space="0" w:color="auto"/>
              <w:right w:val="single" w:sz="8" w:space="0" w:color="auto"/>
            </w:tcBorders>
            <w:shd w:val="clear" w:color="000000" w:fill="D9D9D9"/>
            <w:noWrap/>
            <w:vAlign w:val="center"/>
            <w:hideMark/>
          </w:tcPr>
          <w:p w14:paraId="771E4D4A" w14:textId="77777777" w:rsidR="00AF0FC3" w:rsidRPr="00AF0FC3" w:rsidRDefault="00AF0FC3" w:rsidP="00AF0FC3">
            <w:pPr>
              <w:jc w:val="right"/>
              <w:rPr>
                <w:i/>
                <w:iCs/>
                <w:color w:val="000000"/>
                <w:sz w:val="16"/>
                <w:szCs w:val="16"/>
              </w:rPr>
            </w:pPr>
            <w:r w:rsidRPr="00AF0FC3">
              <w:rPr>
                <w:i/>
                <w:iCs/>
                <w:color w:val="000000"/>
                <w:sz w:val="16"/>
                <w:szCs w:val="16"/>
              </w:rPr>
              <w:t>5.</w:t>
            </w:r>
          </w:p>
        </w:tc>
      </w:tr>
      <w:tr w:rsidR="00AF0FC3" w:rsidRPr="00AF0FC3" w14:paraId="4CBE1716"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9C533E" w14:textId="77777777" w:rsidR="00AF0FC3" w:rsidRPr="00AF0FC3" w:rsidRDefault="00AF0FC3" w:rsidP="00AF0FC3">
            <w:pPr>
              <w:jc w:val="left"/>
              <w:rPr>
                <w:color w:val="000000"/>
                <w:sz w:val="16"/>
                <w:szCs w:val="16"/>
              </w:rPr>
            </w:pPr>
            <w:r w:rsidRPr="00AF0FC3">
              <w:rPr>
                <w:color w:val="000000"/>
                <w:sz w:val="16"/>
                <w:szCs w:val="16"/>
              </w:rPr>
              <w:t>državni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73257BA"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15C4B1F"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4CBAA1DA"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EE00DE0" w14:textId="77777777" w:rsidR="00AF0FC3" w:rsidRPr="00AF0FC3" w:rsidRDefault="00AF0FC3" w:rsidP="00AF0FC3">
            <w:pPr>
              <w:jc w:val="right"/>
              <w:rPr>
                <w:color w:val="000000"/>
                <w:sz w:val="16"/>
                <w:szCs w:val="16"/>
              </w:rPr>
            </w:pPr>
            <w:r w:rsidRPr="00AF0FC3">
              <w:rPr>
                <w:color w:val="000000"/>
                <w:sz w:val="16"/>
                <w:szCs w:val="16"/>
              </w:rPr>
              <w:t>30000</w:t>
            </w:r>
          </w:p>
        </w:tc>
        <w:tc>
          <w:tcPr>
            <w:tcW w:w="539" w:type="pct"/>
            <w:tcBorders>
              <w:top w:val="nil"/>
              <w:left w:val="nil"/>
              <w:bottom w:val="single" w:sz="8" w:space="0" w:color="auto"/>
              <w:right w:val="single" w:sz="8" w:space="0" w:color="auto"/>
            </w:tcBorders>
            <w:shd w:val="clear" w:color="auto" w:fill="auto"/>
            <w:noWrap/>
            <w:vAlign w:val="center"/>
            <w:hideMark/>
          </w:tcPr>
          <w:p w14:paraId="64811BF8"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481AF1E1"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24931BB9"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88725F" w14:textId="77777777" w:rsidR="00AF0FC3" w:rsidRPr="00AF0FC3" w:rsidRDefault="00AF0FC3" w:rsidP="00AF0FC3">
            <w:pPr>
              <w:jc w:val="left"/>
              <w:rPr>
                <w:color w:val="000000"/>
                <w:sz w:val="16"/>
                <w:szCs w:val="16"/>
              </w:rPr>
            </w:pPr>
            <w:r w:rsidRPr="00AF0FC3">
              <w:rPr>
                <w:color w:val="000000"/>
                <w:sz w:val="16"/>
                <w:szCs w:val="16"/>
              </w:rPr>
              <w:t>občinski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4987603"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7F42037"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2B84B0A1"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1C78D161"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62053540"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7CD8CF3C"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73962B21"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A9B437A" w14:textId="77777777" w:rsidR="00AF0FC3" w:rsidRPr="00AF0FC3" w:rsidRDefault="00AF0FC3" w:rsidP="00AF0FC3">
            <w:pPr>
              <w:jc w:val="left"/>
              <w:rPr>
                <w:color w:val="000000"/>
                <w:sz w:val="16"/>
                <w:szCs w:val="16"/>
              </w:rPr>
            </w:pPr>
            <w:r w:rsidRPr="00AF0FC3">
              <w:rPr>
                <w:color w:val="000000"/>
                <w:sz w:val="16"/>
                <w:szCs w:val="16"/>
              </w:rPr>
              <w:t>lastna sredstva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1786CCB" w14:textId="77777777" w:rsidR="00AF0FC3" w:rsidRPr="00AF0FC3" w:rsidRDefault="00AF0FC3" w:rsidP="00AF0FC3">
            <w:pPr>
              <w:jc w:val="right"/>
              <w:rPr>
                <w:color w:val="000000"/>
                <w:sz w:val="16"/>
                <w:szCs w:val="16"/>
              </w:rPr>
            </w:pPr>
            <w:r w:rsidRPr="00AF0FC3">
              <w:rPr>
                <w:color w:val="000000"/>
                <w:sz w:val="16"/>
                <w:szCs w:val="16"/>
              </w:rPr>
              <w:t>1201</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3F2A0E8" w14:textId="77777777" w:rsidR="00AF0FC3" w:rsidRPr="00AF0FC3" w:rsidRDefault="00AF0FC3" w:rsidP="00AF0FC3">
            <w:pPr>
              <w:jc w:val="right"/>
              <w:rPr>
                <w:color w:val="000000"/>
                <w:sz w:val="16"/>
                <w:szCs w:val="16"/>
              </w:rPr>
            </w:pPr>
            <w:r w:rsidRPr="00AF0FC3">
              <w:rPr>
                <w:color w:val="000000"/>
                <w:sz w:val="16"/>
                <w:szCs w:val="16"/>
              </w:rPr>
              <w:t>391</w:t>
            </w:r>
          </w:p>
        </w:tc>
        <w:tc>
          <w:tcPr>
            <w:tcW w:w="461" w:type="pct"/>
            <w:tcBorders>
              <w:top w:val="nil"/>
              <w:left w:val="nil"/>
              <w:bottom w:val="single" w:sz="8" w:space="0" w:color="auto"/>
              <w:right w:val="single" w:sz="8" w:space="0" w:color="auto"/>
            </w:tcBorders>
            <w:shd w:val="clear" w:color="auto" w:fill="auto"/>
            <w:noWrap/>
            <w:vAlign w:val="center"/>
            <w:hideMark/>
          </w:tcPr>
          <w:p w14:paraId="7E13B32D" w14:textId="77777777" w:rsidR="00AF0FC3" w:rsidRPr="00AF0FC3" w:rsidRDefault="00AF0FC3" w:rsidP="00AF0FC3">
            <w:pPr>
              <w:jc w:val="right"/>
              <w:rPr>
                <w:color w:val="000000"/>
                <w:sz w:val="16"/>
                <w:szCs w:val="16"/>
              </w:rPr>
            </w:pPr>
            <w:r w:rsidRPr="00AF0FC3">
              <w:rPr>
                <w:color w:val="000000"/>
                <w:sz w:val="16"/>
                <w:szCs w:val="16"/>
              </w:rPr>
              <w:t>810</w:t>
            </w:r>
          </w:p>
        </w:tc>
        <w:tc>
          <w:tcPr>
            <w:tcW w:w="540" w:type="pct"/>
            <w:tcBorders>
              <w:top w:val="nil"/>
              <w:left w:val="nil"/>
              <w:bottom w:val="single" w:sz="8" w:space="0" w:color="auto"/>
              <w:right w:val="single" w:sz="8" w:space="0" w:color="auto"/>
            </w:tcBorders>
            <w:shd w:val="clear" w:color="auto" w:fill="auto"/>
            <w:noWrap/>
            <w:vAlign w:val="center"/>
            <w:hideMark/>
          </w:tcPr>
          <w:p w14:paraId="54CDCFD0"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76AA522D"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7F1F6C99"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3096897A"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3019370" w14:textId="77777777" w:rsidR="00AF0FC3" w:rsidRPr="00AF0FC3" w:rsidRDefault="00AF0FC3" w:rsidP="00AF0FC3">
            <w:pPr>
              <w:jc w:val="left"/>
              <w:rPr>
                <w:color w:val="000000"/>
                <w:sz w:val="16"/>
                <w:szCs w:val="16"/>
              </w:rPr>
            </w:pPr>
            <w:r w:rsidRPr="00AF0FC3">
              <w:rPr>
                <w:color w:val="000000"/>
                <w:sz w:val="16"/>
                <w:szCs w:val="16"/>
              </w:rPr>
              <w:t>donacije</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4E8212AB"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F1301EF"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473E2988"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36CC1C0D"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4F5CE9CD"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3A823776"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04B26FB1"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A24DE78" w14:textId="77777777" w:rsidR="00AF0FC3" w:rsidRPr="00AF0FC3" w:rsidRDefault="00AF0FC3" w:rsidP="00AF0FC3">
            <w:pPr>
              <w:jc w:val="left"/>
              <w:rPr>
                <w:color w:val="000000"/>
                <w:sz w:val="16"/>
                <w:szCs w:val="16"/>
              </w:rPr>
            </w:pPr>
            <w:r w:rsidRPr="00AF0FC3">
              <w:rPr>
                <w:color w:val="000000"/>
                <w:sz w:val="16"/>
                <w:szCs w:val="16"/>
              </w:rPr>
              <w:t>Ostali viri:</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3777092"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82655BF"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21B46FE2"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234EF5E"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63CFC0D0" w14:textId="77777777" w:rsidR="00AF0FC3" w:rsidRPr="00AF0FC3" w:rsidRDefault="00AF0FC3" w:rsidP="00AF0FC3">
            <w:pPr>
              <w:jc w:val="right"/>
              <w:rPr>
                <w:color w:val="000000"/>
                <w:sz w:val="16"/>
                <w:szCs w:val="16"/>
              </w:rPr>
            </w:pPr>
            <w:r w:rsidRPr="00AF0FC3">
              <w:rPr>
                <w:color w:val="000000"/>
                <w:sz w:val="16"/>
                <w:szCs w:val="16"/>
              </w:rPr>
              <w:t>0</w:t>
            </w:r>
          </w:p>
        </w:tc>
        <w:tc>
          <w:tcPr>
            <w:tcW w:w="497" w:type="pct"/>
            <w:tcBorders>
              <w:top w:val="nil"/>
              <w:left w:val="nil"/>
              <w:bottom w:val="single" w:sz="8" w:space="0" w:color="auto"/>
              <w:right w:val="single" w:sz="8" w:space="0" w:color="auto"/>
            </w:tcBorders>
            <w:shd w:val="clear" w:color="auto" w:fill="auto"/>
            <w:noWrap/>
            <w:vAlign w:val="center"/>
            <w:hideMark/>
          </w:tcPr>
          <w:p w14:paraId="3424D955"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3357566E"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C739CA9" w14:textId="77777777" w:rsidR="00AF0FC3" w:rsidRPr="00AF0FC3" w:rsidRDefault="00AF0FC3" w:rsidP="00AF0FC3">
            <w:pPr>
              <w:jc w:val="left"/>
              <w:rPr>
                <w:color w:val="000000"/>
                <w:sz w:val="16"/>
                <w:szCs w:val="16"/>
              </w:rPr>
            </w:pPr>
            <w:r w:rsidRPr="00AF0FC3">
              <w:rPr>
                <w:color w:val="000000"/>
                <w:sz w:val="16"/>
                <w:szCs w:val="16"/>
              </w:rPr>
              <w:t>ostali viri: proračun EU</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0A4DE48D" w14:textId="77777777" w:rsidR="00AF0FC3" w:rsidRPr="00AF0FC3" w:rsidRDefault="00AF0FC3" w:rsidP="00AF0FC3">
            <w:pPr>
              <w:jc w:val="right"/>
              <w:rPr>
                <w:color w:val="000000"/>
                <w:sz w:val="16"/>
                <w:szCs w:val="16"/>
              </w:rPr>
            </w:pPr>
            <w:r w:rsidRPr="00AF0FC3">
              <w:rPr>
                <w:color w:val="000000"/>
                <w:sz w:val="16"/>
                <w:szCs w:val="16"/>
              </w:rPr>
              <w:t>29.517</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945B0F0" w14:textId="77777777" w:rsidR="00AF0FC3" w:rsidRPr="00AF0FC3" w:rsidRDefault="00AF0FC3" w:rsidP="00AF0FC3">
            <w:pPr>
              <w:jc w:val="right"/>
              <w:rPr>
                <w:color w:val="000000"/>
                <w:sz w:val="16"/>
                <w:szCs w:val="16"/>
              </w:rPr>
            </w:pPr>
            <w:r w:rsidRPr="00AF0FC3">
              <w:rPr>
                <w:color w:val="000000"/>
                <w:sz w:val="16"/>
                <w:szCs w:val="16"/>
              </w:rPr>
              <w:t>7393</w:t>
            </w:r>
          </w:p>
        </w:tc>
        <w:tc>
          <w:tcPr>
            <w:tcW w:w="461" w:type="pct"/>
            <w:tcBorders>
              <w:top w:val="nil"/>
              <w:left w:val="nil"/>
              <w:bottom w:val="single" w:sz="8" w:space="0" w:color="auto"/>
              <w:right w:val="single" w:sz="8" w:space="0" w:color="auto"/>
            </w:tcBorders>
            <w:shd w:val="clear" w:color="auto" w:fill="auto"/>
            <w:noWrap/>
            <w:vAlign w:val="center"/>
            <w:hideMark/>
          </w:tcPr>
          <w:p w14:paraId="31A1DE79"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9E0A864"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2AA8D567" w14:textId="77777777" w:rsidR="00AF0FC3" w:rsidRPr="00AF0FC3" w:rsidRDefault="00AF0FC3" w:rsidP="00AF0FC3">
            <w:pPr>
              <w:jc w:val="right"/>
              <w:rPr>
                <w:color w:val="000000"/>
                <w:sz w:val="16"/>
                <w:szCs w:val="16"/>
              </w:rPr>
            </w:pPr>
            <w:r w:rsidRPr="00AF0FC3">
              <w:rPr>
                <w:color w:val="000000"/>
                <w:sz w:val="16"/>
                <w:szCs w:val="16"/>
              </w:rPr>
              <w:t>5.124</w:t>
            </w:r>
          </w:p>
        </w:tc>
        <w:tc>
          <w:tcPr>
            <w:tcW w:w="497" w:type="pct"/>
            <w:tcBorders>
              <w:top w:val="nil"/>
              <w:left w:val="nil"/>
              <w:bottom w:val="single" w:sz="8" w:space="0" w:color="auto"/>
              <w:right w:val="single" w:sz="8" w:space="0" w:color="auto"/>
            </w:tcBorders>
            <w:shd w:val="clear" w:color="auto" w:fill="auto"/>
            <w:noWrap/>
            <w:vAlign w:val="center"/>
            <w:hideMark/>
          </w:tcPr>
          <w:p w14:paraId="2A0F986D" w14:textId="77777777" w:rsidR="00AF0FC3" w:rsidRPr="00AF0FC3" w:rsidRDefault="00AF0FC3" w:rsidP="00AF0FC3">
            <w:pPr>
              <w:jc w:val="right"/>
              <w:rPr>
                <w:color w:val="000000"/>
                <w:sz w:val="16"/>
                <w:szCs w:val="16"/>
              </w:rPr>
            </w:pPr>
            <w:r w:rsidRPr="00AF0FC3">
              <w:rPr>
                <w:color w:val="000000"/>
                <w:sz w:val="16"/>
                <w:szCs w:val="16"/>
              </w:rPr>
              <w:t>17.000</w:t>
            </w:r>
          </w:p>
        </w:tc>
      </w:tr>
      <w:tr w:rsidR="00AF0FC3" w:rsidRPr="00AF0FC3" w14:paraId="511FF7A5"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89B82B8" w14:textId="77777777" w:rsidR="00AF0FC3" w:rsidRPr="00AF0FC3" w:rsidRDefault="00AF0FC3" w:rsidP="00AF0FC3">
            <w:pPr>
              <w:jc w:val="left"/>
              <w:rPr>
                <w:color w:val="000000"/>
                <w:sz w:val="16"/>
                <w:szCs w:val="16"/>
              </w:rPr>
            </w:pPr>
            <w:r w:rsidRPr="00AF0FC3">
              <w:rPr>
                <w:color w:val="000000"/>
                <w:sz w:val="16"/>
                <w:szCs w:val="16"/>
              </w:rPr>
              <w:t>ostali viri: prerazporeditev presežkov prihodkov</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40F28EA2" w14:textId="77777777" w:rsidR="00AF0FC3" w:rsidRPr="00AF0FC3" w:rsidRDefault="00AF0FC3" w:rsidP="00AF0FC3">
            <w:pPr>
              <w:jc w:val="right"/>
              <w:rPr>
                <w:color w:val="000000"/>
                <w:sz w:val="16"/>
                <w:szCs w:val="16"/>
              </w:rPr>
            </w:pPr>
            <w:r w:rsidRPr="00AF0FC3">
              <w:rPr>
                <w:color w:val="000000"/>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456A2C3" w14:textId="77777777" w:rsidR="00AF0FC3" w:rsidRPr="00AF0FC3" w:rsidRDefault="00AF0FC3" w:rsidP="00AF0FC3">
            <w:pPr>
              <w:jc w:val="right"/>
              <w:rPr>
                <w:color w:val="000000"/>
                <w:sz w:val="16"/>
                <w:szCs w:val="16"/>
              </w:rPr>
            </w:pPr>
            <w:r w:rsidRPr="00AF0FC3">
              <w:rPr>
                <w:color w:val="000000"/>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7AAED85F" w14:textId="77777777" w:rsidR="00AF0FC3" w:rsidRPr="00AF0FC3" w:rsidRDefault="00AF0FC3" w:rsidP="00AF0FC3">
            <w:pPr>
              <w:jc w:val="right"/>
              <w:rPr>
                <w:color w:val="000000"/>
                <w:sz w:val="16"/>
                <w:szCs w:val="16"/>
              </w:rPr>
            </w:pPr>
            <w:r w:rsidRPr="00AF0FC3">
              <w:rPr>
                <w:color w:val="000000"/>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20AFA3EF" w14:textId="77777777" w:rsidR="00AF0FC3" w:rsidRPr="00AF0FC3" w:rsidRDefault="00AF0FC3" w:rsidP="00AF0FC3">
            <w:pPr>
              <w:jc w:val="right"/>
              <w:rPr>
                <w:color w:val="000000"/>
                <w:sz w:val="16"/>
                <w:szCs w:val="16"/>
              </w:rPr>
            </w:pPr>
            <w:r w:rsidRPr="00AF0FC3">
              <w:rPr>
                <w:color w:val="000000"/>
                <w:sz w:val="16"/>
                <w:szCs w:val="16"/>
              </w:rPr>
              <w:t>0</w:t>
            </w:r>
          </w:p>
        </w:tc>
        <w:tc>
          <w:tcPr>
            <w:tcW w:w="539" w:type="pct"/>
            <w:tcBorders>
              <w:top w:val="nil"/>
              <w:left w:val="nil"/>
              <w:bottom w:val="single" w:sz="8" w:space="0" w:color="auto"/>
              <w:right w:val="single" w:sz="8" w:space="0" w:color="auto"/>
            </w:tcBorders>
            <w:shd w:val="clear" w:color="auto" w:fill="auto"/>
            <w:noWrap/>
            <w:vAlign w:val="center"/>
            <w:hideMark/>
          </w:tcPr>
          <w:p w14:paraId="0D30BF33" w14:textId="77777777" w:rsidR="00AF0FC3" w:rsidRPr="00AF0FC3" w:rsidRDefault="00AF0FC3" w:rsidP="00AF0FC3">
            <w:pPr>
              <w:jc w:val="right"/>
              <w:rPr>
                <w:color w:val="000000"/>
                <w:sz w:val="20"/>
              </w:rPr>
            </w:pPr>
            <w:r w:rsidRPr="00AF0FC3">
              <w:rPr>
                <w:color w:val="000000"/>
                <w:sz w:val="20"/>
              </w:rPr>
              <w:t>0</w:t>
            </w:r>
          </w:p>
        </w:tc>
        <w:tc>
          <w:tcPr>
            <w:tcW w:w="497" w:type="pct"/>
            <w:tcBorders>
              <w:top w:val="nil"/>
              <w:left w:val="nil"/>
              <w:bottom w:val="single" w:sz="8" w:space="0" w:color="auto"/>
              <w:right w:val="single" w:sz="8" w:space="0" w:color="auto"/>
            </w:tcBorders>
            <w:shd w:val="clear" w:color="auto" w:fill="auto"/>
            <w:noWrap/>
            <w:vAlign w:val="center"/>
            <w:hideMark/>
          </w:tcPr>
          <w:p w14:paraId="2223C3EC" w14:textId="77777777" w:rsidR="00AF0FC3" w:rsidRPr="00AF0FC3" w:rsidRDefault="00AF0FC3" w:rsidP="00AF0FC3">
            <w:pPr>
              <w:jc w:val="right"/>
              <w:rPr>
                <w:color w:val="000000"/>
                <w:sz w:val="16"/>
                <w:szCs w:val="16"/>
              </w:rPr>
            </w:pPr>
            <w:r w:rsidRPr="00AF0FC3">
              <w:rPr>
                <w:color w:val="000000"/>
                <w:sz w:val="16"/>
                <w:szCs w:val="16"/>
              </w:rPr>
              <w:t>0</w:t>
            </w:r>
          </w:p>
        </w:tc>
      </w:tr>
      <w:tr w:rsidR="00AF0FC3" w:rsidRPr="00AF0FC3" w14:paraId="41DC98F1"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26C56A6" w14:textId="77777777" w:rsidR="00AF0FC3" w:rsidRPr="00AF0FC3" w:rsidRDefault="00AF0FC3" w:rsidP="00AF0FC3">
            <w:pPr>
              <w:jc w:val="left"/>
              <w:rPr>
                <w:color w:val="000000"/>
                <w:sz w:val="16"/>
                <w:szCs w:val="16"/>
              </w:rPr>
            </w:pPr>
            <w:r w:rsidRPr="00AF0FC3">
              <w:rPr>
                <w:color w:val="000000"/>
                <w:sz w:val="16"/>
                <w:szCs w:val="16"/>
              </w:rPr>
              <w:t>SKUPAJ:</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144F2C0" w14:textId="77777777" w:rsidR="00AF0FC3" w:rsidRPr="00AF0FC3" w:rsidRDefault="00AF0FC3" w:rsidP="00AF0FC3">
            <w:pPr>
              <w:jc w:val="right"/>
              <w:rPr>
                <w:color w:val="000000"/>
                <w:sz w:val="16"/>
                <w:szCs w:val="16"/>
              </w:rPr>
            </w:pPr>
            <w:r w:rsidRPr="00AF0FC3">
              <w:rPr>
                <w:color w:val="000000"/>
                <w:sz w:val="16"/>
                <w:szCs w:val="16"/>
              </w:rPr>
              <w:t>30.718</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D217E6C" w14:textId="77777777" w:rsidR="00AF0FC3" w:rsidRPr="00AF0FC3" w:rsidRDefault="00AF0FC3" w:rsidP="00AF0FC3">
            <w:pPr>
              <w:jc w:val="right"/>
              <w:rPr>
                <w:color w:val="000000"/>
                <w:sz w:val="16"/>
                <w:szCs w:val="16"/>
              </w:rPr>
            </w:pPr>
            <w:r w:rsidRPr="00AF0FC3">
              <w:rPr>
                <w:color w:val="000000"/>
                <w:sz w:val="16"/>
                <w:szCs w:val="16"/>
              </w:rPr>
              <w:t>7784</w:t>
            </w:r>
          </w:p>
        </w:tc>
        <w:tc>
          <w:tcPr>
            <w:tcW w:w="461" w:type="pct"/>
            <w:tcBorders>
              <w:top w:val="nil"/>
              <w:left w:val="nil"/>
              <w:bottom w:val="single" w:sz="8" w:space="0" w:color="auto"/>
              <w:right w:val="single" w:sz="8" w:space="0" w:color="auto"/>
            </w:tcBorders>
            <w:shd w:val="clear" w:color="000000" w:fill="D9D9D9"/>
            <w:noWrap/>
            <w:vAlign w:val="center"/>
            <w:hideMark/>
          </w:tcPr>
          <w:p w14:paraId="38FBEACC" w14:textId="77777777" w:rsidR="00AF0FC3" w:rsidRPr="00AF0FC3" w:rsidRDefault="00AF0FC3" w:rsidP="00AF0FC3">
            <w:pPr>
              <w:jc w:val="right"/>
              <w:rPr>
                <w:color w:val="000000"/>
                <w:sz w:val="16"/>
                <w:szCs w:val="16"/>
              </w:rPr>
            </w:pPr>
            <w:r w:rsidRPr="00AF0FC3">
              <w:rPr>
                <w:color w:val="000000"/>
                <w:sz w:val="16"/>
                <w:szCs w:val="16"/>
              </w:rPr>
              <w:t>810</w:t>
            </w:r>
          </w:p>
        </w:tc>
        <w:tc>
          <w:tcPr>
            <w:tcW w:w="540" w:type="pct"/>
            <w:tcBorders>
              <w:top w:val="nil"/>
              <w:left w:val="nil"/>
              <w:bottom w:val="single" w:sz="8" w:space="0" w:color="auto"/>
              <w:right w:val="single" w:sz="8" w:space="0" w:color="auto"/>
            </w:tcBorders>
            <w:shd w:val="clear" w:color="000000" w:fill="D9D9D9"/>
            <w:noWrap/>
            <w:vAlign w:val="center"/>
            <w:hideMark/>
          </w:tcPr>
          <w:p w14:paraId="336B6DCD" w14:textId="77777777" w:rsidR="00AF0FC3" w:rsidRPr="00AF0FC3" w:rsidRDefault="00AF0FC3" w:rsidP="00AF0FC3">
            <w:pPr>
              <w:jc w:val="right"/>
              <w:rPr>
                <w:color w:val="000000"/>
                <w:sz w:val="16"/>
                <w:szCs w:val="16"/>
              </w:rPr>
            </w:pPr>
            <w:r w:rsidRPr="00AF0FC3">
              <w:rPr>
                <w:color w:val="000000"/>
                <w:sz w:val="16"/>
                <w:szCs w:val="16"/>
              </w:rPr>
              <w:t>30000</w:t>
            </w:r>
          </w:p>
        </w:tc>
        <w:tc>
          <w:tcPr>
            <w:tcW w:w="539" w:type="pct"/>
            <w:tcBorders>
              <w:top w:val="nil"/>
              <w:left w:val="nil"/>
              <w:bottom w:val="single" w:sz="8" w:space="0" w:color="auto"/>
              <w:right w:val="single" w:sz="8" w:space="0" w:color="auto"/>
            </w:tcBorders>
            <w:shd w:val="clear" w:color="000000" w:fill="D9D9D9"/>
            <w:noWrap/>
            <w:vAlign w:val="center"/>
            <w:hideMark/>
          </w:tcPr>
          <w:p w14:paraId="3B601535" w14:textId="77777777" w:rsidR="00AF0FC3" w:rsidRPr="00AF0FC3" w:rsidRDefault="00AF0FC3" w:rsidP="00AF0FC3">
            <w:pPr>
              <w:jc w:val="right"/>
              <w:rPr>
                <w:color w:val="000000"/>
                <w:sz w:val="16"/>
                <w:szCs w:val="16"/>
              </w:rPr>
            </w:pPr>
            <w:r w:rsidRPr="00AF0FC3">
              <w:rPr>
                <w:color w:val="000000"/>
                <w:sz w:val="16"/>
                <w:szCs w:val="16"/>
              </w:rPr>
              <w:t>5124</w:t>
            </w:r>
          </w:p>
        </w:tc>
        <w:tc>
          <w:tcPr>
            <w:tcW w:w="497" w:type="pct"/>
            <w:tcBorders>
              <w:top w:val="nil"/>
              <w:left w:val="nil"/>
              <w:bottom w:val="single" w:sz="8" w:space="0" w:color="auto"/>
              <w:right w:val="single" w:sz="8" w:space="0" w:color="auto"/>
            </w:tcBorders>
            <w:shd w:val="clear" w:color="000000" w:fill="D9D9D9"/>
            <w:noWrap/>
            <w:vAlign w:val="center"/>
            <w:hideMark/>
          </w:tcPr>
          <w:p w14:paraId="701A73E2" w14:textId="77777777" w:rsidR="00AF0FC3" w:rsidRPr="00AF0FC3" w:rsidRDefault="00AF0FC3" w:rsidP="00AF0FC3">
            <w:pPr>
              <w:jc w:val="right"/>
              <w:rPr>
                <w:color w:val="000000"/>
                <w:sz w:val="16"/>
                <w:szCs w:val="16"/>
              </w:rPr>
            </w:pPr>
            <w:r w:rsidRPr="00AF0FC3">
              <w:rPr>
                <w:color w:val="000000"/>
                <w:sz w:val="16"/>
                <w:szCs w:val="16"/>
              </w:rPr>
              <w:t>17.000</w:t>
            </w:r>
          </w:p>
        </w:tc>
      </w:tr>
      <w:tr w:rsidR="00AF0FC3" w:rsidRPr="00AF0FC3" w14:paraId="3B866DD6" w14:textId="77777777" w:rsidTr="00AF0FC3">
        <w:trPr>
          <w:trHeight w:val="315"/>
        </w:trPr>
        <w:tc>
          <w:tcPr>
            <w:tcW w:w="1713" w:type="pct"/>
            <w:tcBorders>
              <w:top w:val="single" w:sz="8" w:space="0" w:color="auto"/>
              <w:left w:val="nil"/>
              <w:bottom w:val="nil"/>
              <w:right w:val="nil"/>
            </w:tcBorders>
            <w:shd w:val="clear" w:color="000000" w:fill="FFFFFF"/>
            <w:noWrap/>
            <w:vAlign w:val="center"/>
            <w:hideMark/>
          </w:tcPr>
          <w:p w14:paraId="46E42859" w14:textId="77777777" w:rsidR="00AF0FC3" w:rsidRPr="00AF0FC3" w:rsidRDefault="00AF0FC3" w:rsidP="00AF0FC3">
            <w:pPr>
              <w:jc w:val="left"/>
              <w:rPr>
                <w:color w:val="000000"/>
                <w:sz w:val="16"/>
                <w:szCs w:val="16"/>
              </w:rPr>
            </w:pPr>
            <w:r w:rsidRPr="00AF0FC3">
              <w:rPr>
                <w:color w:val="000000"/>
                <w:sz w:val="16"/>
                <w:szCs w:val="16"/>
              </w:rPr>
              <w:t> </w:t>
            </w:r>
          </w:p>
        </w:tc>
        <w:tc>
          <w:tcPr>
            <w:tcW w:w="714" w:type="pct"/>
            <w:gridSpan w:val="2"/>
            <w:tcBorders>
              <w:top w:val="single" w:sz="8" w:space="0" w:color="auto"/>
              <w:left w:val="nil"/>
              <w:bottom w:val="nil"/>
              <w:right w:val="nil"/>
            </w:tcBorders>
            <w:shd w:val="clear" w:color="000000" w:fill="FFFFFF"/>
            <w:noWrap/>
            <w:vAlign w:val="center"/>
            <w:hideMark/>
          </w:tcPr>
          <w:p w14:paraId="39ECAD28" w14:textId="77777777" w:rsidR="00AF0FC3" w:rsidRPr="00AF0FC3" w:rsidRDefault="00AF0FC3" w:rsidP="00AF0FC3">
            <w:pPr>
              <w:jc w:val="right"/>
              <w:rPr>
                <w:color w:val="000000"/>
                <w:sz w:val="16"/>
                <w:szCs w:val="16"/>
              </w:rPr>
            </w:pPr>
            <w:r w:rsidRPr="00AF0FC3">
              <w:rPr>
                <w:color w:val="000000"/>
                <w:sz w:val="16"/>
                <w:szCs w:val="16"/>
              </w:rPr>
              <w:t> </w:t>
            </w:r>
          </w:p>
        </w:tc>
        <w:tc>
          <w:tcPr>
            <w:tcW w:w="536" w:type="pct"/>
            <w:gridSpan w:val="2"/>
            <w:tcBorders>
              <w:top w:val="single" w:sz="8" w:space="0" w:color="auto"/>
              <w:left w:val="nil"/>
              <w:bottom w:val="nil"/>
              <w:right w:val="nil"/>
            </w:tcBorders>
            <w:shd w:val="clear" w:color="000000" w:fill="FFFFFF"/>
            <w:noWrap/>
            <w:vAlign w:val="center"/>
            <w:hideMark/>
          </w:tcPr>
          <w:p w14:paraId="47BBB4AB" w14:textId="77777777" w:rsidR="00AF0FC3" w:rsidRPr="00AF0FC3" w:rsidRDefault="00AF0FC3" w:rsidP="00AF0FC3">
            <w:pPr>
              <w:jc w:val="right"/>
              <w:rPr>
                <w:color w:val="000000"/>
                <w:sz w:val="16"/>
                <w:szCs w:val="16"/>
              </w:rPr>
            </w:pPr>
            <w:r w:rsidRPr="00AF0FC3">
              <w:rPr>
                <w:color w:val="000000"/>
                <w:sz w:val="16"/>
                <w:szCs w:val="16"/>
              </w:rPr>
              <w:t> </w:t>
            </w:r>
          </w:p>
        </w:tc>
        <w:tc>
          <w:tcPr>
            <w:tcW w:w="461" w:type="pct"/>
            <w:tcBorders>
              <w:top w:val="nil"/>
              <w:left w:val="nil"/>
              <w:bottom w:val="nil"/>
              <w:right w:val="nil"/>
            </w:tcBorders>
            <w:shd w:val="clear" w:color="000000" w:fill="FFFFFF"/>
            <w:noWrap/>
            <w:vAlign w:val="center"/>
            <w:hideMark/>
          </w:tcPr>
          <w:p w14:paraId="070ED57F" w14:textId="77777777" w:rsidR="00AF0FC3" w:rsidRPr="00AF0FC3" w:rsidRDefault="00AF0FC3" w:rsidP="00AF0FC3">
            <w:pPr>
              <w:jc w:val="right"/>
              <w:rPr>
                <w:color w:val="000000"/>
                <w:sz w:val="16"/>
                <w:szCs w:val="16"/>
              </w:rPr>
            </w:pPr>
            <w:r w:rsidRPr="00AF0FC3">
              <w:rPr>
                <w:color w:val="000000"/>
                <w:sz w:val="16"/>
                <w:szCs w:val="16"/>
              </w:rPr>
              <w:t> </w:t>
            </w:r>
          </w:p>
        </w:tc>
        <w:tc>
          <w:tcPr>
            <w:tcW w:w="540" w:type="pct"/>
            <w:tcBorders>
              <w:top w:val="nil"/>
              <w:left w:val="nil"/>
              <w:bottom w:val="nil"/>
              <w:right w:val="nil"/>
            </w:tcBorders>
            <w:shd w:val="clear" w:color="000000" w:fill="FFFFFF"/>
            <w:noWrap/>
            <w:vAlign w:val="center"/>
            <w:hideMark/>
          </w:tcPr>
          <w:p w14:paraId="5F2126A7" w14:textId="77777777" w:rsidR="00AF0FC3" w:rsidRPr="00AF0FC3" w:rsidRDefault="00AF0FC3" w:rsidP="00AF0FC3">
            <w:pPr>
              <w:jc w:val="right"/>
              <w:rPr>
                <w:color w:val="000000"/>
                <w:sz w:val="16"/>
                <w:szCs w:val="16"/>
              </w:rPr>
            </w:pPr>
            <w:r w:rsidRPr="00AF0FC3">
              <w:rPr>
                <w:color w:val="000000"/>
                <w:sz w:val="16"/>
                <w:szCs w:val="16"/>
              </w:rPr>
              <w:t> </w:t>
            </w:r>
          </w:p>
        </w:tc>
        <w:tc>
          <w:tcPr>
            <w:tcW w:w="539" w:type="pct"/>
            <w:tcBorders>
              <w:top w:val="nil"/>
              <w:left w:val="nil"/>
              <w:bottom w:val="nil"/>
              <w:right w:val="nil"/>
            </w:tcBorders>
            <w:shd w:val="clear" w:color="000000" w:fill="FFFFFF"/>
            <w:noWrap/>
            <w:vAlign w:val="center"/>
            <w:hideMark/>
          </w:tcPr>
          <w:p w14:paraId="15D4B361" w14:textId="77777777" w:rsidR="00AF0FC3" w:rsidRPr="00AF0FC3" w:rsidRDefault="00AF0FC3" w:rsidP="00AF0FC3">
            <w:pPr>
              <w:jc w:val="right"/>
              <w:rPr>
                <w:color w:val="000000"/>
                <w:sz w:val="16"/>
                <w:szCs w:val="16"/>
              </w:rPr>
            </w:pPr>
            <w:r w:rsidRPr="00AF0FC3">
              <w:rPr>
                <w:color w:val="000000"/>
                <w:sz w:val="16"/>
                <w:szCs w:val="16"/>
              </w:rPr>
              <w:t> </w:t>
            </w:r>
          </w:p>
        </w:tc>
        <w:tc>
          <w:tcPr>
            <w:tcW w:w="497" w:type="pct"/>
            <w:tcBorders>
              <w:top w:val="nil"/>
              <w:left w:val="nil"/>
              <w:bottom w:val="nil"/>
              <w:right w:val="nil"/>
            </w:tcBorders>
            <w:shd w:val="clear" w:color="000000" w:fill="FFFFFF"/>
            <w:noWrap/>
            <w:vAlign w:val="center"/>
            <w:hideMark/>
          </w:tcPr>
          <w:p w14:paraId="1BF25A7F" w14:textId="77777777" w:rsidR="00AF0FC3" w:rsidRPr="00AF0FC3" w:rsidRDefault="00AF0FC3" w:rsidP="00AF0FC3">
            <w:pPr>
              <w:jc w:val="right"/>
              <w:rPr>
                <w:color w:val="000000"/>
                <w:sz w:val="16"/>
                <w:szCs w:val="16"/>
              </w:rPr>
            </w:pPr>
            <w:r w:rsidRPr="00AF0FC3">
              <w:rPr>
                <w:color w:val="000000"/>
                <w:sz w:val="16"/>
                <w:szCs w:val="16"/>
              </w:rPr>
              <w:t> </w:t>
            </w:r>
          </w:p>
        </w:tc>
      </w:tr>
      <w:tr w:rsidR="00AF0FC3" w:rsidRPr="00AF0FC3" w14:paraId="683A63F1" w14:textId="77777777" w:rsidTr="00AF0FC3">
        <w:trPr>
          <w:trHeight w:val="315"/>
        </w:trPr>
        <w:tc>
          <w:tcPr>
            <w:tcW w:w="1713"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F309152" w14:textId="77777777" w:rsidR="00AF0FC3" w:rsidRPr="00AF0FC3" w:rsidRDefault="00AF0FC3" w:rsidP="00AF0FC3">
            <w:pPr>
              <w:jc w:val="left"/>
              <w:rPr>
                <w:color w:val="000000"/>
                <w:sz w:val="20"/>
              </w:rPr>
            </w:pPr>
            <w:r w:rsidRPr="00AF0FC3">
              <w:rPr>
                <w:color w:val="000000"/>
                <w:sz w:val="20"/>
              </w:rPr>
              <w:t>vse INVESTICIJE SKUPAJ</w:t>
            </w:r>
          </w:p>
        </w:tc>
        <w:tc>
          <w:tcPr>
            <w:tcW w:w="714" w:type="pct"/>
            <w:gridSpan w:val="2"/>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7543C3D0" w14:textId="77777777" w:rsidR="00AF0FC3" w:rsidRPr="00AF0FC3" w:rsidRDefault="00AF0FC3" w:rsidP="00AF0FC3">
            <w:pPr>
              <w:rPr>
                <w:color w:val="000000"/>
                <w:sz w:val="20"/>
              </w:rPr>
            </w:pPr>
            <w:r w:rsidRPr="00AF0FC3">
              <w:rPr>
                <w:iCs/>
                <w:color w:val="000000"/>
                <w:sz w:val="20"/>
              </w:rPr>
              <w:t> Celotna vrednost investicije</w:t>
            </w:r>
          </w:p>
        </w:tc>
        <w:tc>
          <w:tcPr>
            <w:tcW w:w="99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43BBF846" w14:textId="77777777" w:rsidR="00AF0FC3" w:rsidRPr="00AF0FC3" w:rsidRDefault="00AF0FC3" w:rsidP="00AF0FC3">
            <w:pPr>
              <w:jc w:val="right"/>
              <w:rPr>
                <w:color w:val="000000"/>
                <w:sz w:val="20"/>
              </w:rPr>
            </w:pPr>
            <w:r w:rsidRPr="00AF0FC3">
              <w:rPr>
                <w:iCs/>
                <w:color w:val="000000"/>
                <w:sz w:val="20"/>
              </w:rPr>
              <w:t>Realizacija</w:t>
            </w:r>
          </w:p>
        </w:tc>
        <w:tc>
          <w:tcPr>
            <w:tcW w:w="1577" w:type="pct"/>
            <w:gridSpan w:val="3"/>
            <w:tcBorders>
              <w:top w:val="single" w:sz="8" w:space="0" w:color="auto"/>
              <w:left w:val="nil"/>
              <w:bottom w:val="single" w:sz="8" w:space="0" w:color="auto"/>
              <w:right w:val="single" w:sz="8" w:space="0" w:color="000000"/>
            </w:tcBorders>
            <w:shd w:val="clear" w:color="000000" w:fill="D9D9D9"/>
            <w:noWrap/>
            <w:vAlign w:val="center"/>
            <w:hideMark/>
          </w:tcPr>
          <w:p w14:paraId="1D307D0F" w14:textId="77777777" w:rsidR="00AF0FC3" w:rsidRPr="00AF0FC3" w:rsidRDefault="00AF0FC3" w:rsidP="00AF0FC3">
            <w:pPr>
              <w:jc w:val="right"/>
              <w:rPr>
                <w:color w:val="000000"/>
                <w:sz w:val="20"/>
              </w:rPr>
            </w:pPr>
            <w:r w:rsidRPr="00AF0FC3">
              <w:rPr>
                <w:iCs/>
                <w:color w:val="000000"/>
                <w:sz w:val="20"/>
              </w:rPr>
              <w:t> </w:t>
            </w:r>
          </w:p>
        </w:tc>
      </w:tr>
      <w:tr w:rsidR="00AF0FC3" w:rsidRPr="00AF0FC3" w14:paraId="0F8798D9" w14:textId="77777777" w:rsidTr="00AF0FC3">
        <w:trPr>
          <w:trHeight w:val="293"/>
        </w:trPr>
        <w:tc>
          <w:tcPr>
            <w:tcW w:w="1713" w:type="pct"/>
            <w:vMerge/>
            <w:tcBorders>
              <w:top w:val="single" w:sz="8" w:space="0" w:color="auto"/>
              <w:left w:val="single" w:sz="8" w:space="0" w:color="auto"/>
              <w:bottom w:val="single" w:sz="8" w:space="0" w:color="000000"/>
              <w:right w:val="single" w:sz="8" w:space="0" w:color="000000"/>
            </w:tcBorders>
            <w:vAlign w:val="center"/>
            <w:hideMark/>
          </w:tcPr>
          <w:p w14:paraId="2318F6EF" w14:textId="77777777" w:rsidR="00AF0FC3" w:rsidRPr="00AF0FC3" w:rsidRDefault="00AF0FC3" w:rsidP="00AF0FC3">
            <w:pPr>
              <w:jc w:val="left"/>
              <w:rPr>
                <w:color w:val="000000"/>
                <w:sz w:val="20"/>
              </w:rPr>
            </w:pPr>
          </w:p>
        </w:tc>
        <w:tc>
          <w:tcPr>
            <w:tcW w:w="714" w:type="pct"/>
            <w:gridSpan w:val="2"/>
            <w:vMerge/>
            <w:tcBorders>
              <w:top w:val="single" w:sz="8" w:space="0" w:color="auto"/>
              <w:left w:val="single" w:sz="8" w:space="0" w:color="auto"/>
              <w:bottom w:val="single" w:sz="8" w:space="0" w:color="000000"/>
              <w:right w:val="single" w:sz="8" w:space="0" w:color="000000"/>
            </w:tcBorders>
            <w:vAlign w:val="center"/>
            <w:hideMark/>
          </w:tcPr>
          <w:p w14:paraId="0FC5F543" w14:textId="77777777" w:rsidR="00AF0FC3" w:rsidRPr="00AF0FC3" w:rsidRDefault="00AF0FC3" w:rsidP="00AF0FC3">
            <w:pPr>
              <w:jc w:val="left"/>
              <w:rPr>
                <w:color w:val="000000"/>
                <w:sz w:val="20"/>
              </w:rPr>
            </w:pPr>
          </w:p>
        </w:tc>
        <w:tc>
          <w:tcPr>
            <w:tcW w:w="536" w:type="pct"/>
            <w:gridSpan w:val="2"/>
            <w:tcBorders>
              <w:top w:val="single" w:sz="8" w:space="0" w:color="auto"/>
              <w:left w:val="nil"/>
              <w:bottom w:val="single" w:sz="8" w:space="0" w:color="auto"/>
              <w:right w:val="single" w:sz="8" w:space="0" w:color="000000"/>
            </w:tcBorders>
            <w:shd w:val="clear" w:color="000000" w:fill="D9D9D9"/>
            <w:vAlign w:val="center"/>
            <w:hideMark/>
          </w:tcPr>
          <w:p w14:paraId="385EB4ED" w14:textId="77777777" w:rsidR="00AF0FC3" w:rsidRPr="00AF0FC3" w:rsidRDefault="00AF0FC3" w:rsidP="00AF0FC3">
            <w:pPr>
              <w:jc w:val="right"/>
              <w:rPr>
                <w:color w:val="000000"/>
                <w:sz w:val="18"/>
                <w:szCs w:val="18"/>
              </w:rPr>
            </w:pPr>
            <w:r w:rsidRPr="00AF0FC3">
              <w:rPr>
                <w:iCs/>
                <w:color w:val="000000"/>
                <w:sz w:val="18"/>
                <w:szCs w:val="18"/>
              </w:rPr>
              <w:t>predhodna leta</w:t>
            </w:r>
          </w:p>
        </w:tc>
        <w:tc>
          <w:tcPr>
            <w:tcW w:w="461" w:type="pct"/>
            <w:tcBorders>
              <w:top w:val="nil"/>
              <w:left w:val="nil"/>
              <w:bottom w:val="single" w:sz="8" w:space="0" w:color="auto"/>
              <w:right w:val="single" w:sz="8" w:space="0" w:color="auto"/>
            </w:tcBorders>
            <w:shd w:val="clear" w:color="000000" w:fill="D9D9D9"/>
            <w:vAlign w:val="center"/>
            <w:hideMark/>
          </w:tcPr>
          <w:p w14:paraId="244FBAAC" w14:textId="77777777" w:rsidR="00AF0FC3" w:rsidRPr="00AF0FC3" w:rsidRDefault="00AF0FC3" w:rsidP="00AF0FC3">
            <w:pPr>
              <w:jc w:val="right"/>
              <w:rPr>
                <w:color w:val="000000"/>
                <w:sz w:val="18"/>
                <w:szCs w:val="18"/>
              </w:rPr>
            </w:pPr>
            <w:r w:rsidRPr="00AF0FC3">
              <w:rPr>
                <w:iCs/>
                <w:color w:val="000000"/>
                <w:sz w:val="18"/>
                <w:szCs w:val="18"/>
              </w:rPr>
              <w:t>leto 2017</w:t>
            </w:r>
          </w:p>
        </w:tc>
        <w:tc>
          <w:tcPr>
            <w:tcW w:w="540" w:type="pct"/>
            <w:tcBorders>
              <w:top w:val="nil"/>
              <w:left w:val="nil"/>
              <w:bottom w:val="single" w:sz="8" w:space="0" w:color="auto"/>
              <w:right w:val="single" w:sz="8" w:space="0" w:color="auto"/>
            </w:tcBorders>
            <w:shd w:val="clear" w:color="000000" w:fill="D9D9D9"/>
            <w:vAlign w:val="center"/>
            <w:hideMark/>
          </w:tcPr>
          <w:p w14:paraId="21B91268" w14:textId="77777777" w:rsidR="00AF0FC3" w:rsidRPr="00AF0FC3" w:rsidRDefault="00AF0FC3" w:rsidP="00AF0FC3">
            <w:pPr>
              <w:jc w:val="right"/>
              <w:rPr>
                <w:color w:val="000000"/>
                <w:sz w:val="18"/>
                <w:szCs w:val="18"/>
              </w:rPr>
            </w:pPr>
            <w:r w:rsidRPr="00AF0FC3">
              <w:rPr>
                <w:iCs/>
                <w:color w:val="000000"/>
                <w:sz w:val="18"/>
                <w:szCs w:val="18"/>
              </w:rPr>
              <w:t xml:space="preserve">plan 2018 </w:t>
            </w:r>
          </w:p>
        </w:tc>
        <w:tc>
          <w:tcPr>
            <w:tcW w:w="538" w:type="pct"/>
            <w:tcBorders>
              <w:top w:val="nil"/>
              <w:left w:val="nil"/>
              <w:bottom w:val="single" w:sz="8" w:space="0" w:color="auto"/>
              <w:right w:val="single" w:sz="8" w:space="0" w:color="auto"/>
            </w:tcBorders>
            <w:shd w:val="clear" w:color="000000" w:fill="D9D9D9"/>
            <w:vAlign w:val="center"/>
            <w:hideMark/>
          </w:tcPr>
          <w:p w14:paraId="5403E2EB" w14:textId="77777777" w:rsidR="00AF0FC3" w:rsidRPr="00AF0FC3" w:rsidRDefault="00AF0FC3" w:rsidP="00AF0FC3">
            <w:pPr>
              <w:jc w:val="right"/>
              <w:rPr>
                <w:color w:val="000000"/>
                <w:sz w:val="18"/>
                <w:szCs w:val="18"/>
              </w:rPr>
            </w:pPr>
            <w:r w:rsidRPr="00AF0FC3">
              <w:rPr>
                <w:iCs/>
                <w:color w:val="000000"/>
                <w:sz w:val="18"/>
                <w:szCs w:val="18"/>
              </w:rPr>
              <w:t>realizacija 2018</w:t>
            </w:r>
          </w:p>
        </w:tc>
        <w:tc>
          <w:tcPr>
            <w:tcW w:w="498" w:type="pct"/>
            <w:tcBorders>
              <w:top w:val="nil"/>
              <w:left w:val="nil"/>
              <w:bottom w:val="single" w:sz="8" w:space="0" w:color="auto"/>
              <w:right w:val="single" w:sz="8" w:space="0" w:color="auto"/>
            </w:tcBorders>
            <w:shd w:val="clear" w:color="000000" w:fill="D9D9D9"/>
            <w:vAlign w:val="center"/>
            <w:hideMark/>
          </w:tcPr>
          <w:p w14:paraId="3425219F" w14:textId="77777777" w:rsidR="00AF0FC3" w:rsidRPr="00AF0FC3" w:rsidRDefault="00AF0FC3" w:rsidP="00AF0FC3">
            <w:pPr>
              <w:jc w:val="right"/>
              <w:rPr>
                <w:color w:val="000000"/>
                <w:sz w:val="18"/>
                <w:szCs w:val="18"/>
              </w:rPr>
            </w:pPr>
            <w:r w:rsidRPr="00AF0FC3">
              <w:rPr>
                <w:iCs/>
                <w:color w:val="000000"/>
                <w:sz w:val="18"/>
                <w:szCs w:val="18"/>
              </w:rPr>
              <w:t>naslednja leta</w:t>
            </w:r>
          </w:p>
        </w:tc>
      </w:tr>
      <w:tr w:rsidR="00AF0FC3" w:rsidRPr="00AF0FC3" w14:paraId="11D84132"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FFF6644" w14:textId="77777777" w:rsidR="00AF0FC3" w:rsidRPr="00AF0FC3" w:rsidRDefault="00AF0FC3" w:rsidP="00AF0FC3">
            <w:pPr>
              <w:jc w:val="left"/>
              <w:rPr>
                <w:color w:val="000000"/>
                <w:sz w:val="16"/>
                <w:szCs w:val="16"/>
              </w:rPr>
            </w:pPr>
            <w:r w:rsidRPr="00AF0FC3">
              <w:rPr>
                <w:color w:val="000000"/>
                <w:sz w:val="16"/>
                <w:szCs w:val="16"/>
              </w:rPr>
              <w:t>VIRI FINANCIRANJA: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40329B3" w14:textId="77777777" w:rsidR="00AF0FC3" w:rsidRPr="00AF0FC3" w:rsidRDefault="00AF0FC3" w:rsidP="00AF0FC3">
            <w:pPr>
              <w:jc w:val="right"/>
              <w:rPr>
                <w:i/>
                <w:iCs/>
                <w:color w:val="000000"/>
                <w:sz w:val="16"/>
                <w:szCs w:val="16"/>
              </w:rPr>
            </w:pPr>
            <w:r w:rsidRPr="00AF0FC3">
              <w:rPr>
                <w:i/>
                <w:iCs/>
                <w:color w:val="000000"/>
                <w:sz w:val="16"/>
                <w:szCs w:val="16"/>
              </w:rPr>
              <w:t>1 do 5</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863A08D" w14:textId="77777777" w:rsidR="00AF0FC3" w:rsidRPr="00AF0FC3" w:rsidRDefault="00AF0FC3" w:rsidP="00AF0FC3">
            <w:pPr>
              <w:jc w:val="right"/>
              <w:rPr>
                <w:i/>
                <w:iCs/>
                <w:color w:val="000000"/>
                <w:sz w:val="16"/>
                <w:szCs w:val="16"/>
              </w:rPr>
            </w:pPr>
            <w:r w:rsidRPr="00AF0FC3">
              <w:rPr>
                <w:i/>
                <w:iCs/>
                <w:color w:val="000000"/>
                <w:sz w:val="16"/>
                <w:szCs w:val="16"/>
              </w:rPr>
              <w:t>1.</w:t>
            </w:r>
          </w:p>
        </w:tc>
        <w:tc>
          <w:tcPr>
            <w:tcW w:w="461" w:type="pct"/>
            <w:tcBorders>
              <w:top w:val="nil"/>
              <w:left w:val="nil"/>
              <w:bottom w:val="single" w:sz="8" w:space="0" w:color="auto"/>
              <w:right w:val="single" w:sz="8" w:space="0" w:color="auto"/>
            </w:tcBorders>
            <w:shd w:val="clear" w:color="000000" w:fill="D9D9D9"/>
            <w:noWrap/>
            <w:vAlign w:val="center"/>
            <w:hideMark/>
          </w:tcPr>
          <w:p w14:paraId="511329F9" w14:textId="77777777" w:rsidR="00AF0FC3" w:rsidRPr="00AF0FC3" w:rsidRDefault="00AF0FC3" w:rsidP="00AF0FC3">
            <w:pPr>
              <w:jc w:val="right"/>
              <w:rPr>
                <w:i/>
                <w:iCs/>
                <w:color w:val="000000"/>
                <w:sz w:val="16"/>
                <w:szCs w:val="16"/>
              </w:rPr>
            </w:pPr>
            <w:r w:rsidRPr="00AF0FC3">
              <w:rPr>
                <w:i/>
                <w:iCs/>
                <w:color w:val="000000"/>
                <w:sz w:val="16"/>
                <w:szCs w:val="16"/>
              </w:rPr>
              <w:t>2.</w:t>
            </w:r>
          </w:p>
        </w:tc>
        <w:tc>
          <w:tcPr>
            <w:tcW w:w="540" w:type="pct"/>
            <w:tcBorders>
              <w:top w:val="nil"/>
              <w:left w:val="nil"/>
              <w:bottom w:val="single" w:sz="8" w:space="0" w:color="auto"/>
              <w:right w:val="single" w:sz="8" w:space="0" w:color="auto"/>
            </w:tcBorders>
            <w:shd w:val="clear" w:color="000000" w:fill="D9D9D9"/>
            <w:noWrap/>
            <w:vAlign w:val="center"/>
            <w:hideMark/>
          </w:tcPr>
          <w:p w14:paraId="673E0CBF" w14:textId="77777777" w:rsidR="00AF0FC3" w:rsidRPr="00AF0FC3" w:rsidRDefault="00AF0FC3" w:rsidP="00AF0FC3">
            <w:pPr>
              <w:jc w:val="right"/>
              <w:rPr>
                <w:i/>
                <w:iCs/>
                <w:color w:val="000000"/>
                <w:sz w:val="16"/>
                <w:szCs w:val="16"/>
              </w:rPr>
            </w:pPr>
            <w:r w:rsidRPr="00AF0FC3">
              <w:rPr>
                <w:i/>
                <w:iCs/>
                <w:color w:val="000000"/>
                <w:sz w:val="16"/>
                <w:szCs w:val="16"/>
              </w:rPr>
              <w:t>3.</w:t>
            </w:r>
          </w:p>
        </w:tc>
        <w:tc>
          <w:tcPr>
            <w:tcW w:w="538" w:type="pct"/>
            <w:tcBorders>
              <w:top w:val="nil"/>
              <w:left w:val="nil"/>
              <w:bottom w:val="single" w:sz="8" w:space="0" w:color="auto"/>
              <w:right w:val="single" w:sz="8" w:space="0" w:color="auto"/>
            </w:tcBorders>
            <w:shd w:val="clear" w:color="000000" w:fill="D9D9D9"/>
            <w:noWrap/>
            <w:vAlign w:val="center"/>
            <w:hideMark/>
          </w:tcPr>
          <w:p w14:paraId="527BECAD" w14:textId="77777777" w:rsidR="00AF0FC3" w:rsidRPr="00AF0FC3" w:rsidRDefault="00AF0FC3" w:rsidP="00AF0FC3">
            <w:pPr>
              <w:jc w:val="right"/>
              <w:rPr>
                <w:i/>
                <w:iCs/>
                <w:color w:val="000000"/>
                <w:sz w:val="16"/>
                <w:szCs w:val="16"/>
              </w:rPr>
            </w:pPr>
            <w:r w:rsidRPr="00AF0FC3">
              <w:rPr>
                <w:i/>
                <w:iCs/>
                <w:color w:val="000000"/>
                <w:sz w:val="16"/>
                <w:szCs w:val="16"/>
              </w:rPr>
              <w:t>4.</w:t>
            </w:r>
          </w:p>
        </w:tc>
        <w:tc>
          <w:tcPr>
            <w:tcW w:w="498" w:type="pct"/>
            <w:tcBorders>
              <w:top w:val="nil"/>
              <w:left w:val="nil"/>
              <w:bottom w:val="single" w:sz="8" w:space="0" w:color="auto"/>
              <w:right w:val="single" w:sz="8" w:space="0" w:color="auto"/>
            </w:tcBorders>
            <w:shd w:val="clear" w:color="000000" w:fill="D9D9D9"/>
            <w:noWrap/>
            <w:vAlign w:val="center"/>
            <w:hideMark/>
          </w:tcPr>
          <w:p w14:paraId="77339B43" w14:textId="77777777" w:rsidR="00AF0FC3" w:rsidRPr="00AF0FC3" w:rsidRDefault="00AF0FC3" w:rsidP="00AF0FC3">
            <w:pPr>
              <w:jc w:val="right"/>
              <w:rPr>
                <w:i/>
                <w:iCs/>
                <w:color w:val="000000"/>
                <w:sz w:val="16"/>
                <w:szCs w:val="16"/>
              </w:rPr>
            </w:pPr>
            <w:r w:rsidRPr="00AF0FC3">
              <w:rPr>
                <w:i/>
                <w:iCs/>
                <w:color w:val="000000"/>
                <w:sz w:val="16"/>
                <w:szCs w:val="16"/>
              </w:rPr>
              <w:t>5.</w:t>
            </w:r>
          </w:p>
        </w:tc>
      </w:tr>
      <w:tr w:rsidR="00AF0FC3" w:rsidRPr="00AF0FC3" w14:paraId="3B0BB78D"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049C533" w14:textId="77777777" w:rsidR="00AF0FC3" w:rsidRPr="00AF0FC3" w:rsidRDefault="00AF0FC3" w:rsidP="00AF0FC3">
            <w:pPr>
              <w:jc w:val="left"/>
              <w:rPr>
                <w:color w:val="000000"/>
                <w:sz w:val="16"/>
                <w:szCs w:val="16"/>
              </w:rPr>
            </w:pPr>
            <w:r w:rsidRPr="00AF0FC3">
              <w:rPr>
                <w:color w:val="000000"/>
                <w:sz w:val="16"/>
                <w:szCs w:val="16"/>
              </w:rPr>
              <w:t>državni proračun -  sredstva SKZG RS</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91F0B8C" w14:textId="77777777" w:rsidR="00AF0FC3" w:rsidRPr="00AF0FC3" w:rsidRDefault="00AF0FC3" w:rsidP="00AF0FC3">
            <w:pPr>
              <w:jc w:val="right"/>
              <w:rPr>
                <w:sz w:val="16"/>
                <w:szCs w:val="16"/>
              </w:rPr>
            </w:pPr>
            <w:r w:rsidRPr="00AF0FC3">
              <w:rPr>
                <w:sz w:val="16"/>
                <w:szCs w:val="16"/>
              </w:rPr>
              <w:t>67.476</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70AC16A" w14:textId="77777777" w:rsidR="00AF0FC3" w:rsidRPr="00AF0FC3" w:rsidRDefault="00AF0FC3" w:rsidP="00AF0FC3">
            <w:pPr>
              <w:jc w:val="right"/>
              <w:rPr>
                <w:sz w:val="16"/>
                <w:szCs w:val="16"/>
              </w:rPr>
            </w:pPr>
            <w:r w:rsidRPr="00AF0FC3">
              <w:rPr>
                <w:sz w:val="16"/>
                <w:szCs w:val="16"/>
              </w:rPr>
              <w:t>47.613</w:t>
            </w:r>
          </w:p>
        </w:tc>
        <w:tc>
          <w:tcPr>
            <w:tcW w:w="461" w:type="pct"/>
            <w:tcBorders>
              <w:top w:val="nil"/>
              <w:left w:val="nil"/>
              <w:bottom w:val="single" w:sz="8" w:space="0" w:color="auto"/>
              <w:right w:val="single" w:sz="8" w:space="0" w:color="auto"/>
            </w:tcBorders>
            <w:shd w:val="clear" w:color="auto" w:fill="auto"/>
            <w:noWrap/>
            <w:vAlign w:val="center"/>
            <w:hideMark/>
          </w:tcPr>
          <w:p w14:paraId="52AAEB41" w14:textId="77777777" w:rsidR="00AF0FC3" w:rsidRPr="00AF0FC3" w:rsidRDefault="00AF0FC3" w:rsidP="00AF0FC3">
            <w:pPr>
              <w:jc w:val="right"/>
              <w:rPr>
                <w:sz w:val="16"/>
                <w:szCs w:val="16"/>
              </w:rPr>
            </w:pPr>
            <w:r w:rsidRPr="00AF0FC3">
              <w:rPr>
                <w:sz w:val="16"/>
                <w:szCs w:val="16"/>
              </w:rPr>
              <w:t>2.200</w:t>
            </w:r>
          </w:p>
        </w:tc>
        <w:tc>
          <w:tcPr>
            <w:tcW w:w="540" w:type="pct"/>
            <w:tcBorders>
              <w:top w:val="nil"/>
              <w:left w:val="nil"/>
              <w:bottom w:val="single" w:sz="8" w:space="0" w:color="auto"/>
              <w:right w:val="single" w:sz="8" w:space="0" w:color="auto"/>
            </w:tcBorders>
            <w:shd w:val="clear" w:color="auto" w:fill="auto"/>
            <w:noWrap/>
            <w:vAlign w:val="center"/>
            <w:hideMark/>
          </w:tcPr>
          <w:p w14:paraId="020FFE19" w14:textId="77777777" w:rsidR="00AF0FC3" w:rsidRPr="00AF0FC3" w:rsidRDefault="00AF0FC3" w:rsidP="00AF0FC3">
            <w:pPr>
              <w:jc w:val="right"/>
              <w:rPr>
                <w:sz w:val="16"/>
                <w:szCs w:val="16"/>
              </w:rPr>
            </w:pPr>
            <w:r w:rsidRPr="00AF0FC3">
              <w:rPr>
                <w:sz w:val="16"/>
                <w:szCs w:val="16"/>
              </w:rPr>
              <w:t>57.800</w:t>
            </w:r>
          </w:p>
        </w:tc>
        <w:tc>
          <w:tcPr>
            <w:tcW w:w="538" w:type="pct"/>
            <w:tcBorders>
              <w:top w:val="nil"/>
              <w:left w:val="nil"/>
              <w:bottom w:val="single" w:sz="8" w:space="0" w:color="auto"/>
              <w:right w:val="single" w:sz="8" w:space="0" w:color="auto"/>
            </w:tcBorders>
            <w:shd w:val="clear" w:color="auto" w:fill="auto"/>
            <w:noWrap/>
            <w:vAlign w:val="center"/>
            <w:hideMark/>
          </w:tcPr>
          <w:p w14:paraId="3A93C49F" w14:textId="77777777" w:rsidR="00AF0FC3" w:rsidRPr="00AF0FC3" w:rsidRDefault="00AF0FC3" w:rsidP="00AF0FC3">
            <w:pPr>
              <w:jc w:val="right"/>
              <w:rPr>
                <w:sz w:val="16"/>
                <w:szCs w:val="16"/>
              </w:rPr>
            </w:pPr>
            <w:r w:rsidRPr="00AF0FC3">
              <w:rPr>
                <w:sz w:val="16"/>
                <w:szCs w:val="16"/>
              </w:rPr>
              <w:t>17.663</w:t>
            </w:r>
          </w:p>
        </w:tc>
        <w:tc>
          <w:tcPr>
            <w:tcW w:w="498" w:type="pct"/>
            <w:tcBorders>
              <w:top w:val="nil"/>
              <w:left w:val="nil"/>
              <w:bottom w:val="single" w:sz="8" w:space="0" w:color="auto"/>
              <w:right w:val="single" w:sz="8" w:space="0" w:color="auto"/>
            </w:tcBorders>
            <w:shd w:val="clear" w:color="auto" w:fill="auto"/>
            <w:noWrap/>
            <w:vAlign w:val="center"/>
            <w:hideMark/>
          </w:tcPr>
          <w:p w14:paraId="51EAE2CD" w14:textId="77777777" w:rsidR="00AF0FC3" w:rsidRPr="00AF0FC3" w:rsidRDefault="00AF0FC3" w:rsidP="00AF0FC3">
            <w:pPr>
              <w:jc w:val="right"/>
              <w:rPr>
                <w:sz w:val="16"/>
                <w:szCs w:val="16"/>
              </w:rPr>
            </w:pPr>
            <w:r w:rsidRPr="00AF0FC3">
              <w:rPr>
                <w:sz w:val="16"/>
                <w:szCs w:val="16"/>
              </w:rPr>
              <w:t>0</w:t>
            </w:r>
          </w:p>
        </w:tc>
      </w:tr>
      <w:tr w:rsidR="00AF0FC3" w:rsidRPr="00AF0FC3" w14:paraId="48072848"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B8D7756" w14:textId="77777777" w:rsidR="00AF0FC3" w:rsidRPr="00AF0FC3" w:rsidRDefault="00AF0FC3" w:rsidP="00AF0FC3">
            <w:pPr>
              <w:jc w:val="left"/>
              <w:rPr>
                <w:color w:val="000000"/>
                <w:sz w:val="16"/>
                <w:szCs w:val="16"/>
              </w:rPr>
            </w:pPr>
            <w:r w:rsidRPr="00AF0FC3">
              <w:rPr>
                <w:color w:val="000000"/>
                <w:sz w:val="16"/>
                <w:szCs w:val="16"/>
              </w:rPr>
              <w:t>občinski proračun</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0D27F34A" w14:textId="77777777" w:rsidR="00AF0FC3" w:rsidRPr="00AF0FC3" w:rsidRDefault="00AF0FC3" w:rsidP="00AF0FC3">
            <w:pPr>
              <w:jc w:val="right"/>
              <w:rPr>
                <w:sz w:val="16"/>
                <w:szCs w:val="16"/>
              </w:rPr>
            </w:pPr>
            <w:r w:rsidRPr="00AF0FC3">
              <w:rPr>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0AD1794" w14:textId="77777777" w:rsidR="00AF0FC3" w:rsidRPr="00AF0FC3" w:rsidRDefault="00AF0FC3" w:rsidP="00AF0FC3">
            <w:pPr>
              <w:jc w:val="right"/>
              <w:rPr>
                <w:sz w:val="16"/>
                <w:szCs w:val="16"/>
              </w:rPr>
            </w:pPr>
            <w:r w:rsidRPr="00AF0FC3">
              <w:rPr>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1B6E5D5D" w14:textId="77777777" w:rsidR="00AF0FC3" w:rsidRPr="00AF0FC3" w:rsidRDefault="00AF0FC3" w:rsidP="00AF0FC3">
            <w:pPr>
              <w:jc w:val="right"/>
              <w:rPr>
                <w:sz w:val="16"/>
                <w:szCs w:val="16"/>
              </w:rPr>
            </w:pPr>
            <w:r w:rsidRPr="00AF0FC3">
              <w:rPr>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4006F08" w14:textId="77777777" w:rsidR="00AF0FC3" w:rsidRPr="00AF0FC3" w:rsidRDefault="00AF0FC3" w:rsidP="00AF0FC3">
            <w:pPr>
              <w:jc w:val="right"/>
              <w:rPr>
                <w:sz w:val="16"/>
                <w:szCs w:val="16"/>
              </w:rPr>
            </w:pPr>
            <w:r w:rsidRPr="00AF0FC3">
              <w:rPr>
                <w:sz w:val="16"/>
                <w:szCs w:val="16"/>
              </w:rPr>
              <w:t>2.700</w:t>
            </w:r>
          </w:p>
        </w:tc>
        <w:tc>
          <w:tcPr>
            <w:tcW w:w="538" w:type="pct"/>
            <w:tcBorders>
              <w:top w:val="nil"/>
              <w:left w:val="nil"/>
              <w:bottom w:val="single" w:sz="8" w:space="0" w:color="auto"/>
              <w:right w:val="single" w:sz="8" w:space="0" w:color="auto"/>
            </w:tcBorders>
            <w:shd w:val="clear" w:color="auto" w:fill="auto"/>
            <w:noWrap/>
            <w:vAlign w:val="center"/>
            <w:hideMark/>
          </w:tcPr>
          <w:p w14:paraId="4FB0733A" w14:textId="77777777" w:rsidR="00AF0FC3" w:rsidRPr="00AF0FC3" w:rsidRDefault="00AF0FC3" w:rsidP="00AF0FC3">
            <w:pPr>
              <w:jc w:val="right"/>
              <w:rPr>
                <w:sz w:val="16"/>
                <w:szCs w:val="16"/>
              </w:rPr>
            </w:pPr>
            <w:r w:rsidRPr="00AF0FC3">
              <w:rPr>
                <w:sz w:val="16"/>
                <w:szCs w:val="16"/>
              </w:rPr>
              <w:t>0</w:t>
            </w:r>
          </w:p>
        </w:tc>
        <w:tc>
          <w:tcPr>
            <w:tcW w:w="498" w:type="pct"/>
            <w:tcBorders>
              <w:top w:val="nil"/>
              <w:left w:val="nil"/>
              <w:bottom w:val="single" w:sz="8" w:space="0" w:color="auto"/>
              <w:right w:val="single" w:sz="8" w:space="0" w:color="auto"/>
            </w:tcBorders>
            <w:shd w:val="clear" w:color="auto" w:fill="auto"/>
            <w:noWrap/>
            <w:vAlign w:val="center"/>
            <w:hideMark/>
          </w:tcPr>
          <w:p w14:paraId="3F415282" w14:textId="77777777" w:rsidR="00AF0FC3" w:rsidRPr="00AF0FC3" w:rsidRDefault="00AF0FC3" w:rsidP="00AF0FC3">
            <w:pPr>
              <w:jc w:val="right"/>
              <w:rPr>
                <w:sz w:val="16"/>
                <w:szCs w:val="16"/>
              </w:rPr>
            </w:pPr>
            <w:r w:rsidRPr="00AF0FC3">
              <w:rPr>
                <w:sz w:val="16"/>
                <w:szCs w:val="16"/>
              </w:rPr>
              <w:t>0</w:t>
            </w:r>
          </w:p>
        </w:tc>
      </w:tr>
      <w:tr w:rsidR="00AF0FC3" w:rsidRPr="00AF0FC3" w14:paraId="3B905903"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A130F1" w14:textId="77777777" w:rsidR="00AF0FC3" w:rsidRPr="00AF0FC3" w:rsidRDefault="00AF0FC3" w:rsidP="00AF0FC3">
            <w:pPr>
              <w:jc w:val="left"/>
              <w:rPr>
                <w:color w:val="000000"/>
                <w:sz w:val="16"/>
                <w:szCs w:val="16"/>
              </w:rPr>
            </w:pPr>
            <w:r w:rsidRPr="00AF0FC3">
              <w:rPr>
                <w:color w:val="000000"/>
                <w:sz w:val="16"/>
                <w:szCs w:val="16"/>
              </w:rPr>
              <w:t>lastna sredstva</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3DF5EC6" w14:textId="77777777" w:rsidR="00AF0FC3" w:rsidRPr="00AF0FC3" w:rsidRDefault="00AF0FC3" w:rsidP="00AF0FC3">
            <w:pPr>
              <w:jc w:val="right"/>
              <w:rPr>
                <w:sz w:val="16"/>
                <w:szCs w:val="16"/>
              </w:rPr>
            </w:pPr>
            <w:r w:rsidRPr="00AF0FC3">
              <w:rPr>
                <w:sz w:val="16"/>
                <w:szCs w:val="16"/>
              </w:rPr>
              <w:t>83.389</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B43A7DF" w14:textId="77777777" w:rsidR="00AF0FC3" w:rsidRPr="00AF0FC3" w:rsidRDefault="00AF0FC3" w:rsidP="00AF0FC3">
            <w:pPr>
              <w:jc w:val="right"/>
              <w:rPr>
                <w:sz w:val="16"/>
                <w:szCs w:val="16"/>
              </w:rPr>
            </w:pPr>
            <w:r w:rsidRPr="00AF0FC3">
              <w:rPr>
                <w:sz w:val="16"/>
                <w:szCs w:val="16"/>
              </w:rPr>
              <w:t>57.995</w:t>
            </w:r>
          </w:p>
        </w:tc>
        <w:tc>
          <w:tcPr>
            <w:tcW w:w="461" w:type="pct"/>
            <w:tcBorders>
              <w:top w:val="nil"/>
              <w:left w:val="nil"/>
              <w:bottom w:val="single" w:sz="8" w:space="0" w:color="auto"/>
              <w:right w:val="single" w:sz="8" w:space="0" w:color="auto"/>
            </w:tcBorders>
            <w:shd w:val="clear" w:color="auto" w:fill="auto"/>
            <w:noWrap/>
            <w:vAlign w:val="center"/>
            <w:hideMark/>
          </w:tcPr>
          <w:p w14:paraId="7D8BFCF6" w14:textId="77777777" w:rsidR="00AF0FC3" w:rsidRPr="00AF0FC3" w:rsidRDefault="00AF0FC3" w:rsidP="00AF0FC3">
            <w:pPr>
              <w:jc w:val="right"/>
              <w:rPr>
                <w:sz w:val="16"/>
                <w:szCs w:val="16"/>
              </w:rPr>
            </w:pPr>
            <w:r w:rsidRPr="00AF0FC3">
              <w:rPr>
                <w:sz w:val="16"/>
                <w:szCs w:val="16"/>
              </w:rPr>
              <w:t>810</w:t>
            </w:r>
          </w:p>
        </w:tc>
        <w:tc>
          <w:tcPr>
            <w:tcW w:w="540" w:type="pct"/>
            <w:tcBorders>
              <w:top w:val="nil"/>
              <w:left w:val="nil"/>
              <w:bottom w:val="single" w:sz="8" w:space="0" w:color="auto"/>
              <w:right w:val="single" w:sz="8" w:space="0" w:color="auto"/>
            </w:tcBorders>
            <w:shd w:val="clear" w:color="auto" w:fill="auto"/>
            <w:noWrap/>
            <w:vAlign w:val="center"/>
            <w:hideMark/>
          </w:tcPr>
          <w:p w14:paraId="7E74593B" w14:textId="77777777" w:rsidR="00AF0FC3" w:rsidRPr="00AF0FC3" w:rsidRDefault="00AF0FC3" w:rsidP="00AF0FC3">
            <w:pPr>
              <w:jc w:val="right"/>
              <w:rPr>
                <w:sz w:val="16"/>
                <w:szCs w:val="16"/>
              </w:rPr>
            </w:pPr>
            <w:r w:rsidRPr="00AF0FC3">
              <w:rPr>
                <w:sz w:val="16"/>
                <w:szCs w:val="16"/>
              </w:rPr>
              <w:t>9.500</w:t>
            </w:r>
          </w:p>
        </w:tc>
        <w:tc>
          <w:tcPr>
            <w:tcW w:w="538" w:type="pct"/>
            <w:tcBorders>
              <w:top w:val="nil"/>
              <w:left w:val="nil"/>
              <w:bottom w:val="single" w:sz="8" w:space="0" w:color="auto"/>
              <w:right w:val="single" w:sz="8" w:space="0" w:color="auto"/>
            </w:tcBorders>
            <w:shd w:val="clear" w:color="auto" w:fill="auto"/>
            <w:noWrap/>
            <w:vAlign w:val="center"/>
            <w:hideMark/>
          </w:tcPr>
          <w:p w14:paraId="509033FA" w14:textId="77777777" w:rsidR="00AF0FC3" w:rsidRPr="00AF0FC3" w:rsidRDefault="00AF0FC3" w:rsidP="00AF0FC3">
            <w:pPr>
              <w:jc w:val="right"/>
              <w:rPr>
                <w:sz w:val="16"/>
                <w:szCs w:val="16"/>
              </w:rPr>
            </w:pPr>
            <w:r w:rsidRPr="00AF0FC3">
              <w:rPr>
                <w:sz w:val="16"/>
                <w:szCs w:val="16"/>
              </w:rPr>
              <w:t>24.584</w:t>
            </w:r>
          </w:p>
        </w:tc>
        <w:tc>
          <w:tcPr>
            <w:tcW w:w="498" w:type="pct"/>
            <w:tcBorders>
              <w:top w:val="nil"/>
              <w:left w:val="nil"/>
              <w:bottom w:val="single" w:sz="8" w:space="0" w:color="auto"/>
              <w:right w:val="single" w:sz="8" w:space="0" w:color="auto"/>
            </w:tcBorders>
            <w:shd w:val="clear" w:color="auto" w:fill="auto"/>
            <w:noWrap/>
            <w:vAlign w:val="center"/>
            <w:hideMark/>
          </w:tcPr>
          <w:p w14:paraId="4726EE4A" w14:textId="77777777" w:rsidR="00AF0FC3" w:rsidRPr="00AF0FC3" w:rsidRDefault="00AF0FC3" w:rsidP="00AF0FC3">
            <w:pPr>
              <w:jc w:val="right"/>
              <w:rPr>
                <w:sz w:val="16"/>
                <w:szCs w:val="16"/>
              </w:rPr>
            </w:pPr>
            <w:r w:rsidRPr="00AF0FC3">
              <w:rPr>
                <w:sz w:val="16"/>
                <w:szCs w:val="16"/>
              </w:rPr>
              <w:t>0</w:t>
            </w:r>
          </w:p>
        </w:tc>
      </w:tr>
      <w:tr w:rsidR="00AF0FC3" w:rsidRPr="00AF0FC3" w14:paraId="6D7031C4"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BB3908C" w14:textId="77777777" w:rsidR="00AF0FC3" w:rsidRPr="00AF0FC3" w:rsidRDefault="00AF0FC3" w:rsidP="00AF0FC3">
            <w:pPr>
              <w:jc w:val="left"/>
              <w:rPr>
                <w:color w:val="000000"/>
                <w:sz w:val="16"/>
                <w:szCs w:val="16"/>
              </w:rPr>
            </w:pPr>
            <w:r w:rsidRPr="00AF0FC3">
              <w:rPr>
                <w:color w:val="000000"/>
                <w:sz w:val="16"/>
                <w:szCs w:val="16"/>
              </w:rPr>
              <w:t>Donacije</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2BD1723" w14:textId="77777777" w:rsidR="00AF0FC3" w:rsidRPr="00AF0FC3" w:rsidRDefault="00AF0FC3" w:rsidP="00AF0FC3">
            <w:pPr>
              <w:jc w:val="right"/>
              <w:rPr>
                <w:sz w:val="16"/>
                <w:szCs w:val="16"/>
              </w:rPr>
            </w:pPr>
            <w:r w:rsidRPr="00AF0FC3">
              <w:rPr>
                <w:sz w:val="16"/>
                <w:szCs w:val="16"/>
              </w:rPr>
              <w:t>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B2D701B" w14:textId="77777777" w:rsidR="00AF0FC3" w:rsidRPr="00AF0FC3" w:rsidRDefault="00AF0FC3" w:rsidP="00AF0FC3">
            <w:pPr>
              <w:jc w:val="right"/>
              <w:rPr>
                <w:sz w:val="16"/>
                <w:szCs w:val="16"/>
              </w:rPr>
            </w:pPr>
            <w:r w:rsidRPr="00AF0FC3">
              <w:rPr>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2932A635" w14:textId="77777777" w:rsidR="00AF0FC3" w:rsidRPr="00AF0FC3" w:rsidRDefault="00AF0FC3" w:rsidP="00AF0FC3">
            <w:pPr>
              <w:jc w:val="right"/>
              <w:rPr>
                <w:sz w:val="16"/>
                <w:szCs w:val="16"/>
              </w:rPr>
            </w:pPr>
            <w:r w:rsidRPr="00AF0FC3">
              <w:rPr>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171F1666" w14:textId="77777777" w:rsidR="00AF0FC3" w:rsidRPr="00AF0FC3" w:rsidRDefault="00AF0FC3" w:rsidP="00AF0FC3">
            <w:pPr>
              <w:jc w:val="right"/>
              <w:rPr>
                <w:sz w:val="16"/>
                <w:szCs w:val="16"/>
              </w:rPr>
            </w:pPr>
            <w:r w:rsidRPr="00AF0FC3">
              <w:rPr>
                <w:sz w:val="16"/>
                <w:szCs w:val="16"/>
              </w:rPr>
              <w:t>0</w:t>
            </w:r>
          </w:p>
        </w:tc>
        <w:tc>
          <w:tcPr>
            <w:tcW w:w="538" w:type="pct"/>
            <w:tcBorders>
              <w:top w:val="nil"/>
              <w:left w:val="nil"/>
              <w:bottom w:val="single" w:sz="8" w:space="0" w:color="auto"/>
              <w:right w:val="single" w:sz="8" w:space="0" w:color="auto"/>
            </w:tcBorders>
            <w:shd w:val="clear" w:color="auto" w:fill="auto"/>
            <w:noWrap/>
            <w:vAlign w:val="center"/>
            <w:hideMark/>
          </w:tcPr>
          <w:p w14:paraId="1EAB040C" w14:textId="77777777" w:rsidR="00AF0FC3" w:rsidRPr="00AF0FC3" w:rsidRDefault="00AF0FC3" w:rsidP="00AF0FC3">
            <w:pPr>
              <w:jc w:val="right"/>
              <w:rPr>
                <w:sz w:val="16"/>
                <w:szCs w:val="16"/>
              </w:rPr>
            </w:pPr>
            <w:r w:rsidRPr="00AF0FC3">
              <w:rPr>
                <w:sz w:val="16"/>
                <w:szCs w:val="16"/>
              </w:rPr>
              <w:t>0</w:t>
            </w:r>
          </w:p>
        </w:tc>
        <w:tc>
          <w:tcPr>
            <w:tcW w:w="498" w:type="pct"/>
            <w:tcBorders>
              <w:top w:val="nil"/>
              <w:left w:val="nil"/>
              <w:bottom w:val="single" w:sz="8" w:space="0" w:color="auto"/>
              <w:right w:val="single" w:sz="8" w:space="0" w:color="auto"/>
            </w:tcBorders>
            <w:shd w:val="clear" w:color="auto" w:fill="auto"/>
            <w:noWrap/>
            <w:vAlign w:val="center"/>
            <w:hideMark/>
          </w:tcPr>
          <w:p w14:paraId="21C714A8" w14:textId="77777777" w:rsidR="00AF0FC3" w:rsidRPr="00AF0FC3" w:rsidRDefault="00AF0FC3" w:rsidP="00AF0FC3">
            <w:pPr>
              <w:jc w:val="right"/>
              <w:rPr>
                <w:sz w:val="16"/>
                <w:szCs w:val="16"/>
              </w:rPr>
            </w:pPr>
            <w:r w:rsidRPr="00AF0FC3">
              <w:rPr>
                <w:sz w:val="16"/>
                <w:szCs w:val="16"/>
              </w:rPr>
              <w:t>0</w:t>
            </w:r>
          </w:p>
        </w:tc>
      </w:tr>
      <w:tr w:rsidR="00AF0FC3" w:rsidRPr="00AF0FC3" w14:paraId="22E3EC6D"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4322A03" w14:textId="77777777" w:rsidR="00AF0FC3" w:rsidRPr="00AF0FC3" w:rsidRDefault="00AF0FC3" w:rsidP="00AF0FC3">
            <w:pPr>
              <w:jc w:val="left"/>
              <w:rPr>
                <w:color w:val="000000"/>
                <w:sz w:val="16"/>
                <w:szCs w:val="16"/>
              </w:rPr>
            </w:pPr>
            <w:r w:rsidRPr="00AF0FC3">
              <w:rPr>
                <w:color w:val="000000"/>
                <w:sz w:val="16"/>
                <w:szCs w:val="16"/>
              </w:rPr>
              <w:t>Ostali viri:</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138267AB" w14:textId="77777777" w:rsidR="00AF0FC3" w:rsidRPr="00AF0FC3" w:rsidRDefault="00AF0FC3" w:rsidP="00AF0FC3">
            <w:pPr>
              <w:jc w:val="right"/>
              <w:rPr>
                <w:sz w:val="16"/>
                <w:szCs w:val="16"/>
              </w:rPr>
            </w:pPr>
            <w:r w:rsidRPr="00AF0FC3">
              <w:rPr>
                <w:sz w:val="16"/>
                <w:szCs w:val="16"/>
              </w:rPr>
              <w:t>5.978</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CCFD5E7" w14:textId="77777777" w:rsidR="00AF0FC3" w:rsidRPr="00AF0FC3" w:rsidRDefault="00AF0FC3" w:rsidP="00AF0FC3">
            <w:pPr>
              <w:jc w:val="right"/>
              <w:rPr>
                <w:sz w:val="16"/>
                <w:szCs w:val="16"/>
              </w:rPr>
            </w:pPr>
            <w:r w:rsidRPr="00AF0FC3">
              <w:rPr>
                <w:sz w:val="16"/>
                <w:szCs w:val="16"/>
              </w:rPr>
              <w:t>5.978</w:t>
            </w:r>
          </w:p>
        </w:tc>
        <w:tc>
          <w:tcPr>
            <w:tcW w:w="461" w:type="pct"/>
            <w:tcBorders>
              <w:top w:val="nil"/>
              <w:left w:val="nil"/>
              <w:bottom w:val="single" w:sz="8" w:space="0" w:color="auto"/>
              <w:right w:val="single" w:sz="8" w:space="0" w:color="auto"/>
            </w:tcBorders>
            <w:shd w:val="clear" w:color="auto" w:fill="auto"/>
            <w:noWrap/>
            <w:vAlign w:val="center"/>
            <w:hideMark/>
          </w:tcPr>
          <w:p w14:paraId="1C4DBD09" w14:textId="77777777" w:rsidR="00AF0FC3" w:rsidRPr="00AF0FC3" w:rsidRDefault="00AF0FC3" w:rsidP="00AF0FC3">
            <w:pPr>
              <w:jc w:val="right"/>
              <w:rPr>
                <w:sz w:val="16"/>
                <w:szCs w:val="16"/>
              </w:rPr>
            </w:pPr>
            <w:r w:rsidRPr="00AF0FC3">
              <w:rPr>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6D59CBFF" w14:textId="77777777" w:rsidR="00AF0FC3" w:rsidRPr="00AF0FC3" w:rsidRDefault="00AF0FC3" w:rsidP="00AF0FC3">
            <w:pPr>
              <w:jc w:val="right"/>
              <w:rPr>
                <w:sz w:val="16"/>
                <w:szCs w:val="16"/>
              </w:rPr>
            </w:pPr>
            <w:r w:rsidRPr="00AF0FC3">
              <w:rPr>
                <w:sz w:val="16"/>
                <w:szCs w:val="16"/>
              </w:rPr>
              <w:t>0</w:t>
            </w:r>
          </w:p>
        </w:tc>
        <w:tc>
          <w:tcPr>
            <w:tcW w:w="538" w:type="pct"/>
            <w:tcBorders>
              <w:top w:val="nil"/>
              <w:left w:val="nil"/>
              <w:bottom w:val="single" w:sz="8" w:space="0" w:color="auto"/>
              <w:right w:val="single" w:sz="8" w:space="0" w:color="auto"/>
            </w:tcBorders>
            <w:shd w:val="clear" w:color="auto" w:fill="auto"/>
            <w:noWrap/>
            <w:vAlign w:val="center"/>
            <w:hideMark/>
          </w:tcPr>
          <w:p w14:paraId="28F3EBA7" w14:textId="77777777" w:rsidR="00AF0FC3" w:rsidRPr="00AF0FC3" w:rsidRDefault="00AF0FC3" w:rsidP="00AF0FC3">
            <w:pPr>
              <w:jc w:val="right"/>
              <w:rPr>
                <w:sz w:val="16"/>
                <w:szCs w:val="16"/>
              </w:rPr>
            </w:pPr>
            <w:r w:rsidRPr="00AF0FC3">
              <w:rPr>
                <w:sz w:val="16"/>
                <w:szCs w:val="16"/>
              </w:rPr>
              <w:t>0</w:t>
            </w:r>
          </w:p>
        </w:tc>
        <w:tc>
          <w:tcPr>
            <w:tcW w:w="498" w:type="pct"/>
            <w:tcBorders>
              <w:top w:val="nil"/>
              <w:left w:val="nil"/>
              <w:bottom w:val="single" w:sz="8" w:space="0" w:color="auto"/>
              <w:right w:val="single" w:sz="8" w:space="0" w:color="auto"/>
            </w:tcBorders>
            <w:shd w:val="clear" w:color="auto" w:fill="auto"/>
            <w:noWrap/>
            <w:vAlign w:val="center"/>
            <w:hideMark/>
          </w:tcPr>
          <w:p w14:paraId="30A41C71" w14:textId="77777777" w:rsidR="00AF0FC3" w:rsidRPr="00AF0FC3" w:rsidRDefault="00AF0FC3" w:rsidP="00AF0FC3">
            <w:pPr>
              <w:jc w:val="right"/>
              <w:rPr>
                <w:sz w:val="16"/>
                <w:szCs w:val="16"/>
              </w:rPr>
            </w:pPr>
            <w:r w:rsidRPr="00AF0FC3">
              <w:rPr>
                <w:sz w:val="16"/>
                <w:szCs w:val="16"/>
              </w:rPr>
              <w:t>0</w:t>
            </w:r>
          </w:p>
        </w:tc>
      </w:tr>
      <w:tr w:rsidR="00AF0FC3" w:rsidRPr="00AF0FC3" w14:paraId="344AB8A9"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CF1CF1E" w14:textId="77777777" w:rsidR="00AF0FC3" w:rsidRPr="00AF0FC3" w:rsidRDefault="00AF0FC3" w:rsidP="00AF0FC3">
            <w:pPr>
              <w:jc w:val="left"/>
              <w:rPr>
                <w:color w:val="000000"/>
                <w:sz w:val="16"/>
                <w:szCs w:val="16"/>
              </w:rPr>
            </w:pPr>
            <w:r w:rsidRPr="00AF0FC3">
              <w:rPr>
                <w:color w:val="000000"/>
                <w:sz w:val="16"/>
                <w:szCs w:val="16"/>
              </w:rPr>
              <w:t>Ostali viri: proračun EU</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03A36A40" w14:textId="77777777" w:rsidR="00AF0FC3" w:rsidRPr="00AF0FC3" w:rsidRDefault="00AF0FC3" w:rsidP="00AF0FC3">
            <w:pPr>
              <w:jc w:val="right"/>
              <w:rPr>
                <w:sz w:val="16"/>
                <w:szCs w:val="16"/>
              </w:rPr>
            </w:pPr>
            <w:r w:rsidRPr="00AF0FC3">
              <w:rPr>
                <w:sz w:val="16"/>
                <w:szCs w:val="16"/>
              </w:rPr>
              <w:t>28.160</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F2FBD24" w14:textId="77777777" w:rsidR="00AF0FC3" w:rsidRPr="00AF0FC3" w:rsidRDefault="00AF0FC3" w:rsidP="00AF0FC3">
            <w:pPr>
              <w:jc w:val="right"/>
              <w:rPr>
                <w:sz w:val="16"/>
                <w:szCs w:val="16"/>
              </w:rPr>
            </w:pPr>
            <w:r w:rsidRPr="00AF0FC3">
              <w:rPr>
                <w:sz w:val="16"/>
                <w:szCs w:val="16"/>
              </w:rPr>
              <w:t>16.057</w:t>
            </w:r>
          </w:p>
        </w:tc>
        <w:tc>
          <w:tcPr>
            <w:tcW w:w="461" w:type="pct"/>
            <w:tcBorders>
              <w:top w:val="nil"/>
              <w:left w:val="nil"/>
              <w:bottom w:val="single" w:sz="8" w:space="0" w:color="auto"/>
              <w:right w:val="single" w:sz="8" w:space="0" w:color="auto"/>
            </w:tcBorders>
            <w:shd w:val="clear" w:color="auto" w:fill="auto"/>
            <w:noWrap/>
            <w:vAlign w:val="center"/>
            <w:hideMark/>
          </w:tcPr>
          <w:p w14:paraId="5577E824" w14:textId="77777777" w:rsidR="00AF0FC3" w:rsidRPr="00AF0FC3" w:rsidRDefault="00AF0FC3" w:rsidP="00AF0FC3">
            <w:pPr>
              <w:jc w:val="right"/>
              <w:rPr>
                <w:sz w:val="16"/>
                <w:szCs w:val="16"/>
              </w:rPr>
            </w:pPr>
            <w:r w:rsidRPr="00AF0FC3">
              <w:rPr>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741193A7" w14:textId="77777777" w:rsidR="00AF0FC3" w:rsidRPr="00AF0FC3" w:rsidRDefault="00AF0FC3" w:rsidP="00AF0FC3">
            <w:pPr>
              <w:jc w:val="right"/>
              <w:rPr>
                <w:sz w:val="16"/>
                <w:szCs w:val="16"/>
              </w:rPr>
            </w:pPr>
            <w:r w:rsidRPr="00AF0FC3">
              <w:rPr>
                <w:sz w:val="16"/>
                <w:szCs w:val="16"/>
              </w:rPr>
              <w:t>22.550</w:t>
            </w:r>
          </w:p>
        </w:tc>
        <w:tc>
          <w:tcPr>
            <w:tcW w:w="538" w:type="pct"/>
            <w:tcBorders>
              <w:top w:val="nil"/>
              <w:left w:val="nil"/>
              <w:bottom w:val="single" w:sz="8" w:space="0" w:color="auto"/>
              <w:right w:val="single" w:sz="8" w:space="0" w:color="auto"/>
            </w:tcBorders>
            <w:shd w:val="clear" w:color="auto" w:fill="auto"/>
            <w:noWrap/>
            <w:vAlign w:val="center"/>
            <w:hideMark/>
          </w:tcPr>
          <w:p w14:paraId="615A610E" w14:textId="77777777" w:rsidR="00AF0FC3" w:rsidRPr="00AF0FC3" w:rsidRDefault="00AF0FC3" w:rsidP="00AF0FC3">
            <w:pPr>
              <w:jc w:val="right"/>
              <w:rPr>
                <w:sz w:val="16"/>
                <w:szCs w:val="16"/>
              </w:rPr>
            </w:pPr>
            <w:r w:rsidRPr="00AF0FC3">
              <w:rPr>
                <w:sz w:val="16"/>
                <w:szCs w:val="16"/>
              </w:rPr>
              <w:t>12.103</w:t>
            </w:r>
          </w:p>
        </w:tc>
        <w:tc>
          <w:tcPr>
            <w:tcW w:w="498" w:type="pct"/>
            <w:tcBorders>
              <w:top w:val="nil"/>
              <w:left w:val="nil"/>
              <w:bottom w:val="single" w:sz="8" w:space="0" w:color="auto"/>
              <w:right w:val="single" w:sz="8" w:space="0" w:color="auto"/>
            </w:tcBorders>
            <w:shd w:val="clear" w:color="auto" w:fill="auto"/>
            <w:noWrap/>
            <w:vAlign w:val="center"/>
            <w:hideMark/>
          </w:tcPr>
          <w:p w14:paraId="634A4BCC" w14:textId="77777777" w:rsidR="00AF0FC3" w:rsidRPr="00AF0FC3" w:rsidRDefault="00AF0FC3" w:rsidP="00AF0FC3">
            <w:pPr>
              <w:jc w:val="right"/>
              <w:rPr>
                <w:sz w:val="16"/>
                <w:szCs w:val="16"/>
              </w:rPr>
            </w:pPr>
            <w:r w:rsidRPr="00AF0FC3">
              <w:rPr>
                <w:sz w:val="16"/>
                <w:szCs w:val="16"/>
              </w:rPr>
              <w:t>17.000</w:t>
            </w:r>
          </w:p>
        </w:tc>
      </w:tr>
      <w:tr w:rsidR="00AF0FC3" w:rsidRPr="00AF0FC3" w14:paraId="17209441"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9B0649" w14:textId="77777777" w:rsidR="00AF0FC3" w:rsidRPr="00AF0FC3" w:rsidRDefault="00AF0FC3" w:rsidP="00AF0FC3">
            <w:pPr>
              <w:jc w:val="left"/>
              <w:rPr>
                <w:color w:val="000000"/>
                <w:sz w:val="16"/>
                <w:szCs w:val="16"/>
              </w:rPr>
            </w:pPr>
            <w:r w:rsidRPr="00AF0FC3">
              <w:rPr>
                <w:color w:val="000000"/>
                <w:sz w:val="16"/>
                <w:szCs w:val="16"/>
              </w:rPr>
              <w:t>ostali viri: prerazporeditev presežkov prihodkov</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234CDEA9" w14:textId="77777777" w:rsidR="00AF0FC3" w:rsidRPr="00AF0FC3" w:rsidRDefault="00AF0FC3" w:rsidP="00AF0FC3">
            <w:pPr>
              <w:jc w:val="right"/>
              <w:rPr>
                <w:sz w:val="16"/>
                <w:szCs w:val="16"/>
              </w:rPr>
            </w:pPr>
            <w:r w:rsidRPr="00AF0FC3">
              <w:rPr>
                <w:sz w:val="16"/>
                <w:szCs w:val="16"/>
              </w:rPr>
              <w:t>19.984</w:t>
            </w:r>
          </w:p>
        </w:tc>
        <w:tc>
          <w:tcPr>
            <w:tcW w:w="536"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706BF74" w14:textId="77777777" w:rsidR="00AF0FC3" w:rsidRPr="00AF0FC3" w:rsidRDefault="00AF0FC3" w:rsidP="00AF0FC3">
            <w:pPr>
              <w:jc w:val="right"/>
              <w:rPr>
                <w:sz w:val="16"/>
                <w:szCs w:val="16"/>
              </w:rPr>
            </w:pPr>
            <w:r w:rsidRPr="00AF0FC3">
              <w:rPr>
                <w:sz w:val="16"/>
                <w:szCs w:val="16"/>
              </w:rPr>
              <w:t>0</w:t>
            </w:r>
          </w:p>
        </w:tc>
        <w:tc>
          <w:tcPr>
            <w:tcW w:w="461" w:type="pct"/>
            <w:tcBorders>
              <w:top w:val="nil"/>
              <w:left w:val="nil"/>
              <w:bottom w:val="single" w:sz="8" w:space="0" w:color="auto"/>
              <w:right w:val="single" w:sz="8" w:space="0" w:color="auto"/>
            </w:tcBorders>
            <w:shd w:val="clear" w:color="auto" w:fill="auto"/>
            <w:noWrap/>
            <w:vAlign w:val="center"/>
            <w:hideMark/>
          </w:tcPr>
          <w:p w14:paraId="38EB989D" w14:textId="77777777" w:rsidR="00AF0FC3" w:rsidRPr="00AF0FC3" w:rsidRDefault="00AF0FC3" w:rsidP="00AF0FC3">
            <w:pPr>
              <w:jc w:val="right"/>
              <w:rPr>
                <w:sz w:val="16"/>
                <w:szCs w:val="16"/>
              </w:rPr>
            </w:pPr>
            <w:r w:rsidRPr="00AF0FC3">
              <w:rPr>
                <w:sz w:val="16"/>
                <w:szCs w:val="16"/>
              </w:rPr>
              <w:t>0</w:t>
            </w:r>
          </w:p>
        </w:tc>
        <w:tc>
          <w:tcPr>
            <w:tcW w:w="540" w:type="pct"/>
            <w:tcBorders>
              <w:top w:val="nil"/>
              <w:left w:val="nil"/>
              <w:bottom w:val="single" w:sz="8" w:space="0" w:color="auto"/>
              <w:right w:val="single" w:sz="8" w:space="0" w:color="auto"/>
            </w:tcBorders>
            <w:shd w:val="clear" w:color="auto" w:fill="auto"/>
            <w:noWrap/>
            <w:vAlign w:val="center"/>
            <w:hideMark/>
          </w:tcPr>
          <w:p w14:paraId="414A7FD9" w14:textId="77777777" w:rsidR="00AF0FC3" w:rsidRPr="00AF0FC3" w:rsidRDefault="00AF0FC3" w:rsidP="00AF0FC3">
            <w:pPr>
              <w:jc w:val="right"/>
              <w:rPr>
                <w:sz w:val="16"/>
                <w:szCs w:val="16"/>
              </w:rPr>
            </w:pPr>
            <w:r w:rsidRPr="00AF0FC3">
              <w:rPr>
                <w:sz w:val="16"/>
                <w:szCs w:val="16"/>
              </w:rPr>
              <w:t>19.984</w:t>
            </w:r>
          </w:p>
        </w:tc>
        <w:tc>
          <w:tcPr>
            <w:tcW w:w="538" w:type="pct"/>
            <w:tcBorders>
              <w:top w:val="nil"/>
              <w:left w:val="nil"/>
              <w:bottom w:val="single" w:sz="8" w:space="0" w:color="auto"/>
              <w:right w:val="single" w:sz="8" w:space="0" w:color="auto"/>
            </w:tcBorders>
            <w:shd w:val="clear" w:color="auto" w:fill="auto"/>
            <w:noWrap/>
            <w:vAlign w:val="center"/>
            <w:hideMark/>
          </w:tcPr>
          <w:p w14:paraId="6217863D" w14:textId="77777777" w:rsidR="00AF0FC3" w:rsidRPr="00AF0FC3" w:rsidRDefault="00AF0FC3" w:rsidP="00AF0FC3">
            <w:pPr>
              <w:jc w:val="right"/>
              <w:rPr>
                <w:sz w:val="16"/>
                <w:szCs w:val="16"/>
              </w:rPr>
            </w:pPr>
            <w:r w:rsidRPr="00AF0FC3">
              <w:rPr>
                <w:sz w:val="16"/>
                <w:szCs w:val="16"/>
              </w:rPr>
              <w:t>19.984</w:t>
            </w:r>
          </w:p>
        </w:tc>
        <w:tc>
          <w:tcPr>
            <w:tcW w:w="498" w:type="pct"/>
            <w:tcBorders>
              <w:top w:val="nil"/>
              <w:left w:val="nil"/>
              <w:bottom w:val="single" w:sz="8" w:space="0" w:color="auto"/>
              <w:right w:val="single" w:sz="8" w:space="0" w:color="auto"/>
            </w:tcBorders>
            <w:shd w:val="clear" w:color="auto" w:fill="auto"/>
            <w:noWrap/>
            <w:vAlign w:val="center"/>
            <w:hideMark/>
          </w:tcPr>
          <w:p w14:paraId="3B85CD45" w14:textId="77777777" w:rsidR="00AF0FC3" w:rsidRPr="00AF0FC3" w:rsidRDefault="00AF0FC3" w:rsidP="00AF0FC3">
            <w:pPr>
              <w:jc w:val="right"/>
              <w:rPr>
                <w:sz w:val="16"/>
                <w:szCs w:val="16"/>
              </w:rPr>
            </w:pPr>
            <w:r w:rsidRPr="00AF0FC3">
              <w:rPr>
                <w:sz w:val="16"/>
                <w:szCs w:val="16"/>
              </w:rPr>
              <w:t>0</w:t>
            </w:r>
          </w:p>
        </w:tc>
      </w:tr>
      <w:tr w:rsidR="00AF0FC3" w:rsidRPr="00AF0FC3" w14:paraId="31B9F3C2" w14:textId="77777777" w:rsidTr="00AF0FC3">
        <w:trPr>
          <w:trHeight w:val="315"/>
        </w:trPr>
        <w:tc>
          <w:tcPr>
            <w:tcW w:w="1713" w:type="pct"/>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7E44054" w14:textId="77777777" w:rsidR="00AF0FC3" w:rsidRPr="00AF0FC3" w:rsidRDefault="00AF0FC3" w:rsidP="00AF0FC3">
            <w:pPr>
              <w:jc w:val="left"/>
              <w:rPr>
                <w:color w:val="000000"/>
                <w:sz w:val="16"/>
                <w:szCs w:val="16"/>
              </w:rPr>
            </w:pPr>
            <w:r w:rsidRPr="00AF0FC3">
              <w:rPr>
                <w:color w:val="000000"/>
                <w:sz w:val="16"/>
                <w:szCs w:val="16"/>
              </w:rPr>
              <w:t>SKUPAJ:</w:t>
            </w:r>
          </w:p>
        </w:tc>
        <w:tc>
          <w:tcPr>
            <w:tcW w:w="714"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6A84B1A0" w14:textId="77777777" w:rsidR="00AF0FC3" w:rsidRPr="00AF0FC3" w:rsidRDefault="00AF0FC3" w:rsidP="00AF0FC3">
            <w:pPr>
              <w:jc w:val="right"/>
              <w:rPr>
                <w:sz w:val="16"/>
                <w:szCs w:val="16"/>
              </w:rPr>
            </w:pPr>
            <w:r w:rsidRPr="00AF0FC3">
              <w:rPr>
                <w:sz w:val="16"/>
                <w:szCs w:val="16"/>
              </w:rPr>
              <w:t>204.987</w:t>
            </w:r>
          </w:p>
        </w:tc>
        <w:tc>
          <w:tcPr>
            <w:tcW w:w="536" w:type="pct"/>
            <w:gridSpan w:val="2"/>
            <w:tcBorders>
              <w:top w:val="single" w:sz="8" w:space="0" w:color="auto"/>
              <w:left w:val="nil"/>
              <w:bottom w:val="single" w:sz="8" w:space="0" w:color="auto"/>
              <w:right w:val="single" w:sz="8" w:space="0" w:color="000000"/>
            </w:tcBorders>
            <w:shd w:val="clear" w:color="000000" w:fill="D9D9D9"/>
            <w:noWrap/>
            <w:vAlign w:val="center"/>
            <w:hideMark/>
          </w:tcPr>
          <w:p w14:paraId="7F9F4287" w14:textId="77777777" w:rsidR="00AF0FC3" w:rsidRPr="00AF0FC3" w:rsidRDefault="00AF0FC3" w:rsidP="00AF0FC3">
            <w:pPr>
              <w:jc w:val="right"/>
              <w:rPr>
                <w:sz w:val="16"/>
                <w:szCs w:val="16"/>
              </w:rPr>
            </w:pPr>
            <w:r w:rsidRPr="00AF0FC3">
              <w:rPr>
                <w:sz w:val="16"/>
                <w:szCs w:val="16"/>
              </w:rPr>
              <w:t>127.643</w:t>
            </w:r>
          </w:p>
        </w:tc>
        <w:tc>
          <w:tcPr>
            <w:tcW w:w="461" w:type="pct"/>
            <w:tcBorders>
              <w:top w:val="nil"/>
              <w:left w:val="nil"/>
              <w:bottom w:val="single" w:sz="8" w:space="0" w:color="auto"/>
              <w:right w:val="single" w:sz="8" w:space="0" w:color="auto"/>
            </w:tcBorders>
            <w:shd w:val="clear" w:color="000000" w:fill="D9D9D9"/>
            <w:noWrap/>
            <w:vAlign w:val="center"/>
            <w:hideMark/>
          </w:tcPr>
          <w:p w14:paraId="1BC83B78" w14:textId="77777777" w:rsidR="00AF0FC3" w:rsidRPr="00AF0FC3" w:rsidRDefault="00AF0FC3" w:rsidP="00AF0FC3">
            <w:pPr>
              <w:jc w:val="right"/>
              <w:rPr>
                <w:sz w:val="16"/>
                <w:szCs w:val="16"/>
              </w:rPr>
            </w:pPr>
            <w:r w:rsidRPr="00AF0FC3">
              <w:rPr>
                <w:sz w:val="16"/>
                <w:szCs w:val="16"/>
              </w:rPr>
              <w:t>3.010</w:t>
            </w:r>
          </w:p>
        </w:tc>
        <w:tc>
          <w:tcPr>
            <w:tcW w:w="540" w:type="pct"/>
            <w:tcBorders>
              <w:top w:val="nil"/>
              <w:left w:val="nil"/>
              <w:bottom w:val="single" w:sz="8" w:space="0" w:color="auto"/>
              <w:right w:val="single" w:sz="8" w:space="0" w:color="auto"/>
            </w:tcBorders>
            <w:shd w:val="clear" w:color="000000" w:fill="D9D9D9"/>
            <w:noWrap/>
            <w:vAlign w:val="center"/>
            <w:hideMark/>
          </w:tcPr>
          <w:p w14:paraId="6B9E18D2" w14:textId="77777777" w:rsidR="00AF0FC3" w:rsidRPr="00AF0FC3" w:rsidRDefault="00AF0FC3" w:rsidP="00AF0FC3">
            <w:pPr>
              <w:jc w:val="right"/>
              <w:rPr>
                <w:sz w:val="16"/>
                <w:szCs w:val="16"/>
              </w:rPr>
            </w:pPr>
            <w:r w:rsidRPr="00AF0FC3">
              <w:rPr>
                <w:sz w:val="16"/>
                <w:szCs w:val="16"/>
              </w:rPr>
              <w:t>112.534</w:t>
            </w:r>
          </w:p>
        </w:tc>
        <w:tc>
          <w:tcPr>
            <w:tcW w:w="538" w:type="pct"/>
            <w:tcBorders>
              <w:top w:val="nil"/>
              <w:left w:val="nil"/>
              <w:bottom w:val="single" w:sz="8" w:space="0" w:color="auto"/>
              <w:right w:val="single" w:sz="8" w:space="0" w:color="auto"/>
            </w:tcBorders>
            <w:shd w:val="clear" w:color="000000" w:fill="D9D9D9"/>
            <w:noWrap/>
            <w:vAlign w:val="center"/>
            <w:hideMark/>
          </w:tcPr>
          <w:p w14:paraId="2B2B3344" w14:textId="77777777" w:rsidR="00AF0FC3" w:rsidRPr="00AF0FC3" w:rsidRDefault="00AF0FC3" w:rsidP="00AF0FC3">
            <w:pPr>
              <w:jc w:val="right"/>
              <w:rPr>
                <w:sz w:val="16"/>
                <w:szCs w:val="16"/>
              </w:rPr>
            </w:pPr>
            <w:r w:rsidRPr="00AF0FC3">
              <w:rPr>
                <w:sz w:val="16"/>
                <w:szCs w:val="16"/>
              </w:rPr>
              <w:t>74.334</w:t>
            </w:r>
          </w:p>
        </w:tc>
        <w:tc>
          <w:tcPr>
            <w:tcW w:w="498" w:type="pct"/>
            <w:tcBorders>
              <w:top w:val="nil"/>
              <w:left w:val="nil"/>
              <w:bottom w:val="single" w:sz="8" w:space="0" w:color="auto"/>
              <w:right w:val="single" w:sz="8" w:space="0" w:color="auto"/>
            </w:tcBorders>
            <w:shd w:val="clear" w:color="auto" w:fill="auto"/>
            <w:noWrap/>
            <w:vAlign w:val="center"/>
            <w:hideMark/>
          </w:tcPr>
          <w:p w14:paraId="335A7EA9" w14:textId="77777777" w:rsidR="00AF0FC3" w:rsidRPr="00AF0FC3" w:rsidRDefault="00AF0FC3" w:rsidP="00AF0FC3">
            <w:pPr>
              <w:jc w:val="right"/>
              <w:rPr>
                <w:sz w:val="16"/>
                <w:szCs w:val="16"/>
              </w:rPr>
            </w:pPr>
            <w:r w:rsidRPr="00AF0FC3">
              <w:rPr>
                <w:sz w:val="16"/>
                <w:szCs w:val="16"/>
              </w:rPr>
              <w:t>17.000</w:t>
            </w:r>
          </w:p>
        </w:tc>
      </w:tr>
    </w:tbl>
    <w:p w14:paraId="64390BFD" w14:textId="77777777" w:rsidR="006C4BE7" w:rsidRDefault="006C4BE7" w:rsidP="006C4BE7">
      <w:pPr>
        <w:pStyle w:val="Naslov"/>
        <w:rPr>
          <w:color w:val="FF0000"/>
        </w:rPr>
      </w:pPr>
    </w:p>
    <w:p w14:paraId="7B8DE344" w14:textId="0076435B" w:rsidR="006C4BE7" w:rsidRPr="004E7F87" w:rsidRDefault="00305CA2" w:rsidP="006C4BE7">
      <w:pPr>
        <w:pStyle w:val="Naslov3"/>
        <w:numPr>
          <w:ilvl w:val="0"/>
          <w:numId w:val="0"/>
        </w:numPr>
        <w:ind w:left="360" w:hanging="360"/>
        <w:rPr>
          <w:lang w:val="sl-SI"/>
        </w:rPr>
      </w:pPr>
      <w:bookmarkStart w:id="114" w:name="_Toc508361062"/>
      <w:bookmarkStart w:id="115" w:name="_Toc1740222"/>
      <w:r>
        <w:rPr>
          <w:lang w:val="sl-SI"/>
        </w:rPr>
        <w:t>6.2.4</w:t>
      </w:r>
      <w:r w:rsidR="006C4BE7" w:rsidRPr="004E7F87">
        <w:rPr>
          <w:lang w:val="sl-SI"/>
        </w:rPr>
        <w:t xml:space="preserve"> Odhodki iz naslova prodaje blaga in storitev na trgu 4.464 EUR</w:t>
      </w:r>
      <w:bookmarkEnd w:id="114"/>
      <w:bookmarkEnd w:id="115"/>
    </w:p>
    <w:p w14:paraId="0D54994C" w14:textId="77777777" w:rsidR="006C4BE7" w:rsidRPr="004E7F87" w:rsidRDefault="006C4BE7" w:rsidP="006C4BE7"/>
    <w:p w14:paraId="3B777DEF" w14:textId="7A3EE0C6" w:rsidR="006C4BE7" w:rsidRPr="00504C16" w:rsidRDefault="00AF0FC3" w:rsidP="00AF0FC3">
      <w:pPr>
        <w:spacing w:before="120" w:after="120"/>
      </w:pPr>
      <w:r>
        <w:rPr>
          <w:color w:val="000000" w:themeColor="text1"/>
        </w:rPr>
        <w:t>Odhodki</w:t>
      </w:r>
      <w:r w:rsidRPr="00C56A49">
        <w:rPr>
          <w:color w:val="000000" w:themeColor="text1"/>
        </w:rPr>
        <w:t xml:space="preserve"> od prodaje blaga in storitev na trgu se nanašajo na </w:t>
      </w:r>
      <w:r>
        <w:rPr>
          <w:color w:val="000000" w:themeColor="text1"/>
        </w:rPr>
        <w:t>odhodke</w:t>
      </w:r>
      <w:r w:rsidRPr="00C56A49">
        <w:rPr>
          <w:color w:val="000000" w:themeColor="text1"/>
        </w:rPr>
        <w:t xml:space="preserve"> iz naslova</w:t>
      </w:r>
      <w:r>
        <w:rPr>
          <w:color w:val="000000" w:themeColor="text1"/>
        </w:rPr>
        <w:t xml:space="preserve"> prodaje izdelkov na stojnici in prefakturiranih stroškov za objekte. </w:t>
      </w:r>
    </w:p>
    <w:p w14:paraId="0D33196B" w14:textId="77777777" w:rsidR="006C4BE7" w:rsidRDefault="006C4BE7" w:rsidP="008435D7">
      <w:pPr>
        <w:rPr>
          <w:color w:val="00B050"/>
        </w:rPr>
        <w:sectPr w:rsidR="006C4BE7" w:rsidSect="00DD3ADF">
          <w:pgSz w:w="11906" w:h="16838" w:code="9"/>
          <w:pgMar w:top="1418" w:right="1418" w:bottom="1418" w:left="1418" w:header="709" w:footer="709" w:gutter="0"/>
          <w:cols w:space="708"/>
          <w:docGrid w:linePitch="360"/>
        </w:sectPr>
      </w:pPr>
    </w:p>
    <w:p w14:paraId="7C62D371" w14:textId="77777777" w:rsidR="006C4BE7" w:rsidRPr="00F11D0C" w:rsidRDefault="006C4BE7" w:rsidP="006C4BE7">
      <w:pPr>
        <w:pStyle w:val="Naslov"/>
      </w:pPr>
      <w:bookmarkStart w:id="116" w:name="_Toc508361063"/>
      <w:bookmarkStart w:id="117" w:name="_Toc1740223"/>
      <w:r w:rsidRPr="006C4BE7">
        <w:lastRenderedPageBreak/>
        <w:t>7 RAČUNOVODSKO POROČILO ZA LETO 201</w:t>
      </w:r>
      <w:bookmarkEnd w:id="116"/>
      <w:r w:rsidRPr="006C4BE7">
        <w:t>8</w:t>
      </w:r>
      <w:bookmarkEnd w:id="117"/>
      <w:r w:rsidRPr="00F11D0C">
        <w:t xml:space="preserve"> </w:t>
      </w:r>
    </w:p>
    <w:p w14:paraId="113D1BAD" w14:textId="7AF7BDA3" w:rsidR="008435D7" w:rsidRDefault="008435D7" w:rsidP="008435D7">
      <w:pPr>
        <w:rPr>
          <w:color w:val="00B050"/>
        </w:rPr>
      </w:pPr>
    </w:p>
    <w:p w14:paraId="61A3590F" w14:textId="77777777" w:rsidR="00A85602" w:rsidRPr="000634D9" w:rsidRDefault="00A85602" w:rsidP="00A85602">
      <w:r w:rsidRPr="000634D9">
        <w:t>Pri sestavi računovodskih izkazov so bili upoštevani naslednji predpisi in strokovna pravila:</w:t>
      </w:r>
    </w:p>
    <w:p w14:paraId="529C7F25" w14:textId="77777777" w:rsidR="00A85602" w:rsidRPr="00F11D0C" w:rsidRDefault="00A85602" w:rsidP="00A85602">
      <w:pPr>
        <w:rPr>
          <w:color w:val="00B050"/>
        </w:rPr>
      </w:pPr>
    </w:p>
    <w:p w14:paraId="58C6A175" w14:textId="77777777" w:rsidR="00A85602" w:rsidRPr="00EF1064" w:rsidRDefault="00A85602" w:rsidP="00A85602">
      <w:pPr>
        <w:pStyle w:val="Odstavekseznama"/>
        <w:numPr>
          <w:ilvl w:val="0"/>
          <w:numId w:val="23"/>
        </w:numPr>
        <w:spacing w:before="120" w:after="120"/>
        <w:ind w:left="714" w:hanging="357"/>
        <w:contextualSpacing w:val="0"/>
      </w:pPr>
      <w:r w:rsidRPr="00EF1064">
        <w:t>Zakon o računovodstvu (Uradni list RS, št. 23/99, 30/02 - ZJF-C in 114/06 - ZUE),</w:t>
      </w:r>
    </w:p>
    <w:p w14:paraId="572CD860" w14:textId="77777777" w:rsidR="00A85602" w:rsidRPr="00EF1064" w:rsidRDefault="00A85602" w:rsidP="00A85602">
      <w:pPr>
        <w:pStyle w:val="Odstavekseznama"/>
        <w:numPr>
          <w:ilvl w:val="0"/>
          <w:numId w:val="23"/>
        </w:numPr>
        <w:spacing w:before="120" w:after="120"/>
        <w:ind w:left="714" w:hanging="357"/>
        <w:contextualSpacing w:val="0"/>
      </w:pPr>
      <w:r w:rsidRPr="00EF1064">
        <w:t>Zakon o javnih financah (Uradni list RS, št. 11/11 - uradno prečiščeno besedilo, 14/13 - popr., 110/11 - ZDIU12, 46/13 - ZIPRS1314-A, 101/13, 101/13 - ZIPRS1415, 38/14 - ZIPRS1415-A, 14/15 - ZIPRS1415-D, 55/15 - ZFisP, 96/15 - ZIPRS1617, 80/16 - ZIPRS1718 in 71/17 - ZIPRS1819),</w:t>
      </w:r>
    </w:p>
    <w:p w14:paraId="6E75B0AA" w14:textId="77777777" w:rsidR="00A85602" w:rsidRPr="00EF1064" w:rsidRDefault="00A85602" w:rsidP="00A85602">
      <w:pPr>
        <w:pStyle w:val="Odstavekseznama"/>
        <w:numPr>
          <w:ilvl w:val="0"/>
          <w:numId w:val="23"/>
        </w:numPr>
        <w:spacing w:before="120" w:after="120"/>
        <w:ind w:left="714" w:hanging="357"/>
        <w:contextualSpacing w:val="0"/>
      </w:pPr>
      <w:r w:rsidRPr="00EF1064">
        <w:t>Pravilnik o razčlenjevanju in merjenju prihodkov in odhodkov pravnih oseb javnega prava (Uradni list RS, št. 134/03, 34/04, 13/05, 114/06 - ZUE, 138/06, 120/07, 112/09, 58/10, 97/12, 100/15 in 75/17),</w:t>
      </w:r>
    </w:p>
    <w:p w14:paraId="34076923" w14:textId="77777777" w:rsidR="00A85602" w:rsidRPr="00EF1064" w:rsidRDefault="00A85602" w:rsidP="00A85602">
      <w:pPr>
        <w:pStyle w:val="Odstavekseznama"/>
        <w:numPr>
          <w:ilvl w:val="0"/>
          <w:numId w:val="23"/>
        </w:numPr>
        <w:spacing w:before="120" w:after="120"/>
        <w:ind w:left="714" w:hanging="357"/>
        <w:contextualSpacing w:val="0"/>
      </w:pPr>
      <w:r w:rsidRPr="00EF1064">
        <w:t>Pravilnik o enotnem kontnem načrtu za proračun, proračunske uporabnike in druge osebe javnega prava (Uradni list RS, št. 112/09, 58/10, 104/10, 104/11, 97/12, 108/13, 94/14, 100/15, 84/16 in 75/17),</w:t>
      </w:r>
    </w:p>
    <w:p w14:paraId="1B593577" w14:textId="77777777" w:rsidR="00A85602" w:rsidRPr="00EF1064" w:rsidRDefault="00A85602" w:rsidP="00A85602">
      <w:pPr>
        <w:pStyle w:val="Odstavekseznama"/>
        <w:numPr>
          <w:ilvl w:val="0"/>
          <w:numId w:val="23"/>
        </w:numPr>
        <w:spacing w:before="120" w:after="120"/>
        <w:ind w:left="714" w:hanging="357"/>
        <w:contextualSpacing w:val="0"/>
      </w:pPr>
      <w:r w:rsidRPr="00EF1064">
        <w:t>Pravilnik o načinu in rokih usklajevanja terjatev in obveznosti po 37. členu Zakona o računovodstvu (Uradni list RS, št. 108/13),</w:t>
      </w:r>
    </w:p>
    <w:p w14:paraId="4864D03A" w14:textId="77777777" w:rsidR="00A85602" w:rsidRPr="00EF1064" w:rsidRDefault="00A85602" w:rsidP="00A85602">
      <w:pPr>
        <w:pStyle w:val="Odstavekseznama"/>
        <w:numPr>
          <w:ilvl w:val="0"/>
          <w:numId w:val="23"/>
        </w:numPr>
        <w:spacing w:before="120" w:after="120"/>
        <w:ind w:left="714" w:hanging="357"/>
        <w:contextualSpacing w:val="0"/>
      </w:pPr>
      <w:r w:rsidRPr="00EF1064">
        <w:t>Pravilnik o načinu in stopnjah odpisa neopredmetenih sredstev in opredmetenih osnovnih sredstev (Uradni list RS, št. 45/05, 114/06 - ZUE, 138/06, 120/07, 48/09, 112/09, 58/10, 108/13 in 100/15),</w:t>
      </w:r>
    </w:p>
    <w:p w14:paraId="5E950B2C" w14:textId="77777777" w:rsidR="00A85602" w:rsidRPr="00EF1064" w:rsidRDefault="00A85602" w:rsidP="00A85602">
      <w:pPr>
        <w:pStyle w:val="Odstavekseznama"/>
        <w:numPr>
          <w:ilvl w:val="0"/>
          <w:numId w:val="23"/>
        </w:numPr>
        <w:spacing w:before="120" w:after="120"/>
        <w:ind w:left="714" w:hanging="357"/>
        <w:contextualSpacing w:val="0"/>
      </w:pPr>
      <w:r w:rsidRPr="00EF1064">
        <w:t>Pravilnik o razčlenjevanju in merjenju prihodkov in odhodkov pravnih oseb javnega prava (Uradni list RS, št. 134/03, 34/04, 13/05, 114/06 - ZUE, 138/06, 120/07, 112/09, 58/10, 97/12, 100/15 in 75/17),</w:t>
      </w:r>
    </w:p>
    <w:p w14:paraId="16DA897A" w14:textId="77777777" w:rsidR="00A85602" w:rsidRPr="00EF1064" w:rsidRDefault="00A85602" w:rsidP="00A85602">
      <w:pPr>
        <w:pStyle w:val="Odstavekseznama"/>
        <w:numPr>
          <w:ilvl w:val="0"/>
          <w:numId w:val="23"/>
        </w:numPr>
        <w:spacing w:before="120" w:after="120"/>
        <w:ind w:left="714" w:hanging="357"/>
        <w:contextualSpacing w:val="0"/>
      </w:pPr>
      <w:r w:rsidRPr="00EF1064">
        <w:t>Navodilo o pripravi zaključnega računa državnega in občinskega proračuna ter metodologije za pripravo poročila o doseženih ciljih in rezultatih neposrednih in posrednih uporabnikov proračuna (Uradni list RS, št. 12/01, 10/06, 8/07 in 102/10),</w:t>
      </w:r>
    </w:p>
    <w:p w14:paraId="58D8D5C6" w14:textId="77777777" w:rsidR="00A85602" w:rsidRPr="00EF1064" w:rsidRDefault="00A85602" w:rsidP="00A85602">
      <w:pPr>
        <w:pStyle w:val="Odstavekseznama"/>
        <w:numPr>
          <w:ilvl w:val="0"/>
          <w:numId w:val="23"/>
        </w:numPr>
        <w:spacing w:before="120" w:after="120"/>
        <w:ind w:left="714" w:hanging="357"/>
        <w:contextualSpacing w:val="0"/>
      </w:pPr>
      <w:r w:rsidRPr="00EF1064">
        <w:t>Zakon o fiskalnem pravilu (Uradni list RS, št. 55/15),</w:t>
      </w:r>
    </w:p>
    <w:p w14:paraId="118DFF93" w14:textId="77777777" w:rsidR="00A85602" w:rsidRPr="00EF1064" w:rsidRDefault="00A85602" w:rsidP="00A85602">
      <w:pPr>
        <w:pStyle w:val="Odstavekseznama"/>
        <w:numPr>
          <w:ilvl w:val="0"/>
          <w:numId w:val="23"/>
        </w:numPr>
        <w:spacing w:before="120" w:after="120"/>
        <w:ind w:left="714" w:hanging="357"/>
        <w:contextualSpacing w:val="0"/>
      </w:pPr>
      <w:r w:rsidRPr="00EF1064">
        <w:t>Slovenski računovodski standardi (Uradni list RS, št. 118/05, 9/06, 10/06 - popr., 20/06, 70/06, 75/06, 112/06 - popr., 114/06 - ZUE, 3/07, 22/07, 22/07, 12/08, 119/08, 126/08, 1/10, 33/10, 58/10, 85/10 - popr., 90/10 - popr., 80/11, 2/12, 64/12, 20/14, 94/14, 2/15 - popr., 95/15 in 98/15).</w:t>
      </w:r>
    </w:p>
    <w:p w14:paraId="0F925A6F" w14:textId="77777777" w:rsidR="00A85602" w:rsidRPr="00F11D0C" w:rsidRDefault="00A85602" w:rsidP="00A85602">
      <w:pPr>
        <w:rPr>
          <w:color w:val="00B050"/>
        </w:rPr>
      </w:pPr>
    </w:p>
    <w:p w14:paraId="7CA4185B" w14:textId="77777777" w:rsidR="00A85602" w:rsidRPr="00EF1064" w:rsidRDefault="00A85602" w:rsidP="00A85602">
      <w:pPr>
        <w:ind w:left="360"/>
      </w:pPr>
      <w:r w:rsidRPr="00EF1064">
        <w:t>Javni zavod Krajinski park Strunjan je oseba javnega prava, ki vodi poslovne knjige kot določeni posredni proračunski uporabnik v skladu z Zakonom o računovodstvu in drugimi računovodskimi predpisi in standardi, ki jih izda minister, pristojen za finance.</w:t>
      </w:r>
    </w:p>
    <w:p w14:paraId="3E475890" w14:textId="77777777" w:rsidR="00A85602" w:rsidRPr="00EF1064" w:rsidRDefault="00A85602" w:rsidP="00A85602">
      <w:pPr>
        <w:ind w:left="360"/>
      </w:pPr>
    </w:p>
    <w:p w14:paraId="521D6FBE" w14:textId="77777777" w:rsidR="00A85602" w:rsidRPr="00EF1064" w:rsidRDefault="00A85602" w:rsidP="00A85602">
      <w:pPr>
        <w:spacing w:before="120" w:after="120"/>
        <w:ind w:left="360"/>
      </w:pPr>
      <w:r w:rsidRPr="00EF1064">
        <w:t xml:space="preserve">Računovodsko poročilo, skladno s 6. členom Pravilnika o sestavljanju letnih poročil za proračun, proračunske uporabnike in druge osebe javnega prava (Uradni list RS, št. 115/02, 21/03, 134/03, 126/04, 120/07, 124/08, 58/10, 60/10 - popr., 104/10, 104/11 in 86/16), obsega: </w:t>
      </w:r>
    </w:p>
    <w:p w14:paraId="4E54A749" w14:textId="77777777" w:rsidR="00A85602" w:rsidRPr="00EF1064" w:rsidRDefault="00A85602" w:rsidP="00A85602">
      <w:pPr>
        <w:pStyle w:val="Odstavekseznama"/>
        <w:numPr>
          <w:ilvl w:val="0"/>
          <w:numId w:val="24"/>
        </w:numPr>
        <w:spacing w:before="120" w:after="120"/>
        <w:contextualSpacing w:val="0"/>
      </w:pPr>
      <w:r w:rsidRPr="00EF1064">
        <w:t>bilanco stanja,</w:t>
      </w:r>
    </w:p>
    <w:p w14:paraId="20A27E81" w14:textId="77777777" w:rsidR="00A85602" w:rsidRPr="00EF1064" w:rsidRDefault="00A85602" w:rsidP="00A85602">
      <w:pPr>
        <w:pStyle w:val="Odstavekseznama"/>
        <w:numPr>
          <w:ilvl w:val="0"/>
          <w:numId w:val="24"/>
        </w:numPr>
        <w:spacing w:before="120" w:after="120"/>
        <w:contextualSpacing w:val="0"/>
      </w:pPr>
      <w:r w:rsidRPr="00EF1064">
        <w:lastRenderedPageBreak/>
        <w:t>izkaz prihodkov in odhodkov ter</w:t>
      </w:r>
    </w:p>
    <w:p w14:paraId="14DBCC52" w14:textId="77777777" w:rsidR="00A85602" w:rsidRPr="00EF1064" w:rsidRDefault="00A85602" w:rsidP="00A85602">
      <w:pPr>
        <w:pStyle w:val="Odstavekseznama"/>
        <w:numPr>
          <w:ilvl w:val="0"/>
          <w:numId w:val="24"/>
        </w:numPr>
        <w:spacing w:before="120" w:after="120"/>
        <w:contextualSpacing w:val="0"/>
      </w:pPr>
      <w:r w:rsidRPr="00EF1064">
        <w:t>pojasnila k obema računovodskima izkazoma.</w:t>
      </w:r>
    </w:p>
    <w:p w14:paraId="4F3A14C5" w14:textId="77777777" w:rsidR="00A85602" w:rsidRPr="00F11D0C" w:rsidRDefault="00A85602" w:rsidP="00A85602">
      <w:pPr>
        <w:ind w:left="360"/>
        <w:rPr>
          <w:color w:val="00B050"/>
        </w:rPr>
      </w:pPr>
    </w:p>
    <w:p w14:paraId="023B9F23" w14:textId="77777777" w:rsidR="00A85602" w:rsidRPr="00A2022B" w:rsidRDefault="00A85602" w:rsidP="00A85602">
      <w:pPr>
        <w:spacing w:before="120" w:after="120"/>
      </w:pPr>
      <w:r w:rsidRPr="00A2022B">
        <w:t>Pojasnila k izkazom določa 15. člen pravilnika. Ta določa obvezne priloge, in sicer:</w:t>
      </w:r>
    </w:p>
    <w:p w14:paraId="4454C5D3" w14:textId="77777777" w:rsidR="00A85602" w:rsidRPr="00A2022B" w:rsidRDefault="00A85602" w:rsidP="00A85602">
      <w:pPr>
        <w:pStyle w:val="Odstavekseznama"/>
        <w:numPr>
          <w:ilvl w:val="0"/>
          <w:numId w:val="24"/>
        </w:numPr>
        <w:spacing w:before="120" w:after="120"/>
        <w:contextualSpacing w:val="0"/>
      </w:pPr>
      <w:r w:rsidRPr="00A2022B">
        <w:t>obvezni prilogi k bilanci stanja sta:</w:t>
      </w:r>
    </w:p>
    <w:p w14:paraId="03360DC5" w14:textId="77777777" w:rsidR="00A85602" w:rsidRPr="00A2022B" w:rsidRDefault="00A85602" w:rsidP="00A85602">
      <w:pPr>
        <w:pStyle w:val="Odstavekseznama"/>
        <w:numPr>
          <w:ilvl w:val="0"/>
          <w:numId w:val="30"/>
        </w:numPr>
        <w:spacing w:before="120" w:after="120"/>
        <w:contextualSpacing w:val="0"/>
      </w:pPr>
      <w:r w:rsidRPr="00A2022B">
        <w:t xml:space="preserve">pregled stanja in gibanja neopredmetenih sredstev in opredmetenih osnovnih sredstev in </w:t>
      </w:r>
    </w:p>
    <w:p w14:paraId="4BBAE814" w14:textId="77777777" w:rsidR="00A85602" w:rsidRPr="00A2022B" w:rsidRDefault="00A85602" w:rsidP="00A85602">
      <w:pPr>
        <w:pStyle w:val="Odstavekseznama"/>
        <w:numPr>
          <w:ilvl w:val="0"/>
          <w:numId w:val="30"/>
        </w:numPr>
        <w:spacing w:before="120" w:after="120"/>
        <w:contextualSpacing w:val="0"/>
      </w:pPr>
      <w:r w:rsidRPr="00A2022B">
        <w:t>pregled stanja in gibanja dolgoročnih finančnih naložb in posojil.</w:t>
      </w:r>
    </w:p>
    <w:p w14:paraId="5C6612DF" w14:textId="77777777" w:rsidR="00A85602" w:rsidRPr="00A2022B" w:rsidRDefault="00A85602" w:rsidP="00A85602">
      <w:pPr>
        <w:pStyle w:val="Odstavekseznama"/>
        <w:numPr>
          <w:ilvl w:val="0"/>
          <w:numId w:val="24"/>
        </w:numPr>
        <w:spacing w:before="120" w:after="120"/>
        <w:contextualSpacing w:val="0"/>
      </w:pPr>
      <w:r w:rsidRPr="00A2022B">
        <w:t>obvezne priloge k izkazu prihodkov in odhodkov določenih uporabnikov so:</w:t>
      </w:r>
    </w:p>
    <w:p w14:paraId="52EECA0E" w14:textId="77777777" w:rsidR="00A85602" w:rsidRPr="00A2022B" w:rsidRDefault="00A85602" w:rsidP="00A85602">
      <w:pPr>
        <w:pStyle w:val="Odstavekseznama"/>
        <w:numPr>
          <w:ilvl w:val="0"/>
          <w:numId w:val="31"/>
        </w:numPr>
        <w:spacing w:before="120" w:after="120"/>
        <w:contextualSpacing w:val="0"/>
      </w:pPr>
      <w:r w:rsidRPr="00A2022B">
        <w:t>izkaz prihodkov in odhodkov določenih uporabnikov po vrstah dejavnosti,</w:t>
      </w:r>
    </w:p>
    <w:p w14:paraId="2DCA5B25" w14:textId="77777777" w:rsidR="00A85602" w:rsidRPr="00A2022B" w:rsidRDefault="00A85602" w:rsidP="00A85602">
      <w:pPr>
        <w:pStyle w:val="Odstavekseznama"/>
        <w:numPr>
          <w:ilvl w:val="0"/>
          <w:numId w:val="31"/>
        </w:numPr>
        <w:spacing w:before="120" w:after="120"/>
        <w:contextualSpacing w:val="0"/>
      </w:pPr>
      <w:r w:rsidRPr="00A2022B">
        <w:t>izkaz prihodkov in odhodkov določenih uporabnikov po načelu denarnega toka,</w:t>
      </w:r>
    </w:p>
    <w:p w14:paraId="47176F09" w14:textId="77777777" w:rsidR="00A85602" w:rsidRPr="00A2022B" w:rsidRDefault="00A85602" w:rsidP="00A85602">
      <w:pPr>
        <w:pStyle w:val="Odstavekseznama"/>
        <w:numPr>
          <w:ilvl w:val="0"/>
          <w:numId w:val="31"/>
        </w:numPr>
        <w:spacing w:before="120" w:after="120"/>
        <w:contextualSpacing w:val="0"/>
      </w:pPr>
      <w:r w:rsidRPr="00A2022B">
        <w:t>izkaz  računa finančnih terjatev in naložb določenih uporabnikov in</w:t>
      </w:r>
    </w:p>
    <w:p w14:paraId="690B88E1" w14:textId="77777777" w:rsidR="00A85602" w:rsidRPr="00A2022B" w:rsidRDefault="00A85602" w:rsidP="00A85602">
      <w:pPr>
        <w:pStyle w:val="Odstavekseznama"/>
        <w:numPr>
          <w:ilvl w:val="0"/>
          <w:numId w:val="31"/>
        </w:numPr>
        <w:spacing w:before="120" w:after="120"/>
        <w:contextualSpacing w:val="0"/>
      </w:pPr>
      <w:r w:rsidRPr="00A2022B">
        <w:t>izkaz računa financiranja določenih uporabnikov.</w:t>
      </w:r>
    </w:p>
    <w:p w14:paraId="7A8F0D0E" w14:textId="77777777" w:rsidR="00A85602" w:rsidRPr="00A2022B" w:rsidRDefault="00A85602" w:rsidP="00A85602"/>
    <w:p w14:paraId="5CF4D2D0" w14:textId="77777777" w:rsidR="00A85602" w:rsidRPr="00A2022B" w:rsidRDefault="00A85602" w:rsidP="00A85602">
      <w:r w:rsidRPr="00A2022B">
        <w:t xml:space="preserve">Druge računovodske informacije, ki jih je potrebno razkriti so predpisane v določbah 26. člena pravilnika.      </w:t>
      </w:r>
    </w:p>
    <w:p w14:paraId="2E2B4A39" w14:textId="77777777" w:rsidR="0027286E" w:rsidRPr="0027286E" w:rsidRDefault="0027286E" w:rsidP="0027286E">
      <w:pPr>
        <w:rPr>
          <w:szCs w:val="24"/>
        </w:rPr>
      </w:pPr>
    </w:p>
    <w:p w14:paraId="4DCB492B" w14:textId="77777777" w:rsidR="0027286E" w:rsidRPr="00A85602" w:rsidRDefault="0027286E" w:rsidP="0027286E">
      <w:r w:rsidRPr="00A85602">
        <w:t xml:space="preserve">Skladno z določili Pravilnika o razčlenjevanju in merjenju prihodkov in odhodkov pravnih oseb  javnega prava  se ugotavlja in razčlenjuje prihodke in odhodke ter vrednosti sredstev in obveznosti do virov sredstev v skladu z računovodskimi standardi. Računovodstvo obravnava spremembe ekonomskih kategorij skladno z nastankom poslovnih dogodkov. Po pravilniku o sestavljanju letnih poročil za proračun , proračunske uporabnike in druge osebe javnega prava pa mora zavod izkazati prihodke in odhodke tudi v skladu  z računovodskim načelom  denarnega toka  (plačana realizacija). Ta obveznost  zavoda izhaja iz državne potrebe po spremljanju gibanja javno-finančnih prihodkov in odhodkov ter določenih prejemkov in izdatkov, ki se nanašajo na finančne naložbe in zadolževanje.      </w:t>
      </w:r>
    </w:p>
    <w:p w14:paraId="0AC2D602" w14:textId="77777777" w:rsidR="0027286E" w:rsidRDefault="0027286E" w:rsidP="0027286E"/>
    <w:p w14:paraId="698BAFBA" w14:textId="77777777" w:rsidR="00A85602" w:rsidRPr="00E94F30" w:rsidRDefault="00A85602" w:rsidP="00A85602">
      <w:pPr>
        <w:pStyle w:val="Naslov2"/>
        <w:numPr>
          <w:ilvl w:val="1"/>
          <w:numId w:val="14"/>
        </w:numPr>
        <w:jc w:val="both"/>
      </w:pPr>
      <w:bookmarkStart w:id="118" w:name="_Toc508361064"/>
      <w:bookmarkStart w:id="119" w:name="_Toc1740224"/>
      <w:r w:rsidRPr="00E94F30">
        <w:t>BILANCA STANJA</w:t>
      </w:r>
      <w:bookmarkEnd w:id="118"/>
      <w:bookmarkEnd w:id="119"/>
    </w:p>
    <w:p w14:paraId="1175A6C6" w14:textId="77777777" w:rsidR="00A85602" w:rsidRDefault="00A85602" w:rsidP="0027286E"/>
    <w:tbl>
      <w:tblPr>
        <w:tblW w:w="5000" w:type="pct"/>
        <w:tblCellMar>
          <w:left w:w="70" w:type="dxa"/>
          <w:right w:w="70" w:type="dxa"/>
        </w:tblCellMar>
        <w:tblLook w:val="04A0" w:firstRow="1" w:lastRow="0" w:firstColumn="1" w:lastColumn="0" w:noHBand="0" w:noVBand="1"/>
      </w:tblPr>
      <w:tblGrid>
        <w:gridCol w:w="921"/>
        <w:gridCol w:w="5099"/>
        <w:gridCol w:w="674"/>
        <w:gridCol w:w="1258"/>
        <w:gridCol w:w="1258"/>
      </w:tblGrid>
      <w:tr w:rsidR="00A85602" w:rsidRPr="00A85602" w14:paraId="41D975AB" w14:textId="77777777" w:rsidTr="00847029">
        <w:trPr>
          <w:trHeight w:val="300"/>
        </w:trPr>
        <w:tc>
          <w:tcPr>
            <w:tcW w:w="500" w:type="pct"/>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bottom"/>
            <w:hideMark/>
          </w:tcPr>
          <w:p w14:paraId="0EE81D60" w14:textId="77777777" w:rsidR="00A85602" w:rsidRPr="00A85602" w:rsidRDefault="00A85602" w:rsidP="00A85602">
            <w:pPr>
              <w:jc w:val="center"/>
              <w:rPr>
                <w:b/>
                <w:bCs/>
                <w:sz w:val="16"/>
                <w:szCs w:val="16"/>
              </w:rPr>
            </w:pPr>
            <w:r w:rsidRPr="00A85602">
              <w:rPr>
                <w:b/>
                <w:bCs/>
                <w:sz w:val="16"/>
                <w:szCs w:val="16"/>
              </w:rPr>
              <w:t>Členitev skupine kontov</w:t>
            </w:r>
          </w:p>
        </w:tc>
        <w:tc>
          <w:tcPr>
            <w:tcW w:w="2768"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79BBB60D" w14:textId="77777777" w:rsidR="00A85602" w:rsidRPr="00A85602" w:rsidRDefault="00A85602" w:rsidP="00A85602">
            <w:pPr>
              <w:jc w:val="center"/>
              <w:rPr>
                <w:b/>
                <w:bCs/>
                <w:sz w:val="16"/>
                <w:szCs w:val="16"/>
              </w:rPr>
            </w:pPr>
            <w:r w:rsidRPr="00A85602">
              <w:rPr>
                <w:b/>
                <w:bCs/>
                <w:sz w:val="16"/>
                <w:szCs w:val="16"/>
              </w:rPr>
              <w:t>Naziv skupine kontov</w:t>
            </w:r>
          </w:p>
        </w:tc>
        <w:tc>
          <w:tcPr>
            <w:tcW w:w="366"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bottom"/>
            <w:hideMark/>
          </w:tcPr>
          <w:p w14:paraId="31440A2F" w14:textId="77777777" w:rsidR="00A85602" w:rsidRPr="00A85602" w:rsidRDefault="00A85602" w:rsidP="00A85602">
            <w:pPr>
              <w:jc w:val="center"/>
              <w:rPr>
                <w:b/>
                <w:bCs/>
                <w:sz w:val="16"/>
                <w:szCs w:val="16"/>
              </w:rPr>
            </w:pPr>
            <w:r w:rsidRPr="00A85602">
              <w:rPr>
                <w:b/>
                <w:bCs/>
                <w:sz w:val="16"/>
                <w:szCs w:val="16"/>
              </w:rPr>
              <w:t xml:space="preserve">Oznaka </w:t>
            </w:r>
            <w:r w:rsidRPr="00A85602">
              <w:rPr>
                <w:b/>
                <w:bCs/>
                <w:sz w:val="16"/>
                <w:szCs w:val="16"/>
              </w:rPr>
              <w:br/>
              <w:t>za AOP</w:t>
            </w:r>
          </w:p>
        </w:tc>
        <w:tc>
          <w:tcPr>
            <w:tcW w:w="1366" w:type="pct"/>
            <w:gridSpan w:val="2"/>
            <w:tcBorders>
              <w:top w:val="single" w:sz="8" w:space="0" w:color="auto"/>
              <w:left w:val="nil"/>
              <w:bottom w:val="nil"/>
              <w:right w:val="single" w:sz="8" w:space="0" w:color="000000"/>
            </w:tcBorders>
            <w:shd w:val="clear" w:color="auto" w:fill="D9D9D9" w:themeFill="background1" w:themeFillShade="D9"/>
            <w:vAlign w:val="bottom"/>
            <w:hideMark/>
          </w:tcPr>
          <w:p w14:paraId="1A47717D" w14:textId="77777777" w:rsidR="00A85602" w:rsidRPr="00A85602" w:rsidRDefault="00A85602" w:rsidP="00A85602">
            <w:pPr>
              <w:jc w:val="center"/>
              <w:rPr>
                <w:b/>
                <w:bCs/>
                <w:sz w:val="16"/>
                <w:szCs w:val="16"/>
              </w:rPr>
            </w:pPr>
            <w:r w:rsidRPr="00A85602">
              <w:rPr>
                <w:b/>
                <w:bCs/>
                <w:sz w:val="16"/>
                <w:szCs w:val="16"/>
              </w:rPr>
              <w:t>Znesek</w:t>
            </w:r>
          </w:p>
        </w:tc>
      </w:tr>
      <w:tr w:rsidR="00A85602" w:rsidRPr="00A85602" w14:paraId="27ED44AC" w14:textId="77777777" w:rsidTr="00A85602">
        <w:trPr>
          <w:trHeight w:val="46"/>
        </w:trPr>
        <w:tc>
          <w:tcPr>
            <w:tcW w:w="500" w:type="pct"/>
            <w:vMerge/>
            <w:tcBorders>
              <w:top w:val="single" w:sz="8" w:space="0" w:color="auto"/>
              <w:left w:val="single" w:sz="8" w:space="0" w:color="auto"/>
              <w:bottom w:val="single" w:sz="4" w:space="0" w:color="000000"/>
              <w:right w:val="single" w:sz="4" w:space="0" w:color="auto"/>
            </w:tcBorders>
            <w:vAlign w:val="center"/>
            <w:hideMark/>
          </w:tcPr>
          <w:p w14:paraId="4E83EFDF" w14:textId="77777777" w:rsidR="00A85602" w:rsidRPr="00A85602" w:rsidRDefault="00A85602" w:rsidP="00A85602">
            <w:pPr>
              <w:jc w:val="left"/>
              <w:rPr>
                <w:b/>
                <w:bCs/>
                <w:sz w:val="16"/>
                <w:szCs w:val="16"/>
              </w:rPr>
            </w:pPr>
          </w:p>
        </w:tc>
        <w:tc>
          <w:tcPr>
            <w:tcW w:w="2768" w:type="pct"/>
            <w:vMerge/>
            <w:tcBorders>
              <w:top w:val="single" w:sz="8" w:space="0" w:color="auto"/>
              <w:left w:val="single" w:sz="4" w:space="0" w:color="auto"/>
              <w:bottom w:val="single" w:sz="4" w:space="0" w:color="000000"/>
              <w:right w:val="single" w:sz="4" w:space="0" w:color="auto"/>
            </w:tcBorders>
            <w:vAlign w:val="center"/>
            <w:hideMark/>
          </w:tcPr>
          <w:p w14:paraId="3696142E" w14:textId="77777777" w:rsidR="00A85602" w:rsidRPr="00A85602" w:rsidRDefault="00A85602" w:rsidP="00A85602">
            <w:pPr>
              <w:jc w:val="left"/>
              <w:rPr>
                <w:b/>
                <w:bCs/>
                <w:sz w:val="16"/>
                <w:szCs w:val="16"/>
              </w:rPr>
            </w:pPr>
          </w:p>
        </w:tc>
        <w:tc>
          <w:tcPr>
            <w:tcW w:w="366" w:type="pct"/>
            <w:vMerge/>
            <w:tcBorders>
              <w:top w:val="single" w:sz="8" w:space="0" w:color="auto"/>
              <w:left w:val="single" w:sz="4" w:space="0" w:color="auto"/>
              <w:bottom w:val="single" w:sz="4" w:space="0" w:color="000000"/>
              <w:right w:val="single" w:sz="4" w:space="0" w:color="auto"/>
            </w:tcBorders>
            <w:vAlign w:val="center"/>
            <w:hideMark/>
          </w:tcPr>
          <w:p w14:paraId="3690FE34" w14:textId="77777777" w:rsidR="00A85602" w:rsidRPr="00A85602" w:rsidRDefault="00A85602" w:rsidP="00A85602">
            <w:pPr>
              <w:jc w:val="left"/>
              <w:rPr>
                <w:b/>
                <w:bCs/>
                <w:sz w:val="16"/>
                <w:szCs w:val="16"/>
              </w:rPr>
            </w:pPr>
          </w:p>
        </w:tc>
        <w:tc>
          <w:tcPr>
            <w:tcW w:w="683" w:type="pct"/>
            <w:tcBorders>
              <w:top w:val="single" w:sz="4" w:space="0" w:color="auto"/>
              <w:left w:val="nil"/>
              <w:bottom w:val="single" w:sz="4" w:space="0" w:color="auto"/>
              <w:right w:val="nil"/>
            </w:tcBorders>
            <w:shd w:val="clear" w:color="auto" w:fill="auto"/>
            <w:vAlign w:val="bottom"/>
            <w:hideMark/>
          </w:tcPr>
          <w:p w14:paraId="7374F465" w14:textId="77777777" w:rsidR="00A85602" w:rsidRPr="00A85602" w:rsidRDefault="00A85602" w:rsidP="00A85602">
            <w:pPr>
              <w:jc w:val="center"/>
              <w:rPr>
                <w:b/>
                <w:bCs/>
                <w:sz w:val="16"/>
                <w:szCs w:val="16"/>
              </w:rPr>
            </w:pPr>
            <w:r w:rsidRPr="00A85602">
              <w:rPr>
                <w:b/>
                <w:bCs/>
                <w:sz w:val="16"/>
                <w:szCs w:val="16"/>
              </w:rPr>
              <w:t>Tekočega leta</w:t>
            </w:r>
          </w:p>
        </w:tc>
        <w:tc>
          <w:tcPr>
            <w:tcW w:w="683"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8D0A8EC" w14:textId="77777777" w:rsidR="00A85602" w:rsidRPr="00A85602" w:rsidRDefault="00A85602" w:rsidP="00A85602">
            <w:pPr>
              <w:jc w:val="center"/>
              <w:rPr>
                <w:b/>
                <w:bCs/>
                <w:sz w:val="16"/>
                <w:szCs w:val="16"/>
              </w:rPr>
            </w:pPr>
            <w:r w:rsidRPr="00A85602">
              <w:rPr>
                <w:b/>
                <w:bCs/>
                <w:sz w:val="16"/>
                <w:szCs w:val="16"/>
              </w:rPr>
              <w:t>Prejšnjega leta</w:t>
            </w:r>
          </w:p>
        </w:tc>
      </w:tr>
      <w:tr w:rsidR="00A85602" w:rsidRPr="00A85602" w14:paraId="3287B81B" w14:textId="77777777" w:rsidTr="00A85602">
        <w:trPr>
          <w:trHeight w:val="300"/>
        </w:trPr>
        <w:tc>
          <w:tcPr>
            <w:tcW w:w="500" w:type="pct"/>
            <w:tcBorders>
              <w:top w:val="nil"/>
              <w:left w:val="single" w:sz="8" w:space="0" w:color="auto"/>
              <w:bottom w:val="single" w:sz="4" w:space="0" w:color="auto"/>
              <w:right w:val="single" w:sz="4" w:space="0" w:color="auto"/>
            </w:tcBorders>
            <w:shd w:val="clear" w:color="auto" w:fill="auto"/>
            <w:noWrap/>
            <w:vAlign w:val="bottom"/>
            <w:hideMark/>
          </w:tcPr>
          <w:p w14:paraId="54703347" w14:textId="77777777" w:rsidR="00A85602" w:rsidRPr="00A85602" w:rsidRDefault="00A85602" w:rsidP="00A85602">
            <w:pPr>
              <w:jc w:val="center"/>
              <w:rPr>
                <w:b/>
                <w:bCs/>
                <w:sz w:val="16"/>
                <w:szCs w:val="16"/>
              </w:rPr>
            </w:pPr>
            <w:r w:rsidRPr="00A85602">
              <w:rPr>
                <w:b/>
                <w:bCs/>
                <w:sz w:val="16"/>
                <w:szCs w:val="16"/>
              </w:rPr>
              <w:t>1</w:t>
            </w:r>
          </w:p>
        </w:tc>
        <w:tc>
          <w:tcPr>
            <w:tcW w:w="2768" w:type="pct"/>
            <w:tcBorders>
              <w:top w:val="nil"/>
              <w:left w:val="nil"/>
              <w:bottom w:val="single" w:sz="4" w:space="0" w:color="auto"/>
              <w:right w:val="single" w:sz="4" w:space="0" w:color="auto"/>
            </w:tcBorders>
            <w:shd w:val="clear" w:color="auto" w:fill="auto"/>
            <w:noWrap/>
            <w:vAlign w:val="bottom"/>
            <w:hideMark/>
          </w:tcPr>
          <w:p w14:paraId="6F6C1EDB" w14:textId="77777777" w:rsidR="00A85602" w:rsidRPr="00A85602" w:rsidRDefault="00A85602" w:rsidP="00A85602">
            <w:pPr>
              <w:jc w:val="center"/>
              <w:rPr>
                <w:b/>
                <w:bCs/>
                <w:sz w:val="16"/>
                <w:szCs w:val="16"/>
              </w:rPr>
            </w:pPr>
            <w:r w:rsidRPr="00A85602">
              <w:rPr>
                <w:b/>
                <w:bCs/>
                <w:sz w:val="16"/>
                <w:szCs w:val="16"/>
              </w:rPr>
              <w:t>2</w:t>
            </w:r>
          </w:p>
        </w:tc>
        <w:tc>
          <w:tcPr>
            <w:tcW w:w="366" w:type="pct"/>
            <w:tcBorders>
              <w:top w:val="nil"/>
              <w:left w:val="nil"/>
              <w:bottom w:val="single" w:sz="4" w:space="0" w:color="auto"/>
              <w:right w:val="single" w:sz="4" w:space="0" w:color="auto"/>
            </w:tcBorders>
            <w:shd w:val="clear" w:color="auto" w:fill="auto"/>
            <w:noWrap/>
            <w:vAlign w:val="bottom"/>
            <w:hideMark/>
          </w:tcPr>
          <w:p w14:paraId="21E89F43" w14:textId="77777777" w:rsidR="00A85602" w:rsidRPr="00A85602" w:rsidRDefault="00A85602" w:rsidP="00A85602">
            <w:pPr>
              <w:jc w:val="center"/>
              <w:rPr>
                <w:b/>
                <w:bCs/>
                <w:sz w:val="16"/>
                <w:szCs w:val="16"/>
              </w:rPr>
            </w:pPr>
            <w:r w:rsidRPr="00A85602">
              <w:rPr>
                <w:b/>
                <w:bCs/>
                <w:sz w:val="16"/>
                <w:szCs w:val="16"/>
              </w:rPr>
              <w:t>3</w:t>
            </w:r>
          </w:p>
        </w:tc>
        <w:tc>
          <w:tcPr>
            <w:tcW w:w="683" w:type="pct"/>
            <w:tcBorders>
              <w:top w:val="nil"/>
              <w:left w:val="nil"/>
              <w:bottom w:val="single" w:sz="4" w:space="0" w:color="auto"/>
              <w:right w:val="nil"/>
            </w:tcBorders>
            <w:shd w:val="clear" w:color="auto" w:fill="auto"/>
            <w:noWrap/>
            <w:vAlign w:val="bottom"/>
            <w:hideMark/>
          </w:tcPr>
          <w:p w14:paraId="74328FCC" w14:textId="77777777" w:rsidR="00A85602" w:rsidRPr="00A85602" w:rsidRDefault="00A85602" w:rsidP="00A85602">
            <w:pPr>
              <w:jc w:val="center"/>
              <w:rPr>
                <w:b/>
                <w:bCs/>
                <w:sz w:val="16"/>
                <w:szCs w:val="16"/>
              </w:rPr>
            </w:pPr>
            <w:r w:rsidRPr="00A85602">
              <w:rPr>
                <w:b/>
                <w:bCs/>
                <w:sz w:val="16"/>
                <w:szCs w:val="16"/>
              </w:rPr>
              <w:t>4</w:t>
            </w:r>
          </w:p>
        </w:tc>
        <w:tc>
          <w:tcPr>
            <w:tcW w:w="683" w:type="pct"/>
            <w:tcBorders>
              <w:top w:val="nil"/>
              <w:left w:val="single" w:sz="4" w:space="0" w:color="auto"/>
              <w:bottom w:val="single" w:sz="4" w:space="0" w:color="auto"/>
              <w:right w:val="single" w:sz="8" w:space="0" w:color="auto"/>
            </w:tcBorders>
            <w:shd w:val="clear" w:color="auto" w:fill="auto"/>
            <w:noWrap/>
            <w:vAlign w:val="bottom"/>
            <w:hideMark/>
          </w:tcPr>
          <w:p w14:paraId="52C389BB" w14:textId="77777777" w:rsidR="00A85602" w:rsidRPr="00A85602" w:rsidRDefault="00A85602" w:rsidP="00A85602">
            <w:pPr>
              <w:jc w:val="center"/>
              <w:rPr>
                <w:b/>
                <w:bCs/>
                <w:sz w:val="16"/>
                <w:szCs w:val="16"/>
              </w:rPr>
            </w:pPr>
            <w:r w:rsidRPr="00A85602">
              <w:rPr>
                <w:b/>
                <w:bCs/>
                <w:sz w:val="16"/>
                <w:szCs w:val="16"/>
              </w:rPr>
              <w:t>5</w:t>
            </w:r>
          </w:p>
        </w:tc>
      </w:tr>
      <w:tr w:rsidR="00A85602" w:rsidRPr="00A85602" w14:paraId="3EBAA76F" w14:textId="77777777" w:rsidTr="00A85602">
        <w:trPr>
          <w:trHeight w:val="149"/>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1BAEB03D" w14:textId="77777777" w:rsidR="00A85602" w:rsidRPr="00A85602" w:rsidRDefault="00A85602" w:rsidP="00A85602">
            <w:pPr>
              <w:jc w:val="center"/>
              <w:rPr>
                <w:b/>
                <w:bCs/>
                <w:sz w:val="16"/>
                <w:szCs w:val="16"/>
              </w:rPr>
            </w:pPr>
            <w:r w:rsidRPr="00A85602">
              <w:rPr>
                <w:b/>
                <w:bCs/>
                <w:sz w:val="16"/>
                <w:szCs w:val="16"/>
              </w:rPr>
              <w:t> </w:t>
            </w:r>
          </w:p>
        </w:tc>
        <w:tc>
          <w:tcPr>
            <w:tcW w:w="2768" w:type="pct"/>
            <w:tcBorders>
              <w:top w:val="single" w:sz="4" w:space="0" w:color="auto"/>
              <w:left w:val="single" w:sz="4" w:space="0" w:color="auto"/>
              <w:bottom w:val="single" w:sz="4" w:space="0" w:color="auto"/>
              <w:right w:val="single" w:sz="4" w:space="0" w:color="auto"/>
            </w:tcBorders>
            <w:shd w:val="clear" w:color="auto" w:fill="auto"/>
            <w:hideMark/>
          </w:tcPr>
          <w:p w14:paraId="17ABD221" w14:textId="77777777" w:rsidR="00A85602" w:rsidRPr="00A85602" w:rsidRDefault="00A85602" w:rsidP="00A85602">
            <w:pPr>
              <w:jc w:val="left"/>
              <w:rPr>
                <w:b/>
                <w:bCs/>
                <w:sz w:val="16"/>
                <w:szCs w:val="16"/>
              </w:rPr>
            </w:pPr>
            <w:r w:rsidRPr="00A85602">
              <w:rPr>
                <w:b/>
                <w:bCs/>
                <w:sz w:val="16"/>
                <w:szCs w:val="16"/>
              </w:rPr>
              <w:t>A) DOLGOROČNA SREDSTVA IN SREDSTVA V UPRAVLJANJU</w:t>
            </w:r>
            <w:r w:rsidRPr="00A85602">
              <w:rPr>
                <w:b/>
                <w:bCs/>
                <w:sz w:val="16"/>
                <w:szCs w:val="16"/>
              </w:rPr>
              <w:br/>
              <w:t>(002-003+004-005+006-007+008+009+010+011)</w:t>
            </w:r>
          </w:p>
        </w:tc>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14:paraId="35A8F7C8" w14:textId="77777777" w:rsidR="00A85602" w:rsidRPr="00A85602" w:rsidRDefault="00A85602" w:rsidP="00A85602">
            <w:pPr>
              <w:jc w:val="center"/>
              <w:rPr>
                <w:b/>
                <w:bCs/>
                <w:sz w:val="16"/>
                <w:szCs w:val="16"/>
              </w:rPr>
            </w:pPr>
            <w:r w:rsidRPr="00A85602">
              <w:rPr>
                <w:b/>
                <w:bCs/>
                <w:sz w:val="16"/>
                <w:szCs w:val="16"/>
              </w:rPr>
              <w:t>001</w:t>
            </w:r>
          </w:p>
        </w:tc>
        <w:tc>
          <w:tcPr>
            <w:tcW w:w="683" w:type="pct"/>
            <w:tcBorders>
              <w:top w:val="single" w:sz="4" w:space="0" w:color="auto"/>
              <w:left w:val="single" w:sz="4" w:space="0" w:color="auto"/>
              <w:bottom w:val="single" w:sz="4" w:space="0" w:color="auto"/>
              <w:right w:val="nil"/>
            </w:tcBorders>
            <w:shd w:val="clear" w:color="auto" w:fill="auto"/>
            <w:noWrap/>
            <w:hideMark/>
          </w:tcPr>
          <w:p w14:paraId="2E368B8C" w14:textId="77777777" w:rsidR="00A85602" w:rsidRPr="00A85602" w:rsidRDefault="00A85602" w:rsidP="00A85602">
            <w:pPr>
              <w:jc w:val="right"/>
              <w:rPr>
                <w:b/>
                <w:bCs/>
                <w:sz w:val="16"/>
                <w:szCs w:val="16"/>
              </w:rPr>
            </w:pPr>
            <w:r w:rsidRPr="00A85602">
              <w:rPr>
                <w:b/>
                <w:bCs/>
                <w:sz w:val="16"/>
                <w:szCs w:val="16"/>
              </w:rPr>
              <w:t>477.464</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7D94562B" w14:textId="77777777" w:rsidR="00A85602" w:rsidRPr="00A85602" w:rsidRDefault="00A85602" w:rsidP="00A85602">
            <w:pPr>
              <w:jc w:val="right"/>
              <w:rPr>
                <w:b/>
                <w:bCs/>
                <w:sz w:val="16"/>
                <w:szCs w:val="16"/>
              </w:rPr>
            </w:pPr>
            <w:r w:rsidRPr="00A85602">
              <w:rPr>
                <w:b/>
                <w:bCs/>
                <w:sz w:val="16"/>
                <w:szCs w:val="16"/>
              </w:rPr>
              <w:t>485.012</w:t>
            </w:r>
          </w:p>
        </w:tc>
      </w:tr>
      <w:tr w:rsidR="00A85602" w:rsidRPr="00A85602" w14:paraId="55213F59"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19B611E3" w14:textId="77777777" w:rsidR="00A85602" w:rsidRPr="00A85602" w:rsidRDefault="00A85602" w:rsidP="00A85602">
            <w:pPr>
              <w:jc w:val="center"/>
              <w:rPr>
                <w:sz w:val="16"/>
                <w:szCs w:val="16"/>
              </w:rPr>
            </w:pPr>
            <w:r w:rsidRPr="00A85602">
              <w:rPr>
                <w:sz w:val="16"/>
                <w:szCs w:val="16"/>
              </w:rPr>
              <w:t>00</w:t>
            </w:r>
          </w:p>
        </w:tc>
        <w:tc>
          <w:tcPr>
            <w:tcW w:w="2768" w:type="pct"/>
            <w:tcBorders>
              <w:top w:val="nil"/>
              <w:left w:val="nil"/>
              <w:bottom w:val="single" w:sz="4" w:space="0" w:color="auto"/>
              <w:right w:val="single" w:sz="4" w:space="0" w:color="auto"/>
            </w:tcBorders>
            <w:shd w:val="clear" w:color="auto" w:fill="auto"/>
            <w:hideMark/>
          </w:tcPr>
          <w:p w14:paraId="78D8ECA8" w14:textId="77777777" w:rsidR="00A85602" w:rsidRPr="00A85602" w:rsidRDefault="00A85602" w:rsidP="00A85602">
            <w:pPr>
              <w:jc w:val="left"/>
              <w:rPr>
                <w:sz w:val="16"/>
                <w:szCs w:val="16"/>
              </w:rPr>
            </w:pPr>
            <w:r w:rsidRPr="00A85602">
              <w:rPr>
                <w:sz w:val="16"/>
                <w:szCs w:val="16"/>
              </w:rPr>
              <w:t>NEOPREDMETENA SREDSTVA IN DOLGOROČNE AKTIVNE ČASOVNE RAZMEJITVE</w:t>
            </w:r>
          </w:p>
        </w:tc>
        <w:tc>
          <w:tcPr>
            <w:tcW w:w="366" w:type="pct"/>
            <w:tcBorders>
              <w:top w:val="nil"/>
              <w:left w:val="nil"/>
              <w:bottom w:val="single" w:sz="4" w:space="0" w:color="auto"/>
              <w:right w:val="single" w:sz="4" w:space="0" w:color="auto"/>
            </w:tcBorders>
            <w:shd w:val="clear" w:color="auto" w:fill="auto"/>
            <w:noWrap/>
            <w:hideMark/>
          </w:tcPr>
          <w:p w14:paraId="34FBD5E7" w14:textId="77777777" w:rsidR="00A85602" w:rsidRPr="00A85602" w:rsidRDefault="00A85602" w:rsidP="00A85602">
            <w:pPr>
              <w:jc w:val="center"/>
              <w:rPr>
                <w:sz w:val="16"/>
                <w:szCs w:val="16"/>
              </w:rPr>
            </w:pPr>
            <w:r w:rsidRPr="00A85602">
              <w:rPr>
                <w:sz w:val="16"/>
                <w:szCs w:val="16"/>
              </w:rPr>
              <w:t>002</w:t>
            </w:r>
          </w:p>
        </w:tc>
        <w:tc>
          <w:tcPr>
            <w:tcW w:w="683" w:type="pct"/>
            <w:tcBorders>
              <w:top w:val="nil"/>
              <w:left w:val="nil"/>
              <w:bottom w:val="single" w:sz="4" w:space="0" w:color="auto"/>
              <w:right w:val="nil"/>
            </w:tcBorders>
            <w:shd w:val="clear" w:color="auto" w:fill="auto"/>
            <w:noWrap/>
            <w:hideMark/>
          </w:tcPr>
          <w:p w14:paraId="3C49D5E9" w14:textId="77777777" w:rsidR="00A85602" w:rsidRPr="00A85602" w:rsidRDefault="00A85602" w:rsidP="00A85602">
            <w:pPr>
              <w:jc w:val="right"/>
              <w:rPr>
                <w:sz w:val="16"/>
                <w:szCs w:val="16"/>
              </w:rPr>
            </w:pPr>
            <w:r w:rsidRPr="00A85602">
              <w:rPr>
                <w:sz w:val="16"/>
                <w:szCs w:val="16"/>
              </w:rPr>
              <w:t>8.476</w:t>
            </w:r>
          </w:p>
        </w:tc>
        <w:tc>
          <w:tcPr>
            <w:tcW w:w="683" w:type="pct"/>
            <w:tcBorders>
              <w:top w:val="nil"/>
              <w:left w:val="single" w:sz="4" w:space="0" w:color="auto"/>
              <w:bottom w:val="single" w:sz="4" w:space="0" w:color="auto"/>
              <w:right w:val="single" w:sz="8" w:space="0" w:color="auto"/>
            </w:tcBorders>
            <w:shd w:val="clear" w:color="auto" w:fill="auto"/>
            <w:noWrap/>
            <w:hideMark/>
          </w:tcPr>
          <w:p w14:paraId="77A0210F" w14:textId="77777777" w:rsidR="00A85602" w:rsidRPr="00A85602" w:rsidRDefault="00A85602" w:rsidP="00A85602">
            <w:pPr>
              <w:jc w:val="right"/>
              <w:rPr>
                <w:sz w:val="16"/>
                <w:szCs w:val="16"/>
              </w:rPr>
            </w:pPr>
            <w:r w:rsidRPr="00A85602">
              <w:rPr>
                <w:sz w:val="16"/>
                <w:szCs w:val="16"/>
              </w:rPr>
              <w:t>5.304</w:t>
            </w:r>
          </w:p>
        </w:tc>
      </w:tr>
      <w:tr w:rsidR="00A85602" w:rsidRPr="00A85602" w14:paraId="2B6DED06"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77881FC2" w14:textId="77777777" w:rsidR="00A85602" w:rsidRPr="00A85602" w:rsidRDefault="00A85602" w:rsidP="00A85602">
            <w:pPr>
              <w:jc w:val="center"/>
              <w:rPr>
                <w:sz w:val="16"/>
                <w:szCs w:val="16"/>
              </w:rPr>
            </w:pPr>
            <w:r w:rsidRPr="00A85602">
              <w:rPr>
                <w:sz w:val="16"/>
                <w:szCs w:val="16"/>
              </w:rPr>
              <w:t>01</w:t>
            </w:r>
          </w:p>
        </w:tc>
        <w:tc>
          <w:tcPr>
            <w:tcW w:w="2768" w:type="pct"/>
            <w:tcBorders>
              <w:top w:val="nil"/>
              <w:left w:val="nil"/>
              <w:bottom w:val="single" w:sz="4" w:space="0" w:color="auto"/>
              <w:right w:val="single" w:sz="4" w:space="0" w:color="auto"/>
            </w:tcBorders>
            <w:shd w:val="clear" w:color="auto" w:fill="auto"/>
            <w:hideMark/>
          </w:tcPr>
          <w:p w14:paraId="3C373AEE" w14:textId="77777777" w:rsidR="00A85602" w:rsidRPr="00A85602" w:rsidRDefault="00A85602" w:rsidP="00A85602">
            <w:pPr>
              <w:jc w:val="left"/>
              <w:rPr>
                <w:sz w:val="16"/>
                <w:szCs w:val="16"/>
              </w:rPr>
            </w:pPr>
            <w:r w:rsidRPr="00A85602">
              <w:rPr>
                <w:sz w:val="16"/>
                <w:szCs w:val="16"/>
              </w:rPr>
              <w:t>POPRAVEK VREDNOSTI NEOPREDMETENIH SREDSTEV</w:t>
            </w:r>
          </w:p>
        </w:tc>
        <w:tc>
          <w:tcPr>
            <w:tcW w:w="366" w:type="pct"/>
            <w:tcBorders>
              <w:top w:val="nil"/>
              <w:left w:val="nil"/>
              <w:bottom w:val="single" w:sz="4" w:space="0" w:color="auto"/>
              <w:right w:val="single" w:sz="4" w:space="0" w:color="auto"/>
            </w:tcBorders>
            <w:shd w:val="clear" w:color="auto" w:fill="auto"/>
            <w:noWrap/>
            <w:hideMark/>
          </w:tcPr>
          <w:p w14:paraId="2DDC940E" w14:textId="77777777" w:rsidR="00A85602" w:rsidRPr="00A85602" w:rsidRDefault="00A85602" w:rsidP="00A85602">
            <w:pPr>
              <w:jc w:val="center"/>
              <w:rPr>
                <w:sz w:val="16"/>
                <w:szCs w:val="16"/>
              </w:rPr>
            </w:pPr>
            <w:r w:rsidRPr="00A85602">
              <w:rPr>
                <w:sz w:val="16"/>
                <w:szCs w:val="16"/>
              </w:rPr>
              <w:t>003</w:t>
            </w:r>
          </w:p>
        </w:tc>
        <w:tc>
          <w:tcPr>
            <w:tcW w:w="683" w:type="pct"/>
            <w:tcBorders>
              <w:top w:val="nil"/>
              <w:left w:val="nil"/>
              <w:bottom w:val="single" w:sz="4" w:space="0" w:color="auto"/>
              <w:right w:val="nil"/>
            </w:tcBorders>
            <w:shd w:val="clear" w:color="auto" w:fill="auto"/>
            <w:noWrap/>
            <w:hideMark/>
          </w:tcPr>
          <w:p w14:paraId="02289D87" w14:textId="77777777" w:rsidR="00A85602" w:rsidRPr="00A85602" w:rsidRDefault="00A85602" w:rsidP="00A85602">
            <w:pPr>
              <w:jc w:val="right"/>
              <w:rPr>
                <w:sz w:val="16"/>
                <w:szCs w:val="16"/>
              </w:rPr>
            </w:pPr>
            <w:r w:rsidRPr="00A85602">
              <w:rPr>
                <w:sz w:val="16"/>
                <w:szCs w:val="16"/>
              </w:rPr>
              <w:t>5.558</w:t>
            </w:r>
          </w:p>
        </w:tc>
        <w:tc>
          <w:tcPr>
            <w:tcW w:w="683" w:type="pct"/>
            <w:tcBorders>
              <w:top w:val="nil"/>
              <w:left w:val="single" w:sz="4" w:space="0" w:color="auto"/>
              <w:bottom w:val="single" w:sz="4" w:space="0" w:color="auto"/>
              <w:right w:val="single" w:sz="8" w:space="0" w:color="auto"/>
            </w:tcBorders>
            <w:shd w:val="clear" w:color="auto" w:fill="auto"/>
            <w:noWrap/>
            <w:hideMark/>
          </w:tcPr>
          <w:p w14:paraId="6B2FFF9C" w14:textId="77777777" w:rsidR="00A85602" w:rsidRPr="00A85602" w:rsidRDefault="00A85602" w:rsidP="00A85602">
            <w:pPr>
              <w:jc w:val="right"/>
              <w:rPr>
                <w:sz w:val="16"/>
                <w:szCs w:val="16"/>
              </w:rPr>
            </w:pPr>
            <w:r w:rsidRPr="00A85602">
              <w:rPr>
                <w:sz w:val="16"/>
                <w:szCs w:val="16"/>
              </w:rPr>
              <w:t>5.304</w:t>
            </w:r>
          </w:p>
        </w:tc>
      </w:tr>
      <w:tr w:rsidR="00A85602" w:rsidRPr="00A85602" w14:paraId="369A7362"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332AD86C" w14:textId="77777777" w:rsidR="00A85602" w:rsidRPr="00A85602" w:rsidRDefault="00A85602" w:rsidP="00A85602">
            <w:pPr>
              <w:jc w:val="center"/>
              <w:rPr>
                <w:sz w:val="16"/>
                <w:szCs w:val="16"/>
              </w:rPr>
            </w:pPr>
            <w:r w:rsidRPr="00A85602">
              <w:rPr>
                <w:sz w:val="16"/>
                <w:szCs w:val="16"/>
              </w:rPr>
              <w:t>02</w:t>
            </w:r>
          </w:p>
        </w:tc>
        <w:tc>
          <w:tcPr>
            <w:tcW w:w="2768" w:type="pct"/>
            <w:tcBorders>
              <w:top w:val="nil"/>
              <w:left w:val="nil"/>
              <w:bottom w:val="single" w:sz="4" w:space="0" w:color="auto"/>
              <w:right w:val="single" w:sz="4" w:space="0" w:color="auto"/>
            </w:tcBorders>
            <w:shd w:val="clear" w:color="auto" w:fill="auto"/>
            <w:hideMark/>
          </w:tcPr>
          <w:p w14:paraId="0DBD6787" w14:textId="77777777" w:rsidR="00A85602" w:rsidRPr="00A85602" w:rsidRDefault="00A85602" w:rsidP="00A85602">
            <w:pPr>
              <w:jc w:val="left"/>
              <w:rPr>
                <w:sz w:val="16"/>
                <w:szCs w:val="16"/>
              </w:rPr>
            </w:pPr>
            <w:r w:rsidRPr="00A85602">
              <w:rPr>
                <w:sz w:val="16"/>
                <w:szCs w:val="16"/>
              </w:rPr>
              <w:t>NEPREMIČNINE</w:t>
            </w:r>
          </w:p>
        </w:tc>
        <w:tc>
          <w:tcPr>
            <w:tcW w:w="366" w:type="pct"/>
            <w:tcBorders>
              <w:top w:val="nil"/>
              <w:left w:val="nil"/>
              <w:bottom w:val="single" w:sz="4" w:space="0" w:color="auto"/>
              <w:right w:val="single" w:sz="4" w:space="0" w:color="auto"/>
            </w:tcBorders>
            <w:shd w:val="clear" w:color="auto" w:fill="auto"/>
            <w:noWrap/>
            <w:hideMark/>
          </w:tcPr>
          <w:p w14:paraId="363953AD" w14:textId="77777777" w:rsidR="00A85602" w:rsidRPr="00A85602" w:rsidRDefault="00A85602" w:rsidP="00A85602">
            <w:pPr>
              <w:jc w:val="center"/>
              <w:rPr>
                <w:sz w:val="16"/>
                <w:szCs w:val="16"/>
              </w:rPr>
            </w:pPr>
            <w:r w:rsidRPr="00A85602">
              <w:rPr>
                <w:sz w:val="16"/>
                <w:szCs w:val="16"/>
              </w:rPr>
              <w:t>004</w:t>
            </w:r>
          </w:p>
        </w:tc>
        <w:tc>
          <w:tcPr>
            <w:tcW w:w="683" w:type="pct"/>
            <w:tcBorders>
              <w:top w:val="nil"/>
              <w:left w:val="nil"/>
              <w:bottom w:val="single" w:sz="4" w:space="0" w:color="auto"/>
              <w:right w:val="nil"/>
            </w:tcBorders>
            <w:shd w:val="clear" w:color="auto" w:fill="auto"/>
            <w:noWrap/>
            <w:hideMark/>
          </w:tcPr>
          <w:p w14:paraId="504BDF13" w14:textId="77777777" w:rsidR="00A85602" w:rsidRPr="00A85602" w:rsidRDefault="00A85602" w:rsidP="00A85602">
            <w:pPr>
              <w:jc w:val="right"/>
              <w:rPr>
                <w:sz w:val="16"/>
                <w:szCs w:val="16"/>
              </w:rPr>
            </w:pPr>
            <w:r w:rsidRPr="00A85602">
              <w:rPr>
                <w:sz w:val="16"/>
                <w:szCs w:val="16"/>
              </w:rPr>
              <w:t>2.200</w:t>
            </w:r>
          </w:p>
        </w:tc>
        <w:tc>
          <w:tcPr>
            <w:tcW w:w="683" w:type="pct"/>
            <w:tcBorders>
              <w:top w:val="nil"/>
              <w:left w:val="single" w:sz="4" w:space="0" w:color="auto"/>
              <w:bottom w:val="single" w:sz="4" w:space="0" w:color="auto"/>
              <w:right w:val="single" w:sz="8" w:space="0" w:color="auto"/>
            </w:tcBorders>
            <w:shd w:val="clear" w:color="auto" w:fill="auto"/>
            <w:noWrap/>
            <w:hideMark/>
          </w:tcPr>
          <w:p w14:paraId="09B9C3D5" w14:textId="77777777" w:rsidR="00A85602" w:rsidRPr="00A85602" w:rsidRDefault="00A85602" w:rsidP="00A85602">
            <w:pPr>
              <w:jc w:val="right"/>
              <w:rPr>
                <w:sz w:val="16"/>
                <w:szCs w:val="16"/>
              </w:rPr>
            </w:pPr>
            <w:r w:rsidRPr="00A85602">
              <w:rPr>
                <w:sz w:val="16"/>
                <w:szCs w:val="16"/>
              </w:rPr>
              <w:t>2.200</w:t>
            </w:r>
          </w:p>
        </w:tc>
      </w:tr>
      <w:tr w:rsidR="00A85602" w:rsidRPr="00A85602" w14:paraId="61C4B589"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5E49487F" w14:textId="77777777" w:rsidR="00A85602" w:rsidRPr="00A85602" w:rsidRDefault="00A85602" w:rsidP="00A85602">
            <w:pPr>
              <w:jc w:val="center"/>
              <w:rPr>
                <w:sz w:val="16"/>
                <w:szCs w:val="16"/>
              </w:rPr>
            </w:pPr>
            <w:r w:rsidRPr="00A85602">
              <w:rPr>
                <w:sz w:val="16"/>
                <w:szCs w:val="16"/>
              </w:rPr>
              <w:t>03</w:t>
            </w:r>
          </w:p>
        </w:tc>
        <w:tc>
          <w:tcPr>
            <w:tcW w:w="2768" w:type="pct"/>
            <w:tcBorders>
              <w:top w:val="nil"/>
              <w:left w:val="nil"/>
              <w:bottom w:val="single" w:sz="4" w:space="0" w:color="auto"/>
              <w:right w:val="single" w:sz="4" w:space="0" w:color="auto"/>
            </w:tcBorders>
            <w:shd w:val="clear" w:color="auto" w:fill="auto"/>
            <w:hideMark/>
          </w:tcPr>
          <w:p w14:paraId="3C6F1E6F" w14:textId="77777777" w:rsidR="00A85602" w:rsidRPr="00A85602" w:rsidRDefault="00A85602" w:rsidP="00A85602">
            <w:pPr>
              <w:jc w:val="left"/>
              <w:rPr>
                <w:sz w:val="16"/>
                <w:szCs w:val="16"/>
              </w:rPr>
            </w:pPr>
            <w:r w:rsidRPr="00A85602">
              <w:rPr>
                <w:sz w:val="16"/>
                <w:szCs w:val="16"/>
              </w:rPr>
              <w:t>POPRAVEK VREDNOSTI NEPREMIČNIN</w:t>
            </w:r>
          </w:p>
        </w:tc>
        <w:tc>
          <w:tcPr>
            <w:tcW w:w="366" w:type="pct"/>
            <w:tcBorders>
              <w:top w:val="nil"/>
              <w:left w:val="nil"/>
              <w:bottom w:val="single" w:sz="4" w:space="0" w:color="auto"/>
              <w:right w:val="single" w:sz="4" w:space="0" w:color="auto"/>
            </w:tcBorders>
            <w:shd w:val="clear" w:color="auto" w:fill="auto"/>
            <w:noWrap/>
            <w:hideMark/>
          </w:tcPr>
          <w:p w14:paraId="0DEF4A31" w14:textId="77777777" w:rsidR="00A85602" w:rsidRPr="00A85602" w:rsidRDefault="00A85602" w:rsidP="00A85602">
            <w:pPr>
              <w:jc w:val="center"/>
              <w:rPr>
                <w:sz w:val="16"/>
                <w:szCs w:val="16"/>
              </w:rPr>
            </w:pPr>
            <w:r w:rsidRPr="00A85602">
              <w:rPr>
                <w:sz w:val="16"/>
                <w:szCs w:val="16"/>
              </w:rPr>
              <w:t>005</w:t>
            </w:r>
          </w:p>
        </w:tc>
        <w:tc>
          <w:tcPr>
            <w:tcW w:w="683" w:type="pct"/>
            <w:tcBorders>
              <w:top w:val="nil"/>
              <w:left w:val="nil"/>
              <w:bottom w:val="single" w:sz="4" w:space="0" w:color="auto"/>
              <w:right w:val="nil"/>
            </w:tcBorders>
            <w:shd w:val="clear" w:color="auto" w:fill="auto"/>
            <w:noWrap/>
            <w:hideMark/>
          </w:tcPr>
          <w:p w14:paraId="2FFDE051"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399344D7" w14:textId="77777777" w:rsidR="00A85602" w:rsidRPr="00A85602" w:rsidRDefault="00A85602" w:rsidP="00A85602">
            <w:pPr>
              <w:jc w:val="right"/>
              <w:rPr>
                <w:sz w:val="16"/>
                <w:szCs w:val="16"/>
              </w:rPr>
            </w:pPr>
            <w:r w:rsidRPr="00A85602">
              <w:rPr>
                <w:sz w:val="16"/>
                <w:szCs w:val="16"/>
              </w:rPr>
              <w:t>0</w:t>
            </w:r>
          </w:p>
        </w:tc>
      </w:tr>
      <w:tr w:rsidR="00A85602" w:rsidRPr="00A85602" w14:paraId="6B1F04F1" w14:textId="77777777" w:rsidTr="00A85602">
        <w:trPr>
          <w:trHeight w:val="146"/>
        </w:trPr>
        <w:tc>
          <w:tcPr>
            <w:tcW w:w="500" w:type="pct"/>
            <w:tcBorders>
              <w:top w:val="nil"/>
              <w:left w:val="single" w:sz="8" w:space="0" w:color="auto"/>
              <w:bottom w:val="single" w:sz="4" w:space="0" w:color="auto"/>
              <w:right w:val="single" w:sz="4" w:space="0" w:color="auto"/>
            </w:tcBorders>
            <w:shd w:val="clear" w:color="auto" w:fill="auto"/>
            <w:hideMark/>
          </w:tcPr>
          <w:p w14:paraId="527522E8" w14:textId="77777777" w:rsidR="00A85602" w:rsidRPr="00A85602" w:rsidRDefault="00A85602" w:rsidP="00A85602">
            <w:pPr>
              <w:jc w:val="center"/>
              <w:rPr>
                <w:sz w:val="16"/>
                <w:szCs w:val="16"/>
              </w:rPr>
            </w:pPr>
            <w:r w:rsidRPr="00A85602">
              <w:rPr>
                <w:sz w:val="16"/>
                <w:szCs w:val="16"/>
              </w:rPr>
              <w:t>04</w:t>
            </w:r>
          </w:p>
        </w:tc>
        <w:tc>
          <w:tcPr>
            <w:tcW w:w="2768" w:type="pct"/>
            <w:tcBorders>
              <w:top w:val="nil"/>
              <w:left w:val="nil"/>
              <w:bottom w:val="single" w:sz="4" w:space="0" w:color="auto"/>
              <w:right w:val="single" w:sz="4" w:space="0" w:color="auto"/>
            </w:tcBorders>
            <w:shd w:val="clear" w:color="auto" w:fill="auto"/>
            <w:hideMark/>
          </w:tcPr>
          <w:p w14:paraId="72C90BD3" w14:textId="77777777" w:rsidR="00A85602" w:rsidRPr="00A85602" w:rsidRDefault="00A85602" w:rsidP="00A85602">
            <w:pPr>
              <w:jc w:val="left"/>
              <w:rPr>
                <w:sz w:val="16"/>
                <w:szCs w:val="16"/>
              </w:rPr>
            </w:pPr>
            <w:r w:rsidRPr="00A85602">
              <w:rPr>
                <w:sz w:val="16"/>
                <w:szCs w:val="16"/>
              </w:rPr>
              <w:t>OPREMA IN DRUGA OPREDMETENA OSNOVNA SREDSTVA</w:t>
            </w:r>
          </w:p>
        </w:tc>
        <w:tc>
          <w:tcPr>
            <w:tcW w:w="366" w:type="pct"/>
            <w:tcBorders>
              <w:top w:val="nil"/>
              <w:left w:val="nil"/>
              <w:bottom w:val="single" w:sz="4" w:space="0" w:color="auto"/>
              <w:right w:val="single" w:sz="4" w:space="0" w:color="auto"/>
            </w:tcBorders>
            <w:shd w:val="clear" w:color="auto" w:fill="auto"/>
            <w:noWrap/>
            <w:hideMark/>
          </w:tcPr>
          <w:p w14:paraId="25D78CEC" w14:textId="77777777" w:rsidR="00A85602" w:rsidRPr="00A85602" w:rsidRDefault="00A85602" w:rsidP="00A85602">
            <w:pPr>
              <w:jc w:val="center"/>
              <w:rPr>
                <w:sz w:val="16"/>
                <w:szCs w:val="16"/>
              </w:rPr>
            </w:pPr>
            <w:r w:rsidRPr="00A85602">
              <w:rPr>
                <w:sz w:val="16"/>
                <w:szCs w:val="16"/>
              </w:rPr>
              <w:t>006</w:t>
            </w:r>
          </w:p>
        </w:tc>
        <w:tc>
          <w:tcPr>
            <w:tcW w:w="683" w:type="pct"/>
            <w:tcBorders>
              <w:top w:val="nil"/>
              <w:left w:val="nil"/>
              <w:bottom w:val="single" w:sz="4" w:space="0" w:color="auto"/>
              <w:right w:val="nil"/>
            </w:tcBorders>
            <w:shd w:val="clear" w:color="auto" w:fill="auto"/>
            <w:noWrap/>
            <w:hideMark/>
          </w:tcPr>
          <w:p w14:paraId="59460988" w14:textId="77777777" w:rsidR="00A85602" w:rsidRPr="00A85602" w:rsidRDefault="00A85602" w:rsidP="00A85602">
            <w:pPr>
              <w:jc w:val="right"/>
              <w:rPr>
                <w:sz w:val="16"/>
                <w:szCs w:val="16"/>
              </w:rPr>
            </w:pPr>
            <w:r w:rsidRPr="00A85602">
              <w:rPr>
                <w:sz w:val="16"/>
                <w:szCs w:val="16"/>
              </w:rPr>
              <w:t>885.229</w:t>
            </w:r>
          </w:p>
        </w:tc>
        <w:tc>
          <w:tcPr>
            <w:tcW w:w="683" w:type="pct"/>
            <w:tcBorders>
              <w:top w:val="nil"/>
              <w:left w:val="single" w:sz="4" w:space="0" w:color="auto"/>
              <w:bottom w:val="single" w:sz="4" w:space="0" w:color="auto"/>
              <w:right w:val="single" w:sz="8" w:space="0" w:color="auto"/>
            </w:tcBorders>
            <w:shd w:val="clear" w:color="auto" w:fill="auto"/>
            <w:noWrap/>
            <w:hideMark/>
          </w:tcPr>
          <w:p w14:paraId="6EE89167" w14:textId="77777777" w:rsidR="00A85602" w:rsidRPr="00A85602" w:rsidRDefault="00A85602" w:rsidP="00A85602">
            <w:pPr>
              <w:jc w:val="right"/>
              <w:rPr>
                <w:sz w:val="16"/>
                <w:szCs w:val="16"/>
              </w:rPr>
            </w:pPr>
            <w:r w:rsidRPr="00A85602">
              <w:rPr>
                <w:sz w:val="16"/>
                <w:szCs w:val="16"/>
              </w:rPr>
              <w:t>811.270</w:t>
            </w:r>
          </w:p>
        </w:tc>
      </w:tr>
      <w:tr w:rsidR="00A85602" w:rsidRPr="00A85602" w14:paraId="5D22ED3D" w14:textId="77777777" w:rsidTr="00A85602">
        <w:trPr>
          <w:trHeight w:val="193"/>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200D7A61" w14:textId="77777777" w:rsidR="00A85602" w:rsidRPr="00A85602" w:rsidRDefault="00A85602" w:rsidP="00A85602">
            <w:pPr>
              <w:jc w:val="center"/>
              <w:rPr>
                <w:sz w:val="16"/>
                <w:szCs w:val="16"/>
              </w:rPr>
            </w:pPr>
            <w:r w:rsidRPr="00A85602">
              <w:rPr>
                <w:sz w:val="16"/>
                <w:szCs w:val="16"/>
              </w:rPr>
              <w:t>05</w:t>
            </w:r>
          </w:p>
        </w:tc>
        <w:tc>
          <w:tcPr>
            <w:tcW w:w="2768" w:type="pct"/>
            <w:tcBorders>
              <w:top w:val="single" w:sz="4" w:space="0" w:color="auto"/>
              <w:left w:val="nil"/>
              <w:bottom w:val="single" w:sz="4" w:space="0" w:color="auto"/>
              <w:right w:val="single" w:sz="4" w:space="0" w:color="auto"/>
            </w:tcBorders>
            <w:shd w:val="clear" w:color="auto" w:fill="auto"/>
            <w:hideMark/>
          </w:tcPr>
          <w:p w14:paraId="401C9336" w14:textId="77777777" w:rsidR="00A85602" w:rsidRPr="00A85602" w:rsidRDefault="00A85602" w:rsidP="00A85602">
            <w:pPr>
              <w:jc w:val="left"/>
              <w:rPr>
                <w:sz w:val="16"/>
                <w:szCs w:val="16"/>
              </w:rPr>
            </w:pPr>
            <w:r w:rsidRPr="00A85602">
              <w:rPr>
                <w:sz w:val="16"/>
                <w:szCs w:val="16"/>
              </w:rPr>
              <w:t xml:space="preserve">POPRAVEK VREDNOSTI OPREME IN DRUGIH OPREDMETENIH </w:t>
            </w:r>
            <w:r w:rsidRPr="00A85602">
              <w:rPr>
                <w:sz w:val="16"/>
                <w:szCs w:val="16"/>
              </w:rPr>
              <w:lastRenderedPageBreak/>
              <w:t>OSNOVNIH SREDSTEV</w:t>
            </w:r>
          </w:p>
        </w:tc>
        <w:tc>
          <w:tcPr>
            <w:tcW w:w="366" w:type="pct"/>
            <w:tcBorders>
              <w:top w:val="single" w:sz="4" w:space="0" w:color="auto"/>
              <w:left w:val="nil"/>
              <w:bottom w:val="single" w:sz="4" w:space="0" w:color="auto"/>
              <w:right w:val="single" w:sz="4" w:space="0" w:color="auto"/>
            </w:tcBorders>
            <w:shd w:val="clear" w:color="auto" w:fill="auto"/>
            <w:noWrap/>
            <w:hideMark/>
          </w:tcPr>
          <w:p w14:paraId="23484C65" w14:textId="77777777" w:rsidR="00A85602" w:rsidRPr="00A85602" w:rsidRDefault="00A85602" w:rsidP="00A85602">
            <w:pPr>
              <w:jc w:val="center"/>
              <w:rPr>
                <w:sz w:val="16"/>
                <w:szCs w:val="16"/>
              </w:rPr>
            </w:pPr>
            <w:r w:rsidRPr="00A85602">
              <w:rPr>
                <w:sz w:val="16"/>
                <w:szCs w:val="16"/>
              </w:rPr>
              <w:lastRenderedPageBreak/>
              <w:t>007</w:t>
            </w:r>
          </w:p>
        </w:tc>
        <w:tc>
          <w:tcPr>
            <w:tcW w:w="683" w:type="pct"/>
            <w:tcBorders>
              <w:top w:val="single" w:sz="4" w:space="0" w:color="auto"/>
              <w:left w:val="nil"/>
              <w:bottom w:val="single" w:sz="4" w:space="0" w:color="auto"/>
              <w:right w:val="nil"/>
            </w:tcBorders>
            <w:shd w:val="clear" w:color="auto" w:fill="auto"/>
            <w:noWrap/>
            <w:hideMark/>
          </w:tcPr>
          <w:p w14:paraId="27A78700" w14:textId="77777777" w:rsidR="00A85602" w:rsidRPr="00A85602" w:rsidRDefault="00A85602" w:rsidP="00A85602">
            <w:pPr>
              <w:jc w:val="right"/>
              <w:rPr>
                <w:sz w:val="16"/>
                <w:szCs w:val="16"/>
              </w:rPr>
            </w:pPr>
            <w:r w:rsidRPr="00A85602">
              <w:rPr>
                <w:sz w:val="16"/>
                <w:szCs w:val="16"/>
              </w:rPr>
              <w:t>412.883</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60F2C957" w14:textId="77777777" w:rsidR="00A85602" w:rsidRPr="00A85602" w:rsidRDefault="00A85602" w:rsidP="00A85602">
            <w:pPr>
              <w:jc w:val="right"/>
              <w:rPr>
                <w:sz w:val="16"/>
                <w:szCs w:val="16"/>
              </w:rPr>
            </w:pPr>
            <w:r w:rsidRPr="00A85602">
              <w:rPr>
                <w:sz w:val="16"/>
                <w:szCs w:val="16"/>
              </w:rPr>
              <w:t>328.458</w:t>
            </w:r>
          </w:p>
        </w:tc>
      </w:tr>
      <w:tr w:rsidR="00A85602" w:rsidRPr="00A85602" w14:paraId="01826545"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1FF426D0" w14:textId="77777777" w:rsidR="00A85602" w:rsidRPr="00A85602" w:rsidRDefault="00A85602" w:rsidP="00A85602">
            <w:pPr>
              <w:jc w:val="center"/>
              <w:rPr>
                <w:sz w:val="16"/>
                <w:szCs w:val="16"/>
              </w:rPr>
            </w:pPr>
            <w:r w:rsidRPr="00A85602">
              <w:rPr>
                <w:sz w:val="16"/>
                <w:szCs w:val="16"/>
              </w:rPr>
              <w:lastRenderedPageBreak/>
              <w:t>06</w:t>
            </w:r>
          </w:p>
        </w:tc>
        <w:tc>
          <w:tcPr>
            <w:tcW w:w="2768" w:type="pct"/>
            <w:tcBorders>
              <w:top w:val="nil"/>
              <w:left w:val="nil"/>
              <w:bottom w:val="single" w:sz="4" w:space="0" w:color="auto"/>
              <w:right w:val="single" w:sz="4" w:space="0" w:color="auto"/>
            </w:tcBorders>
            <w:shd w:val="clear" w:color="auto" w:fill="auto"/>
            <w:hideMark/>
          </w:tcPr>
          <w:p w14:paraId="7481B162" w14:textId="77777777" w:rsidR="00A85602" w:rsidRPr="00A85602" w:rsidRDefault="00A85602" w:rsidP="00A85602">
            <w:pPr>
              <w:jc w:val="left"/>
              <w:rPr>
                <w:sz w:val="16"/>
                <w:szCs w:val="16"/>
              </w:rPr>
            </w:pPr>
            <w:r w:rsidRPr="00A85602">
              <w:rPr>
                <w:sz w:val="16"/>
                <w:szCs w:val="16"/>
              </w:rPr>
              <w:t>DOLGOROČNE FINANČNE NALOŽBE</w:t>
            </w:r>
          </w:p>
        </w:tc>
        <w:tc>
          <w:tcPr>
            <w:tcW w:w="366" w:type="pct"/>
            <w:tcBorders>
              <w:top w:val="nil"/>
              <w:left w:val="nil"/>
              <w:bottom w:val="single" w:sz="4" w:space="0" w:color="auto"/>
              <w:right w:val="single" w:sz="4" w:space="0" w:color="auto"/>
            </w:tcBorders>
            <w:shd w:val="clear" w:color="auto" w:fill="auto"/>
            <w:noWrap/>
            <w:hideMark/>
          </w:tcPr>
          <w:p w14:paraId="2E7EE2CE" w14:textId="77777777" w:rsidR="00A85602" w:rsidRPr="00A85602" w:rsidRDefault="00A85602" w:rsidP="00A85602">
            <w:pPr>
              <w:jc w:val="center"/>
              <w:rPr>
                <w:sz w:val="16"/>
                <w:szCs w:val="16"/>
              </w:rPr>
            </w:pPr>
            <w:r w:rsidRPr="00A85602">
              <w:rPr>
                <w:sz w:val="16"/>
                <w:szCs w:val="16"/>
              </w:rPr>
              <w:t>008</w:t>
            </w:r>
          </w:p>
        </w:tc>
        <w:tc>
          <w:tcPr>
            <w:tcW w:w="683" w:type="pct"/>
            <w:tcBorders>
              <w:top w:val="nil"/>
              <w:left w:val="nil"/>
              <w:bottom w:val="single" w:sz="4" w:space="0" w:color="auto"/>
              <w:right w:val="nil"/>
            </w:tcBorders>
            <w:shd w:val="clear" w:color="auto" w:fill="auto"/>
            <w:noWrap/>
            <w:hideMark/>
          </w:tcPr>
          <w:p w14:paraId="54CFC962"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426D988E" w14:textId="77777777" w:rsidR="00A85602" w:rsidRPr="00A85602" w:rsidRDefault="00A85602" w:rsidP="00A85602">
            <w:pPr>
              <w:jc w:val="right"/>
              <w:rPr>
                <w:sz w:val="16"/>
                <w:szCs w:val="16"/>
              </w:rPr>
            </w:pPr>
            <w:r w:rsidRPr="00A85602">
              <w:rPr>
                <w:sz w:val="16"/>
                <w:szCs w:val="16"/>
              </w:rPr>
              <w:t>0</w:t>
            </w:r>
          </w:p>
        </w:tc>
      </w:tr>
      <w:tr w:rsidR="00A85602" w:rsidRPr="00A85602" w14:paraId="7E7706FC"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0273A7D7" w14:textId="77777777" w:rsidR="00A85602" w:rsidRPr="00A85602" w:rsidRDefault="00A85602" w:rsidP="00A85602">
            <w:pPr>
              <w:jc w:val="center"/>
              <w:rPr>
                <w:sz w:val="16"/>
                <w:szCs w:val="16"/>
              </w:rPr>
            </w:pPr>
            <w:r w:rsidRPr="00A85602">
              <w:rPr>
                <w:sz w:val="16"/>
                <w:szCs w:val="16"/>
              </w:rPr>
              <w:t>07</w:t>
            </w:r>
          </w:p>
        </w:tc>
        <w:tc>
          <w:tcPr>
            <w:tcW w:w="2768" w:type="pct"/>
            <w:tcBorders>
              <w:top w:val="nil"/>
              <w:left w:val="nil"/>
              <w:bottom w:val="single" w:sz="4" w:space="0" w:color="auto"/>
              <w:right w:val="single" w:sz="4" w:space="0" w:color="auto"/>
            </w:tcBorders>
            <w:shd w:val="clear" w:color="auto" w:fill="auto"/>
            <w:hideMark/>
          </w:tcPr>
          <w:p w14:paraId="29FA972F" w14:textId="77777777" w:rsidR="00A85602" w:rsidRPr="00A85602" w:rsidRDefault="00A85602" w:rsidP="00A85602">
            <w:pPr>
              <w:jc w:val="left"/>
              <w:rPr>
                <w:sz w:val="16"/>
                <w:szCs w:val="16"/>
              </w:rPr>
            </w:pPr>
            <w:r w:rsidRPr="00A85602">
              <w:rPr>
                <w:sz w:val="16"/>
                <w:szCs w:val="16"/>
              </w:rPr>
              <w:t>DOLGOROČNO DANA POSOJILA IN DEPOZITI</w:t>
            </w:r>
          </w:p>
        </w:tc>
        <w:tc>
          <w:tcPr>
            <w:tcW w:w="366" w:type="pct"/>
            <w:tcBorders>
              <w:top w:val="nil"/>
              <w:left w:val="nil"/>
              <w:bottom w:val="single" w:sz="4" w:space="0" w:color="auto"/>
              <w:right w:val="single" w:sz="4" w:space="0" w:color="auto"/>
            </w:tcBorders>
            <w:shd w:val="clear" w:color="auto" w:fill="auto"/>
            <w:noWrap/>
            <w:hideMark/>
          </w:tcPr>
          <w:p w14:paraId="0D86AE45" w14:textId="77777777" w:rsidR="00A85602" w:rsidRPr="00A85602" w:rsidRDefault="00A85602" w:rsidP="00A85602">
            <w:pPr>
              <w:jc w:val="center"/>
              <w:rPr>
                <w:sz w:val="16"/>
                <w:szCs w:val="16"/>
              </w:rPr>
            </w:pPr>
            <w:r w:rsidRPr="00A85602">
              <w:rPr>
                <w:sz w:val="16"/>
                <w:szCs w:val="16"/>
              </w:rPr>
              <w:t>009</w:t>
            </w:r>
          </w:p>
        </w:tc>
        <w:tc>
          <w:tcPr>
            <w:tcW w:w="683" w:type="pct"/>
            <w:tcBorders>
              <w:top w:val="nil"/>
              <w:left w:val="nil"/>
              <w:bottom w:val="single" w:sz="4" w:space="0" w:color="auto"/>
              <w:right w:val="nil"/>
            </w:tcBorders>
            <w:shd w:val="clear" w:color="auto" w:fill="auto"/>
            <w:noWrap/>
            <w:hideMark/>
          </w:tcPr>
          <w:p w14:paraId="02D83D23"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3CAE1C0E" w14:textId="77777777" w:rsidR="00A85602" w:rsidRPr="00A85602" w:rsidRDefault="00A85602" w:rsidP="00A85602">
            <w:pPr>
              <w:jc w:val="right"/>
              <w:rPr>
                <w:sz w:val="16"/>
                <w:szCs w:val="16"/>
              </w:rPr>
            </w:pPr>
            <w:r w:rsidRPr="00A85602">
              <w:rPr>
                <w:sz w:val="16"/>
                <w:szCs w:val="16"/>
              </w:rPr>
              <w:t>0</w:t>
            </w:r>
          </w:p>
        </w:tc>
      </w:tr>
      <w:tr w:rsidR="00A85602" w:rsidRPr="00A85602" w14:paraId="5460BE3C"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3753EC0E" w14:textId="77777777" w:rsidR="00A85602" w:rsidRPr="00A85602" w:rsidRDefault="00A85602" w:rsidP="00A85602">
            <w:pPr>
              <w:jc w:val="center"/>
              <w:rPr>
                <w:sz w:val="16"/>
                <w:szCs w:val="16"/>
              </w:rPr>
            </w:pPr>
            <w:r w:rsidRPr="00A85602">
              <w:rPr>
                <w:sz w:val="16"/>
                <w:szCs w:val="16"/>
              </w:rPr>
              <w:t>08</w:t>
            </w:r>
          </w:p>
        </w:tc>
        <w:tc>
          <w:tcPr>
            <w:tcW w:w="2768" w:type="pct"/>
            <w:tcBorders>
              <w:top w:val="nil"/>
              <w:left w:val="nil"/>
              <w:bottom w:val="single" w:sz="4" w:space="0" w:color="auto"/>
              <w:right w:val="single" w:sz="4" w:space="0" w:color="auto"/>
            </w:tcBorders>
            <w:shd w:val="clear" w:color="auto" w:fill="auto"/>
            <w:hideMark/>
          </w:tcPr>
          <w:p w14:paraId="2993AE54" w14:textId="77777777" w:rsidR="00A85602" w:rsidRPr="00A85602" w:rsidRDefault="00A85602" w:rsidP="00A85602">
            <w:pPr>
              <w:jc w:val="left"/>
              <w:rPr>
                <w:sz w:val="16"/>
                <w:szCs w:val="16"/>
              </w:rPr>
            </w:pPr>
            <w:r w:rsidRPr="00A85602">
              <w:rPr>
                <w:sz w:val="16"/>
                <w:szCs w:val="16"/>
              </w:rPr>
              <w:t>DOLGOROČNE TERJATVE IZ POSLOVANJA</w:t>
            </w:r>
          </w:p>
        </w:tc>
        <w:tc>
          <w:tcPr>
            <w:tcW w:w="366" w:type="pct"/>
            <w:tcBorders>
              <w:top w:val="nil"/>
              <w:left w:val="nil"/>
              <w:bottom w:val="single" w:sz="4" w:space="0" w:color="auto"/>
              <w:right w:val="single" w:sz="4" w:space="0" w:color="auto"/>
            </w:tcBorders>
            <w:shd w:val="clear" w:color="auto" w:fill="auto"/>
            <w:noWrap/>
            <w:hideMark/>
          </w:tcPr>
          <w:p w14:paraId="21938CCE" w14:textId="77777777" w:rsidR="00A85602" w:rsidRPr="00A85602" w:rsidRDefault="00A85602" w:rsidP="00A85602">
            <w:pPr>
              <w:jc w:val="center"/>
              <w:rPr>
                <w:sz w:val="16"/>
                <w:szCs w:val="16"/>
              </w:rPr>
            </w:pPr>
            <w:r w:rsidRPr="00A85602">
              <w:rPr>
                <w:sz w:val="16"/>
                <w:szCs w:val="16"/>
              </w:rPr>
              <w:t>010</w:t>
            </w:r>
          </w:p>
        </w:tc>
        <w:tc>
          <w:tcPr>
            <w:tcW w:w="683" w:type="pct"/>
            <w:tcBorders>
              <w:top w:val="nil"/>
              <w:left w:val="nil"/>
              <w:bottom w:val="single" w:sz="4" w:space="0" w:color="auto"/>
              <w:right w:val="nil"/>
            </w:tcBorders>
            <w:shd w:val="clear" w:color="auto" w:fill="auto"/>
            <w:noWrap/>
            <w:hideMark/>
          </w:tcPr>
          <w:p w14:paraId="348D8ED5"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35AD4C9C" w14:textId="77777777" w:rsidR="00A85602" w:rsidRPr="00A85602" w:rsidRDefault="00A85602" w:rsidP="00A85602">
            <w:pPr>
              <w:jc w:val="right"/>
              <w:rPr>
                <w:sz w:val="16"/>
                <w:szCs w:val="16"/>
              </w:rPr>
            </w:pPr>
            <w:r w:rsidRPr="00A85602">
              <w:rPr>
                <w:sz w:val="16"/>
                <w:szCs w:val="16"/>
              </w:rPr>
              <w:t>0</w:t>
            </w:r>
          </w:p>
        </w:tc>
      </w:tr>
      <w:tr w:rsidR="00A85602" w:rsidRPr="00A85602" w14:paraId="275E38FF"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1E6EDB2A" w14:textId="77777777" w:rsidR="00A85602" w:rsidRPr="00A85602" w:rsidRDefault="00A85602" w:rsidP="00A85602">
            <w:pPr>
              <w:jc w:val="center"/>
              <w:rPr>
                <w:sz w:val="16"/>
                <w:szCs w:val="16"/>
              </w:rPr>
            </w:pPr>
            <w:r w:rsidRPr="00A85602">
              <w:rPr>
                <w:sz w:val="16"/>
                <w:szCs w:val="16"/>
              </w:rPr>
              <w:t>09</w:t>
            </w:r>
          </w:p>
        </w:tc>
        <w:tc>
          <w:tcPr>
            <w:tcW w:w="2768" w:type="pct"/>
            <w:tcBorders>
              <w:top w:val="nil"/>
              <w:left w:val="nil"/>
              <w:bottom w:val="single" w:sz="4" w:space="0" w:color="auto"/>
              <w:right w:val="single" w:sz="4" w:space="0" w:color="auto"/>
            </w:tcBorders>
            <w:shd w:val="clear" w:color="auto" w:fill="auto"/>
            <w:hideMark/>
          </w:tcPr>
          <w:p w14:paraId="1DDAAC28" w14:textId="77777777" w:rsidR="00A85602" w:rsidRPr="00A85602" w:rsidRDefault="00A85602" w:rsidP="00A85602">
            <w:pPr>
              <w:jc w:val="left"/>
              <w:rPr>
                <w:sz w:val="16"/>
                <w:szCs w:val="16"/>
              </w:rPr>
            </w:pPr>
            <w:r w:rsidRPr="00A85602">
              <w:rPr>
                <w:sz w:val="16"/>
                <w:szCs w:val="16"/>
              </w:rPr>
              <w:t>TERJATVE ZA SREDSTVA DANA V UPRAVLJANJE</w:t>
            </w:r>
          </w:p>
        </w:tc>
        <w:tc>
          <w:tcPr>
            <w:tcW w:w="366" w:type="pct"/>
            <w:tcBorders>
              <w:top w:val="nil"/>
              <w:left w:val="nil"/>
              <w:bottom w:val="single" w:sz="4" w:space="0" w:color="auto"/>
              <w:right w:val="single" w:sz="4" w:space="0" w:color="auto"/>
            </w:tcBorders>
            <w:shd w:val="clear" w:color="auto" w:fill="auto"/>
            <w:noWrap/>
            <w:hideMark/>
          </w:tcPr>
          <w:p w14:paraId="690B4276" w14:textId="77777777" w:rsidR="00A85602" w:rsidRPr="00A85602" w:rsidRDefault="00A85602" w:rsidP="00A85602">
            <w:pPr>
              <w:jc w:val="center"/>
              <w:rPr>
                <w:sz w:val="16"/>
                <w:szCs w:val="16"/>
              </w:rPr>
            </w:pPr>
            <w:r w:rsidRPr="00A85602">
              <w:rPr>
                <w:sz w:val="16"/>
                <w:szCs w:val="16"/>
              </w:rPr>
              <w:t>011</w:t>
            </w:r>
          </w:p>
        </w:tc>
        <w:tc>
          <w:tcPr>
            <w:tcW w:w="683" w:type="pct"/>
            <w:tcBorders>
              <w:top w:val="nil"/>
              <w:left w:val="nil"/>
              <w:bottom w:val="single" w:sz="4" w:space="0" w:color="auto"/>
              <w:right w:val="nil"/>
            </w:tcBorders>
            <w:shd w:val="clear" w:color="auto" w:fill="auto"/>
            <w:noWrap/>
            <w:hideMark/>
          </w:tcPr>
          <w:p w14:paraId="70019117"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07281299" w14:textId="77777777" w:rsidR="00A85602" w:rsidRPr="00A85602" w:rsidRDefault="00A85602" w:rsidP="00A85602">
            <w:pPr>
              <w:jc w:val="right"/>
              <w:rPr>
                <w:sz w:val="16"/>
                <w:szCs w:val="16"/>
              </w:rPr>
            </w:pPr>
            <w:r w:rsidRPr="00A85602">
              <w:rPr>
                <w:sz w:val="16"/>
                <w:szCs w:val="16"/>
              </w:rPr>
              <w:t>0</w:t>
            </w:r>
          </w:p>
        </w:tc>
      </w:tr>
      <w:tr w:rsidR="00A85602" w:rsidRPr="00A85602" w14:paraId="46E00970" w14:textId="77777777" w:rsidTr="00A85602">
        <w:trPr>
          <w:trHeight w:val="261"/>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64BD5811" w14:textId="77777777" w:rsidR="00A85602" w:rsidRPr="00A85602" w:rsidRDefault="00A85602" w:rsidP="00A85602">
            <w:pPr>
              <w:jc w:val="center"/>
              <w:rPr>
                <w:b/>
                <w:bCs/>
                <w:sz w:val="16"/>
                <w:szCs w:val="16"/>
              </w:rPr>
            </w:pPr>
            <w:r w:rsidRPr="00A85602">
              <w:rPr>
                <w:b/>
                <w:bCs/>
                <w:sz w:val="16"/>
                <w:szCs w:val="16"/>
              </w:rPr>
              <w:t> </w:t>
            </w:r>
          </w:p>
        </w:tc>
        <w:tc>
          <w:tcPr>
            <w:tcW w:w="2768" w:type="pct"/>
            <w:tcBorders>
              <w:top w:val="single" w:sz="4" w:space="0" w:color="auto"/>
              <w:left w:val="single" w:sz="4" w:space="0" w:color="auto"/>
              <w:bottom w:val="single" w:sz="4" w:space="0" w:color="auto"/>
              <w:right w:val="single" w:sz="4" w:space="0" w:color="auto"/>
            </w:tcBorders>
            <w:shd w:val="clear" w:color="auto" w:fill="auto"/>
            <w:hideMark/>
          </w:tcPr>
          <w:p w14:paraId="4EE85E50" w14:textId="77777777" w:rsidR="00A85602" w:rsidRPr="00A85602" w:rsidRDefault="00A85602" w:rsidP="00A85602">
            <w:pPr>
              <w:jc w:val="left"/>
              <w:rPr>
                <w:b/>
                <w:bCs/>
                <w:sz w:val="16"/>
                <w:szCs w:val="16"/>
              </w:rPr>
            </w:pPr>
            <w:r w:rsidRPr="00A85602">
              <w:rPr>
                <w:b/>
                <w:bCs/>
                <w:sz w:val="16"/>
                <w:szCs w:val="16"/>
              </w:rPr>
              <w:t>B) KRATKOROČNA SREDSTVA; RAZEN ZALOG IN AKTIVNE ČASOVNE RAZMEJITVE</w:t>
            </w:r>
            <w:r w:rsidRPr="00A85602">
              <w:rPr>
                <w:b/>
                <w:bCs/>
                <w:sz w:val="16"/>
                <w:szCs w:val="16"/>
              </w:rPr>
              <w:br/>
              <w:t>(013+014+015+016+017+018+019+020+021+022)</w:t>
            </w:r>
          </w:p>
        </w:tc>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14:paraId="4377109C" w14:textId="77777777" w:rsidR="00A85602" w:rsidRPr="00A85602" w:rsidRDefault="00A85602" w:rsidP="00A85602">
            <w:pPr>
              <w:jc w:val="center"/>
              <w:rPr>
                <w:b/>
                <w:bCs/>
                <w:sz w:val="16"/>
                <w:szCs w:val="16"/>
              </w:rPr>
            </w:pPr>
            <w:r w:rsidRPr="00A85602">
              <w:rPr>
                <w:b/>
                <w:bCs/>
                <w:sz w:val="16"/>
                <w:szCs w:val="16"/>
              </w:rPr>
              <w:t>012</w:t>
            </w:r>
          </w:p>
        </w:tc>
        <w:tc>
          <w:tcPr>
            <w:tcW w:w="683" w:type="pct"/>
            <w:tcBorders>
              <w:top w:val="single" w:sz="4" w:space="0" w:color="auto"/>
              <w:left w:val="single" w:sz="4" w:space="0" w:color="auto"/>
              <w:bottom w:val="single" w:sz="4" w:space="0" w:color="auto"/>
              <w:right w:val="nil"/>
            </w:tcBorders>
            <w:shd w:val="clear" w:color="auto" w:fill="auto"/>
            <w:noWrap/>
            <w:hideMark/>
          </w:tcPr>
          <w:p w14:paraId="49C4F994" w14:textId="77777777" w:rsidR="00A85602" w:rsidRPr="00A85602" w:rsidRDefault="00A85602" w:rsidP="00A85602">
            <w:pPr>
              <w:jc w:val="right"/>
              <w:rPr>
                <w:b/>
                <w:bCs/>
                <w:sz w:val="16"/>
                <w:szCs w:val="16"/>
              </w:rPr>
            </w:pPr>
            <w:r w:rsidRPr="00A85602">
              <w:rPr>
                <w:b/>
                <w:bCs/>
                <w:sz w:val="16"/>
                <w:szCs w:val="16"/>
              </w:rPr>
              <w:t>119.844</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24A7727E" w14:textId="77777777" w:rsidR="00A85602" w:rsidRPr="00A85602" w:rsidRDefault="00A85602" w:rsidP="00A85602">
            <w:pPr>
              <w:jc w:val="right"/>
              <w:rPr>
                <w:b/>
                <w:bCs/>
                <w:sz w:val="16"/>
                <w:szCs w:val="16"/>
              </w:rPr>
            </w:pPr>
            <w:r w:rsidRPr="00A85602">
              <w:rPr>
                <w:b/>
                <w:bCs/>
                <w:sz w:val="16"/>
                <w:szCs w:val="16"/>
              </w:rPr>
              <w:t>136.061</w:t>
            </w:r>
          </w:p>
        </w:tc>
      </w:tr>
      <w:tr w:rsidR="00A85602" w:rsidRPr="00A85602" w14:paraId="165D0A81" w14:textId="77777777" w:rsidTr="00A85602">
        <w:trPr>
          <w:trHeight w:val="113"/>
        </w:trPr>
        <w:tc>
          <w:tcPr>
            <w:tcW w:w="500" w:type="pct"/>
            <w:tcBorders>
              <w:top w:val="nil"/>
              <w:left w:val="single" w:sz="8" w:space="0" w:color="auto"/>
              <w:bottom w:val="single" w:sz="4" w:space="0" w:color="auto"/>
              <w:right w:val="single" w:sz="4" w:space="0" w:color="auto"/>
            </w:tcBorders>
            <w:shd w:val="clear" w:color="auto" w:fill="auto"/>
            <w:hideMark/>
          </w:tcPr>
          <w:p w14:paraId="1BD6FA56" w14:textId="77777777" w:rsidR="00A85602" w:rsidRPr="00A85602" w:rsidRDefault="00A85602" w:rsidP="00A85602">
            <w:pPr>
              <w:jc w:val="center"/>
              <w:rPr>
                <w:sz w:val="16"/>
                <w:szCs w:val="16"/>
              </w:rPr>
            </w:pPr>
            <w:r w:rsidRPr="00A85602">
              <w:rPr>
                <w:sz w:val="16"/>
                <w:szCs w:val="16"/>
              </w:rPr>
              <w:t>10</w:t>
            </w:r>
          </w:p>
        </w:tc>
        <w:tc>
          <w:tcPr>
            <w:tcW w:w="2768" w:type="pct"/>
            <w:tcBorders>
              <w:top w:val="nil"/>
              <w:left w:val="nil"/>
              <w:bottom w:val="single" w:sz="4" w:space="0" w:color="auto"/>
              <w:right w:val="single" w:sz="4" w:space="0" w:color="auto"/>
            </w:tcBorders>
            <w:shd w:val="clear" w:color="auto" w:fill="auto"/>
            <w:hideMark/>
          </w:tcPr>
          <w:p w14:paraId="214E7742" w14:textId="77777777" w:rsidR="00A85602" w:rsidRPr="00A85602" w:rsidRDefault="00A85602" w:rsidP="00A85602">
            <w:pPr>
              <w:jc w:val="left"/>
              <w:rPr>
                <w:sz w:val="16"/>
                <w:szCs w:val="16"/>
              </w:rPr>
            </w:pPr>
            <w:r w:rsidRPr="00A85602">
              <w:rPr>
                <w:sz w:val="16"/>
                <w:szCs w:val="16"/>
              </w:rPr>
              <w:t>DENARNA SREDSTVA V BLAGAJNI IN TAKOJ UNOVČLJIVE VREDNOSTNICE</w:t>
            </w:r>
          </w:p>
        </w:tc>
        <w:tc>
          <w:tcPr>
            <w:tcW w:w="366" w:type="pct"/>
            <w:tcBorders>
              <w:top w:val="nil"/>
              <w:left w:val="nil"/>
              <w:bottom w:val="single" w:sz="4" w:space="0" w:color="auto"/>
              <w:right w:val="single" w:sz="4" w:space="0" w:color="auto"/>
            </w:tcBorders>
            <w:shd w:val="clear" w:color="auto" w:fill="auto"/>
            <w:noWrap/>
            <w:hideMark/>
          </w:tcPr>
          <w:p w14:paraId="5A41D36D" w14:textId="77777777" w:rsidR="00A85602" w:rsidRPr="00A85602" w:rsidRDefault="00A85602" w:rsidP="00A85602">
            <w:pPr>
              <w:jc w:val="center"/>
              <w:rPr>
                <w:sz w:val="16"/>
                <w:szCs w:val="16"/>
              </w:rPr>
            </w:pPr>
            <w:r w:rsidRPr="00A85602">
              <w:rPr>
                <w:sz w:val="16"/>
                <w:szCs w:val="16"/>
              </w:rPr>
              <w:t>013</w:t>
            </w:r>
          </w:p>
        </w:tc>
        <w:tc>
          <w:tcPr>
            <w:tcW w:w="683" w:type="pct"/>
            <w:tcBorders>
              <w:top w:val="nil"/>
              <w:left w:val="nil"/>
              <w:bottom w:val="single" w:sz="4" w:space="0" w:color="auto"/>
              <w:right w:val="nil"/>
            </w:tcBorders>
            <w:shd w:val="clear" w:color="auto" w:fill="auto"/>
            <w:noWrap/>
            <w:hideMark/>
          </w:tcPr>
          <w:p w14:paraId="2A58DC22" w14:textId="77777777" w:rsidR="00A85602" w:rsidRPr="00A85602" w:rsidRDefault="00A85602" w:rsidP="00A85602">
            <w:pPr>
              <w:jc w:val="right"/>
              <w:rPr>
                <w:sz w:val="16"/>
                <w:szCs w:val="16"/>
              </w:rPr>
            </w:pPr>
            <w:r w:rsidRPr="00A85602">
              <w:rPr>
                <w:sz w:val="16"/>
                <w:szCs w:val="16"/>
              </w:rPr>
              <w:t>376</w:t>
            </w:r>
          </w:p>
        </w:tc>
        <w:tc>
          <w:tcPr>
            <w:tcW w:w="683" w:type="pct"/>
            <w:tcBorders>
              <w:top w:val="nil"/>
              <w:left w:val="single" w:sz="4" w:space="0" w:color="auto"/>
              <w:bottom w:val="single" w:sz="4" w:space="0" w:color="auto"/>
              <w:right w:val="single" w:sz="8" w:space="0" w:color="auto"/>
            </w:tcBorders>
            <w:shd w:val="clear" w:color="auto" w:fill="auto"/>
            <w:noWrap/>
            <w:hideMark/>
          </w:tcPr>
          <w:p w14:paraId="2E01CE88" w14:textId="77777777" w:rsidR="00A85602" w:rsidRPr="00A85602" w:rsidRDefault="00A85602" w:rsidP="00A85602">
            <w:pPr>
              <w:jc w:val="right"/>
              <w:rPr>
                <w:sz w:val="16"/>
                <w:szCs w:val="16"/>
              </w:rPr>
            </w:pPr>
            <w:r w:rsidRPr="00A85602">
              <w:rPr>
                <w:sz w:val="16"/>
                <w:szCs w:val="16"/>
              </w:rPr>
              <w:t>677</w:t>
            </w:r>
          </w:p>
        </w:tc>
      </w:tr>
      <w:tr w:rsidR="00A85602" w:rsidRPr="00A85602" w14:paraId="5D5F395E" w14:textId="77777777" w:rsidTr="00A85602">
        <w:trPr>
          <w:trHeight w:val="161"/>
        </w:trPr>
        <w:tc>
          <w:tcPr>
            <w:tcW w:w="500" w:type="pct"/>
            <w:tcBorders>
              <w:top w:val="nil"/>
              <w:left w:val="single" w:sz="8" w:space="0" w:color="auto"/>
              <w:bottom w:val="single" w:sz="4" w:space="0" w:color="auto"/>
              <w:right w:val="single" w:sz="4" w:space="0" w:color="auto"/>
            </w:tcBorders>
            <w:shd w:val="clear" w:color="auto" w:fill="auto"/>
            <w:hideMark/>
          </w:tcPr>
          <w:p w14:paraId="0A68BB34" w14:textId="77777777" w:rsidR="00A85602" w:rsidRPr="00A85602" w:rsidRDefault="00A85602" w:rsidP="00A85602">
            <w:pPr>
              <w:jc w:val="center"/>
              <w:rPr>
                <w:sz w:val="16"/>
                <w:szCs w:val="16"/>
              </w:rPr>
            </w:pPr>
            <w:r w:rsidRPr="00A85602">
              <w:rPr>
                <w:sz w:val="16"/>
                <w:szCs w:val="16"/>
              </w:rPr>
              <w:t>11</w:t>
            </w:r>
          </w:p>
        </w:tc>
        <w:tc>
          <w:tcPr>
            <w:tcW w:w="2768" w:type="pct"/>
            <w:tcBorders>
              <w:top w:val="nil"/>
              <w:left w:val="nil"/>
              <w:bottom w:val="single" w:sz="4" w:space="0" w:color="auto"/>
              <w:right w:val="single" w:sz="4" w:space="0" w:color="auto"/>
            </w:tcBorders>
            <w:shd w:val="clear" w:color="auto" w:fill="auto"/>
            <w:hideMark/>
          </w:tcPr>
          <w:p w14:paraId="6EE2602D" w14:textId="77777777" w:rsidR="00A85602" w:rsidRPr="00A85602" w:rsidRDefault="00A85602" w:rsidP="00A85602">
            <w:pPr>
              <w:jc w:val="left"/>
              <w:rPr>
                <w:sz w:val="16"/>
                <w:szCs w:val="16"/>
              </w:rPr>
            </w:pPr>
            <w:r w:rsidRPr="00A85602">
              <w:rPr>
                <w:sz w:val="16"/>
                <w:szCs w:val="16"/>
              </w:rPr>
              <w:t>DOBROIMETJE PRI BANKAH IN DRUGIH FINANČNIH USTANOVAH</w:t>
            </w:r>
          </w:p>
        </w:tc>
        <w:tc>
          <w:tcPr>
            <w:tcW w:w="366" w:type="pct"/>
            <w:tcBorders>
              <w:top w:val="nil"/>
              <w:left w:val="nil"/>
              <w:bottom w:val="single" w:sz="4" w:space="0" w:color="auto"/>
              <w:right w:val="single" w:sz="4" w:space="0" w:color="auto"/>
            </w:tcBorders>
            <w:shd w:val="clear" w:color="auto" w:fill="auto"/>
            <w:noWrap/>
            <w:hideMark/>
          </w:tcPr>
          <w:p w14:paraId="7D909794" w14:textId="77777777" w:rsidR="00A85602" w:rsidRPr="00A85602" w:rsidRDefault="00A85602" w:rsidP="00A85602">
            <w:pPr>
              <w:jc w:val="center"/>
              <w:rPr>
                <w:sz w:val="16"/>
                <w:szCs w:val="16"/>
              </w:rPr>
            </w:pPr>
            <w:r w:rsidRPr="00A85602">
              <w:rPr>
                <w:sz w:val="16"/>
                <w:szCs w:val="16"/>
              </w:rPr>
              <w:t>014</w:t>
            </w:r>
          </w:p>
        </w:tc>
        <w:tc>
          <w:tcPr>
            <w:tcW w:w="683" w:type="pct"/>
            <w:tcBorders>
              <w:top w:val="nil"/>
              <w:left w:val="nil"/>
              <w:bottom w:val="single" w:sz="4" w:space="0" w:color="auto"/>
              <w:right w:val="nil"/>
            </w:tcBorders>
            <w:shd w:val="clear" w:color="auto" w:fill="auto"/>
            <w:noWrap/>
            <w:hideMark/>
          </w:tcPr>
          <w:p w14:paraId="2F1404EC" w14:textId="77777777" w:rsidR="00A85602" w:rsidRPr="00A85602" w:rsidRDefault="00A85602" w:rsidP="00A85602">
            <w:pPr>
              <w:jc w:val="right"/>
              <w:rPr>
                <w:sz w:val="16"/>
                <w:szCs w:val="16"/>
              </w:rPr>
            </w:pPr>
            <w:r w:rsidRPr="00A85602">
              <w:rPr>
                <w:sz w:val="16"/>
                <w:szCs w:val="16"/>
              </w:rPr>
              <w:t>21.969</w:t>
            </w:r>
          </w:p>
        </w:tc>
        <w:tc>
          <w:tcPr>
            <w:tcW w:w="683" w:type="pct"/>
            <w:tcBorders>
              <w:top w:val="nil"/>
              <w:left w:val="single" w:sz="4" w:space="0" w:color="auto"/>
              <w:bottom w:val="single" w:sz="4" w:space="0" w:color="auto"/>
              <w:right w:val="single" w:sz="8" w:space="0" w:color="auto"/>
            </w:tcBorders>
            <w:shd w:val="clear" w:color="auto" w:fill="auto"/>
            <w:noWrap/>
            <w:hideMark/>
          </w:tcPr>
          <w:p w14:paraId="2E0DAAD3" w14:textId="77777777" w:rsidR="00A85602" w:rsidRPr="00A85602" w:rsidRDefault="00A85602" w:rsidP="00A85602">
            <w:pPr>
              <w:jc w:val="right"/>
              <w:rPr>
                <w:sz w:val="16"/>
                <w:szCs w:val="16"/>
              </w:rPr>
            </w:pPr>
            <w:r w:rsidRPr="00A85602">
              <w:rPr>
                <w:sz w:val="16"/>
                <w:szCs w:val="16"/>
              </w:rPr>
              <w:t>97.532</w:t>
            </w:r>
          </w:p>
        </w:tc>
      </w:tr>
      <w:tr w:rsidR="00A85602" w:rsidRPr="00A85602" w14:paraId="3EE4DC3C"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2928A763" w14:textId="77777777" w:rsidR="00A85602" w:rsidRPr="00A85602" w:rsidRDefault="00A85602" w:rsidP="00A85602">
            <w:pPr>
              <w:jc w:val="center"/>
              <w:rPr>
                <w:sz w:val="16"/>
                <w:szCs w:val="16"/>
              </w:rPr>
            </w:pPr>
            <w:r w:rsidRPr="00A85602">
              <w:rPr>
                <w:sz w:val="16"/>
                <w:szCs w:val="16"/>
              </w:rPr>
              <w:t>12</w:t>
            </w:r>
          </w:p>
        </w:tc>
        <w:tc>
          <w:tcPr>
            <w:tcW w:w="2768" w:type="pct"/>
            <w:tcBorders>
              <w:top w:val="nil"/>
              <w:left w:val="nil"/>
              <w:bottom w:val="single" w:sz="4" w:space="0" w:color="auto"/>
              <w:right w:val="single" w:sz="4" w:space="0" w:color="auto"/>
            </w:tcBorders>
            <w:shd w:val="clear" w:color="auto" w:fill="auto"/>
            <w:hideMark/>
          </w:tcPr>
          <w:p w14:paraId="17AA4B72" w14:textId="77777777" w:rsidR="00A85602" w:rsidRPr="00A85602" w:rsidRDefault="00A85602" w:rsidP="00A85602">
            <w:pPr>
              <w:jc w:val="left"/>
              <w:rPr>
                <w:sz w:val="16"/>
                <w:szCs w:val="16"/>
              </w:rPr>
            </w:pPr>
            <w:r w:rsidRPr="00A85602">
              <w:rPr>
                <w:sz w:val="16"/>
                <w:szCs w:val="16"/>
              </w:rPr>
              <w:t>KRATKOROČNE TERJATVE DO KUPCEV</w:t>
            </w:r>
          </w:p>
        </w:tc>
        <w:tc>
          <w:tcPr>
            <w:tcW w:w="366" w:type="pct"/>
            <w:tcBorders>
              <w:top w:val="nil"/>
              <w:left w:val="nil"/>
              <w:bottom w:val="single" w:sz="4" w:space="0" w:color="auto"/>
              <w:right w:val="single" w:sz="4" w:space="0" w:color="auto"/>
            </w:tcBorders>
            <w:shd w:val="clear" w:color="auto" w:fill="auto"/>
            <w:noWrap/>
            <w:hideMark/>
          </w:tcPr>
          <w:p w14:paraId="7B1D1D04" w14:textId="77777777" w:rsidR="00A85602" w:rsidRPr="00A85602" w:rsidRDefault="00A85602" w:rsidP="00A85602">
            <w:pPr>
              <w:jc w:val="center"/>
              <w:rPr>
                <w:sz w:val="16"/>
                <w:szCs w:val="16"/>
              </w:rPr>
            </w:pPr>
            <w:r w:rsidRPr="00A85602">
              <w:rPr>
                <w:sz w:val="16"/>
                <w:szCs w:val="16"/>
              </w:rPr>
              <w:t>015</w:t>
            </w:r>
          </w:p>
        </w:tc>
        <w:tc>
          <w:tcPr>
            <w:tcW w:w="683" w:type="pct"/>
            <w:tcBorders>
              <w:top w:val="nil"/>
              <w:left w:val="nil"/>
              <w:bottom w:val="single" w:sz="4" w:space="0" w:color="auto"/>
              <w:right w:val="nil"/>
            </w:tcBorders>
            <w:shd w:val="clear" w:color="auto" w:fill="auto"/>
            <w:noWrap/>
            <w:hideMark/>
          </w:tcPr>
          <w:p w14:paraId="26EF2308" w14:textId="77777777" w:rsidR="00A85602" w:rsidRPr="00A85602" w:rsidRDefault="00A85602" w:rsidP="00A85602">
            <w:pPr>
              <w:jc w:val="right"/>
              <w:rPr>
                <w:sz w:val="16"/>
                <w:szCs w:val="16"/>
              </w:rPr>
            </w:pPr>
            <w:r w:rsidRPr="00A85602">
              <w:rPr>
                <w:sz w:val="16"/>
                <w:szCs w:val="16"/>
              </w:rPr>
              <w:t>75.921</w:t>
            </w:r>
          </w:p>
        </w:tc>
        <w:tc>
          <w:tcPr>
            <w:tcW w:w="683" w:type="pct"/>
            <w:tcBorders>
              <w:top w:val="nil"/>
              <w:left w:val="single" w:sz="4" w:space="0" w:color="auto"/>
              <w:bottom w:val="single" w:sz="4" w:space="0" w:color="auto"/>
              <w:right w:val="single" w:sz="8" w:space="0" w:color="auto"/>
            </w:tcBorders>
            <w:shd w:val="clear" w:color="auto" w:fill="auto"/>
            <w:noWrap/>
            <w:hideMark/>
          </w:tcPr>
          <w:p w14:paraId="3F1FB80F" w14:textId="77777777" w:rsidR="00A85602" w:rsidRPr="00A85602" w:rsidRDefault="00A85602" w:rsidP="00A85602">
            <w:pPr>
              <w:jc w:val="right"/>
              <w:rPr>
                <w:sz w:val="16"/>
                <w:szCs w:val="16"/>
              </w:rPr>
            </w:pPr>
            <w:r w:rsidRPr="00A85602">
              <w:rPr>
                <w:sz w:val="16"/>
                <w:szCs w:val="16"/>
              </w:rPr>
              <w:t>17.599</w:t>
            </w:r>
          </w:p>
        </w:tc>
      </w:tr>
      <w:tr w:rsidR="00A85602" w:rsidRPr="00A85602" w14:paraId="0DE5CD13" w14:textId="77777777" w:rsidTr="00A85602">
        <w:trPr>
          <w:trHeight w:val="169"/>
        </w:trPr>
        <w:tc>
          <w:tcPr>
            <w:tcW w:w="500" w:type="pct"/>
            <w:tcBorders>
              <w:top w:val="nil"/>
              <w:left w:val="single" w:sz="8" w:space="0" w:color="auto"/>
              <w:bottom w:val="single" w:sz="4" w:space="0" w:color="auto"/>
              <w:right w:val="single" w:sz="4" w:space="0" w:color="auto"/>
            </w:tcBorders>
            <w:shd w:val="clear" w:color="auto" w:fill="auto"/>
            <w:hideMark/>
          </w:tcPr>
          <w:p w14:paraId="6CE1B9E5" w14:textId="77777777" w:rsidR="00A85602" w:rsidRPr="00A85602" w:rsidRDefault="00A85602" w:rsidP="00A85602">
            <w:pPr>
              <w:jc w:val="center"/>
              <w:rPr>
                <w:sz w:val="16"/>
                <w:szCs w:val="16"/>
              </w:rPr>
            </w:pPr>
            <w:r w:rsidRPr="00A85602">
              <w:rPr>
                <w:sz w:val="16"/>
                <w:szCs w:val="16"/>
              </w:rPr>
              <w:t>13</w:t>
            </w:r>
          </w:p>
        </w:tc>
        <w:tc>
          <w:tcPr>
            <w:tcW w:w="2768" w:type="pct"/>
            <w:tcBorders>
              <w:top w:val="nil"/>
              <w:left w:val="nil"/>
              <w:bottom w:val="single" w:sz="4" w:space="0" w:color="auto"/>
              <w:right w:val="single" w:sz="4" w:space="0" w:color="auto"/>
            </w:tcBorders>
            <w:shd w:val="clear" w:color="auto" w:fill="auto"/>
            <w:hideMark/>
          </w:tcPr>
          <w:p w14:paraId="2AA566B3" w14:textId="77777777" w:rsidR="00A85602" w:rsidRPr="00A85602" w:rsidRDefault="00A85602" w:rsidP="00A85602">
            <w:pPr>
              <w:jc w:val="left"/>
              <w:rPr>
                <w:sz w:val="16"/>
                <w:szCs w:val="16"/>
              </w:rPr>
            </w:pPr>
            <w:r w:rsidRPr="00A85602">
              <w:rPr>
                <w:sz w:val="16"/>
                <w:szCs w:val="16"/>
              </w:rPr>
              <w:t>DANI PREDUJMI IN VARŠČINE</w:t>
            </w:r>
          </w:p>
        </w:tc>
        <w:tc>
          <w:tcPr>
            <w:tcW w:w="366" w:type="pct"/>
            <w:tcBorders>
              <w:top w:val="nil"/>
              <w:left w:val="nil"/>
              <w:bottom w:val="single" w:sz="4" w:space="0" w:color="auto"/>
              <w:right w:val="single" w:sz="4" w:space="0" w:color="auto"/>
            </w:tcBorders>
            <w:shd w:val="clear" w:color="auto" w:fill="auto"/>
            <w:noWrap/>
            <w:hideMark/>
          </w:tcPr>
          <w:p w14:paraId="2661B912" w14:textId="77777777" w:rsidR="00A85602" w:rsidRPr="00A85602" w:rsidRDefault="00A85602" w:rsidP="00A85602">
            <w:pPr>
              <w:jc w:val="center"/>
              <w:rPr>
                <w:sz w:val="16"/>
                <w:szCs w:val="16"/>
              </w:rPr>
            </w:pPr>
            <w:r w:rsidRPr="00A85602">
              <w:rPr>
                <w:sz w:val="16"/>
                <w:szCs w:val="16"/>
              </w:rPr>
              <w:t>016</w:t>
            </w:r>
          </w:p>
        </w:tc>
        <w:tc>
          <w:tcPr>
            <w:tcW w:w="683" w:type="pct"/>
            <w:tcBorders>
              <w:top w:val="nil"/>
              <w:left w:val="nil"/>
              <w:bottom w:val="single" w:sz="4" w:space="0" w:color="auto"/>
              <w:right w:val="nil"/>
            </w:tcBorders>
            <w:shd w:val="clear" w:color="auto" w:fill="auto"/>
            <w:noWrap/>
            <w:hideMark/>
          </w:tcPr>
          <w:p w14:paraId="0E05AB6D" w14:textId="77777777" w:rsidR="00A85602" w:rsidRPr="00A85602" w:rsidRDefault="00A85602" w:rsidP="00A85602">
            <w:pPr>
              <w:jc w:val="right"/>
              <w:rPr>
                <w:sz w:val="16"/>
                <w:szCs w:val="16"/>
              </w:rPr>
            </w:pPr>
            <w:r w:rsidRPr="00A85602">
              <w:rPr>
                <w:sz w:val="16"/>
                <w:szCs w:val="16"/>
              </w:rPr>
              <w:t>43</w:t>
            </w:r>
          </w:p>
        </w:tc>
        <w:tc>
          <w:tcPr>
            <w:tcW w:w="683" w:type="pct"/>
            <w:tcBorders>
              <w:top w:val="nil"/>
              <w:left w:val="single" w:sz="4" w:space="0" w:color="auto"/>
              <w:bottom w:val="single" w:sz="4" w:space="0" w:color="auto"/>
              <w:right w:val="single" w:sz="8" w:space="0" w:color="auto"/>
            </w:tcBorders>
            <w:shd w:val="clear" w:color="auto" w:fill="auto"/>
            <w:noWrap/>
            <w:hideMark/>
          </w:tcPr>
          <w:p w14:paraId="0A8E3DCE" w14:textId="77777777" w:rsidR="00A85602" w:rsidRPr="00A85602" w:rsidRDefault="00A85602" w:rsidP="00A85602">
            <w:pPr>
              <w:jc w:val="right"/>
              <w:rPr>
                <w:sz w:val="16"/>
                <w:szCs w:val="16"/>
              </w:rPr>
            </w:pPr>
            <w:r w:rsidRPr="00A85602">
              <w:rPr>
                <w:sz w:val="16"/>
                <w:szCs w:val="16"/>
              </w:rPr>
              <w:t>0</w:t>
            </w:r>
          </w:p>
        </w:tc>
      </w:tr>
      <w:tr w:rsidR="00A85602" w:rsidRPr="00A85602" w14:paraId="323937AA" w14:textId="77777777" w:rsidTr="00A85602">
        <w:trPr>
          <w:trHeight w:val="115"/>
        </w:trPr>
        <w:tc>
          <w:tcPr>
            <w:tcW w:w="500" w:type="pct"/>
            <w:tcBorders>
              <w:top w:val="nil"/>
              <w:left w:val="single" w:sz="8" w:space="0" w:color="auto"/>
              <w:bottom w:val="single" w:sz="4" w:space="0" w:color="auto"/>
              <w:right w:val="single" w:sz="4" w:space="0" w:color="auto"/>
            </w:tcBorders>
            <w:shd w:val="clear" w:color="auto" w:fill="auto"/>
            <w:hideMark/>
          </w:tcPr>
          <w:p w14:paraId="43F8FF16" w14:textId="77777777" w:rsidR="00A85602" w:rsidRPr="00A85602" w:rsidRDefault="00A85602" w:rsidP="00A85602">
            <w:pPr>
              <w:jc w:val="center"/>
              <w:rPr>
                <w:sz w:val="16"/>
                <w:szCs w:val="16"/>
              </w:rPr>
            </w:pPr>
            <w:r w:rsidRPr="00A85602">
              <w:rPr>
                <w:sz w:val="16"/>
                <w:szCs w:val="16"/>
              </w:rPr>
              <w:t>14</w:t>
            </w:r>
          </w:p>
        </w:tc>
        <w:tc>
          <w:tcPr>
            <w:tcW w:w="2768" w:type="pct"/>
            <w:tcBorders>
              <w:top w:val="nil"/>
              <w:left w:val="nil"/>
              <w:bottom w:val="single" w:sz="4" w:space="0" w:color="auto"/>
              <w:right w:val="single" w:sz="4" w:space="0" w:color="auto"/>
            </w:tcBorders>
            <w:shd w:val="clear" w:color="auto" w:fill="auto"/>
            <w:hideMark/>
          </w:tcPr>
          <w:p w14:paraId="425EB6C6" w14:textId="77777777" w:rsidR="00A85602" w:rsidRPr="00A85602" w:rsidRDefault="00A85602" w:rsidP="00A85602">
            <w:pPr>
              <w:jc w:val="left"/>
              <w:rPr>
                <w:sz w:val="16"/>
                <w:szCs w:val="16"/>
              </w:rPr>
            </w:pPr>
            <w:r w:rsidRPr="00A85602">
              <w:rPr>
                <w:sz w:val="16"/>
                <w:szCs w:val="16"/>
              </w:rPr>
              <w:t>KRATKOROČNE TERJATVE DO UPORABNIKOV ENOTNEGA KONTNEGA NAČRTA</w:t>
            </w:r>
          </w:p>
        </w:tc>
        <w:tc>
          <w:tcPr>
            <w:tcW w:w="366" w:type="pct"/>
            <w:tcBorders>
              <w:top w:val="nil"/>
              <w:left w:val="nil"/>
              <w:bottom w:val="single" w:sz="4" w:space="0" w:color="auto"/>
              <w:right w:val="single" w:sz="4" w:space="0" w:color="auto"/>
            </w:tcBorders>
            <w:shd w:val="clear" w:color="auto" w:fill="auto"/>
            <w:noWrap/>
            <w:hideMark/>
          </w:tcPr>
          <w:p w14:paraId="4696A438" w14:textId="77777777" w:rsidR="00A85602" w:rsidRPr="00A85602" w:rsidRDefault="00A85602" w:rsidP="00A85602">
            <w:pPr>
              <w:jc w:val="center"/>
              <w:rPr>
                <w:sz w:val="16"/>
                <w:szCs w:val="16"/>
              </w:rPr>
            </w:pPr>
            <w:r w:rsidRPr="00A85602">
              <w:rPr>
                <w:sz w:val="16"/>
                <w:szCs w:val="16"/>
              </w:rPr>
              <w:t>017</w:t>
            </w:r>
          </w:p>
        </w:tc>
        <w:tc>
          <w:tcPr>
            <w:tcW w:w="683" w:type="pct"/>
            <w:tcBorders>
              <w:top w:val="nil"/>
              <w:left w:val="nil"/>
              <w:bottom w:val="single" w:sz="4" w:space="0" w:color="auto"/>
              <w:right w:val="nil"/>
            </w:tcBorders>
            <w:shd w:val="clear" w:color="auto" w:fill="auto"/>
            <w:noWrap/>
            <w:hideMark/>
          </w:tcPr>
          <w:p w14:paraId="1C26CD77" w14:textId="77777777" w:rsidR="00A85602" w:rsidRPr="00A85602" w:rsidRDefault="00A85602" w:rsidP="00A85602">
            <w:pPr>
              <w:jc w:val="right"/>
              <w:rPr>
                <w:sz w:val="16"/>
                <w:szCs w:val="16"/>
              </w:rPr>
            </w:pPr>
            <w:r w:rsidRPr="00A85602">
              <w:rPr>
                <w:sz w:val="16"/>
                <w:szCs w:val="16"/>
              </w:rPr>
              <w:t>12.484</w:t>
            </w:r>
          </w:p>
        </w:tc>
        <w:tc>
          <w:tcPr>
            <w:tcW w:w="683" w:type="pct"/>
            <w:tcBorders>
              <w:top w:val="nil"/>
              <w:left w:val="single" w:sz="4" w:space="0" w:color="auto"/>
              <w:bottom w:val="single" w:sz="4" w:space="0" w:color="auto"/>
              <w:right w:val="single" w:sz="8" w:space="0" w:color="auto"/>
            </w:tcBorders>
            <w:shd w:val="clear" w:color="auto" w:fill="auto"/>
            <w:noWrap/>
            <w:hideMark/>
          </w:tcPr>
          <w:p w14:paraId="17A50EE5" w14:textId="77777777" w:rsidR="00A85602" w:rsidRPr="00A85602" w:rsidRDefault="00A85602" w:rsidP="00A85602">
            <w:pPr>
              <w:jc w:val="right"/>
              <w:rPr>
                <w:sz w:val="16"/>
                <w:szCs w:val="16"/>
              </w:rPr>
            </w:pPr>
            <w:r w:rsidRPr="00A85602">
              <w:rPr>
                <w:sz w:val="16"/>
                <w:szCs w:val="16"/>
              </w:rPr>
              <w:t>13.284</w:t>
            </w:r>
          </w:p>
        </w:tc>
      </w:tr>
      <w:tr w:rsidR="00A85602" w:rsidRPr="00A85602" w14:paraId="28470EB9"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581951BE" w14:textId="77777777" w:rsidR="00A85602" w:rsidRPr="00A85602" w:rsidRDefault="00A85602" w:rsidP="00A85602">
            <w:pPr>
              <w:jc w:val="center"/>
              <w:rPr>
                <w:sz w:val="16"/>
                <w:szCs w:val="16"/>
              </w:rPr>
            </w:pPr>
            <w:r w:rsidRPr="00A85602">
              <w:rPr>
                <w:sz w:val="16"/>
                <w:szCs w:val="16"/>
              </w:rPr>
              <w:t>15</w:t>
            </w:r>
          </w:p>
        </w:tc>
        <w:tc>
          <w:tcPr>
            <w:tcW w:w="2768" w:type="pct"/>
            <w:tcBorders>
              <w:top w:val="nil"/>
              <w:left w:val="nil"/>
              <w:bottom w:val="single" w:sz="4" w:space="0" w:color="auto"/>
              <w:right w:val="single" w:sz="4" w:space="0" w:color="auto"/>
            </w:tcBorders>
            <w:shd w:val="clear" w:color="auto" w:fill="auto"/>
            <w:hideMark/>
          </w:tcPr>
          <w:p w14:paraId="5E61CFD2" w14:textId="77777777" w:rsidR="00A85602" w:rsidRPr="00A85602" w:rsidRDefault="00A85602" w:rsidP="00A85602">
            <w:pPr>
              <w:jc w:val="left"/>
              <w:rPr>
                <w:sz w:val="16"/>
                <w:szCs w:val="16"/>
              </w:rPr>
            </w:pPr>
            <w:r w:rsidRPr="00A85602">
              <w:rPr>
                <w:sz w:val="16"/>
                <w:szCs w:val="16"/>
              </w:rPr>
              <w:t>KRATKOROČNE FINANČNE NALOŽBE</w:t>
            </w:r>
          </w:p>
        </w:tc>
        <w:tc>
          <w:tcPr>
            <w:tcW w:w="366" w:type="pct"/>
            <w:tcBorders>
              <w:top w:val="nil"/>
              <w:left w:val="nil"/>
              <w:bottom w:val="single" w:sz="4" w:space="0" w:color="auto"/>
              <w:right w:val="single" w:sz="4" w:space="0" w:color="auto"/>
            </w:tcBorders>
            <w:shd w:val="clear" w:color="auto" w:fill="auto"/>
            <w:noWrap/>
            <w:hideMark/>
          </w:tcPr>
          <w:p w14:paraId="696E9769" w14:textId="77777777" w:rsidR="00A85602" w:rsidRPr="00A85602" w:rsidRDefault="00A85602" w:rsidP="00A85602">
            <w:pPr>
              <w:jc w:val="center"/>
              <w:rPr>
                <w:sz w:val="16"/>
                <w:szCs w:val="16"/>
              </w:rPr>
            </w:pPr>
            <w:r w:rsidRPr="00A85602">
              <w:rPr>
                <w:sz w:val="16"/>
                <w:szCs w:val="16"/>
              </w:rPr>
              <w:t>018</w:t>
            </w:r>
          </w:p>
        </w:tc>
        <w:tc>
          <w:tcPr>
            <w:tcW w:w="683" w:type="pct"/>
            <w:tcBorders>
              <w:top w:val="nil"/>
              <w:left w:val="nil"/>
              <w:bottom w:val="single" w:sz="4" w:space="0" w:color="auto"/>
              <w:right w:val="nil"/>
            </w:tcBorders>
            <w:shd w:val="clear" w:color="auto" w:fill="auto"/>
            <w:noWrap/>
            <w:hideMark/>
          </w:tcPr>
          <w:p w14:paraId="52B3751B"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49A05E1B" w14:textId="77777777" w:rsidR="00A85602" w:rsidRPr="00A85602" w:rsidRDefault="00A85602" w:rsidP="00A85602">
            <w:pPr>
              <w:jc w:val="right"/>
              <w:rPr>
                <w:sz w:val="16"/>
                <w:szCs w:val="16"/>
              </w:rPr>
            </w:pPr>
            <w:r w:rsidRPr="00A85602">
              <w:rPr>
                <w:sz w:val="16"/>
                <w:szCs w:val="16"/>
              </w:rPr>
              <w:t>0</w:t>
            </w:r>
          </w:p>
        </w:tc>
      </w:tr>
      <w:tr w:rsidR="00A85602" w:rsidRPr="00A85602" w14:paraId="61840DE6" w14:textId="77777777" w:rsidTr="00A85602">
        <w:trPr>
          <w:trHeight w:val="96"/>
        </w:trPr>
        <w:tc>
          <w:tcPr>
            <w:tcW w:w="500" w:type="pct"/>
            <w:tcBorders>
              <w:top w:val="nil"/>
              <w:left w:val="single" w:sz="8" w:space="0" w:color="auto"/>
              <w:bottom w:val="single" w:sz="4" w:space="0" w:color="auto"/>
              <w:right w:val="single" w:sz="4" w:space="0" w:color="auto"/>
            </w:tcBorders>
            <w:shd w:val="clear" w:color="auto" w:fill="auto"/>
            <w:hideMark/>
          </w:tcPr>
          <w:p w14:paraId="490C8BAD" w14:textId="77777777" w:rsidR="00A85602" w:rsidRPr="00A85602" w:rsidRDefault="00A85602" w:rsidP="00A85602">
            <w:pPr>
              <w:jc w:val="center"/>
              <w:rPr>
                <w:sz w:val="16"/>
                <w:szCs w:val="16"/>
              </w:rPr>
            </w:pPr>
            <w:r w:rsidRPr="00A85602">
              <w:rPr>
                <w:sz w:val="16"/>
                <w:szCs w:val="16"/>
              </w:rPr>
              <w:t>16</w:t>
            </w:r>
          </w:p>
        </w:tc>
        <w:tc>
          <w:tcPr>
            <w:tcW w:w="2768" w:type="pct"/>
            <w:tcBorders>
              <w:top w:val="nil"/>
              <w:left w:val="nil"/>
              <w:bottom w:val="single" w:sz="4" w:space="0" w:color="auto"/>
              <w:right w:val="single" w:sz="4" w:space="0" w:color="auto"/>
            </w:tcBorders>
            <w:shd w:val="clear" w:color="auto" w:fill="auto"/>
            <w:hideMark/>
          </w:tcPr>
          <w:p w14:paraId="015735BB" w14:textId="77777777" w:rsidR="00A85602" w:rsidRPr="00A85602" w:rsidRDefault="00A85602" w:rsidP="00A85602">
            <w:pPr>
              <w:jc w:val="left"/>
              <w:rPr>
                <w:sz w:val="16"/>
                <w:szCs w:val="16"/>
              </w:rPr>
            </w:pPr>
            <w:r w:rsidRPr="00A85602">
              <w:rPr>
                <w:sz w:val="16"/>
                <w:szCs w:val="16"/>
              </w:rPr>
              <w:t>KRATKOROČNE TERJATVE IZ FINANCIRANJA</w:t>
            </w:r>
          </w:p>
        </w:tc>
        <w:tc>
          <w:tcPr>
            <w:tcW w:w="366" w:type="pct"/>
            <w:tcBorders>
              <w:top w:val="nil"/>
              <w:left w:val="nil"/>
              <w:bottom w:val="single" w:sz="4" w:space="0" w:color="auto"/>
              <w:right w:val="single" w:sz="4" w:space="0" w:color="auto"/>
            </w:tcBorders>
            <w:shd w:val="clear" w:color="auto" w:fill="auto"/>
            <w:noWrap/>
            <w:hideMark/>
          </w:tcPr>
          <w:p w14:paraId="09B4FE29" w14:textId="77777777" w:rsidR="00A85602" w:rsidRPr="00A85602" w:rsidRDefault="00A85602" w:rsidP="00A85602">
            <w:pPr>
              <w:jc w:val="center"/>
              <w:rPr>
                <w:sz w:val="16"/>
                <w:szCs w:val="16"/>
              </w:rPr>
            </w:pPr>
            <w:r w:rsidRPr="00A85602">
              <w:rPr>
                <w:sz w:val="16"/>
                <w:szCs w:val="16"/>
              </w:rPr>
              <w:t>019</w:t>
            </w:r>
          </w:p>
        </w:tc>
        <w:tc>
          <w:tcPr>
            <w:tcW w:w="683" w:type="pct"/>
            <w:tcBorders>
              <w:top w:val="nil"/>
              <w:left w:val="nil"/>
              <w:bottom w:val="single" w:sz="4" w:space="0" w:color="auto"/>
              <w:right w:val="nil"/>
            </w:tcBorders>
            <w:shd w:val="clear" w:color="auto" w:fill="auto"/>
            <w:noWrap/>
            <w:hideMark/>
          </w:tcPr>
          <w:p w14:paraId="7F871959"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7CE46859" w14:textId="77777777" w:rsidR="00A85602" w:rsidRPr="00A85602" w:rsidRDefault="00A85602" w:rsidP="00A85602">
            <w:pPr>
              <w:jc w:val="right"/>
              <w:rPr>
                <w:sz w:val="16"/>
                <w:szCs w:val="16"/>
              </w:rPr>
            </w:pPr>
            <w:r w:rsidRPr="00A85602">
              <w:rPr>
                <w:sz w:val="16"/>
                <w:szCs w:val="16"/>
              </w:rPr>
              <w:t>0</w:t>
            </w:r>
          </w:p>
        </w:tc>
      </w:tr>
      <w:tr w:rsidR="00A85602" w:rsidRPr="00A85602" w14:paraId="201DF43E" w14:textId="77777777" w:rsidTr="00A85602">
        <w:trPr>
          <w:trHeight w:val="183"/>
        </w:trPr>
        <w:tc>
          <w:tcPr>
            <w:tcW w:w="500" w:type="pct"/>
            <w:tcBorders>
              <w:top w:val="nil"/>
              <w:left w:val="single" w:sz="8" w:space="0" w:color="auto"/>
              <w:bottom w:val="single" w:sz="4" w:space="0" w:color="auto"/>
              <w:right w:val="single" w:sz="4" w:space="0" w:color="auto"/>
            </w:tcBorders>
            <w:shd w:val="clear" w:color="auto" w:fill="auto"/>
            <w:hideMark/>
          </w:tcPr>
          <w:p w14:paraId="22161C3B" w14:textId="77777777" w:rsidR="00A85602" w:rsidRPr="00A85602" w:rsidRDefault="00A85602" w:rsidP="00A85602">
            <w:pPr>
              <w:jc w:val="center"/>
              <w:rPr>
                <w:sz w:val="16"/>
                <w:szCs w:val="16"/>
              </w:rPr>
            </w:pPr>
            <w:r w:rsidRPr="00A85602">
              <w:rPr>
                <w:sz w:val="16"/>
                <w:szCs w:val="16"/>
              </w:rPr>
              <w:t>17</w:t>
            </w:r>
          </w:p>
        </w:tc>
        <w:tc>
          <w:tcPr>
            <w:tcW w:w="2768" w:type="pct"/>
            <w:tcBorders>
              <w:top w:val="nil"/>
              <w:left w:val="nil"/>
              <w:bottom w:val="single" w:sz="4" w:space="0" w:color="auto"/>
              <w:right w:val="single" w:sz="4" w:space="0" w:color="auto"/>
            </w:tcBorders>
            <w:shd w:val="clear" w:color="auto" w:fill="auto"/>
            <w:hideMark/>
          </w:tcPr>
          <w:p w14:paraId="4545B795" w14:textId="77777777" w:rsidR="00A85602" w:rsidRPr="00A85602" w:rsidRDefault="00A85602" w:rsidP="00A85602">
            <w:pPr>
              <w:jc w:val="left"/>
              <w:rPr>
                <w:sz w:val="16"/>
                <w:szCs w:val="16"/>
              </w:rPr>
            </w:pPr>
            <w:r w:rsidRPr="00A85602">
              <w:rPr>
                <w:sz w:val="16"/>
                <w:szCs w:val="16"/>
              </w:rPr>
              <w:t>DRUGE KRATKOROČNE TERJATVE</w:t>
            </w:r>
          </w:p>
        </w:tc>
        <w:tc>
          <w:tcPr>
            <w:tcW w:w="366" w:type="pct"/>
            <w:tcBorders>
              <w:top w:val="nil"/>
              <w:left w:val="nil"/>
              <w:bottom w:val="single" w:sz="4" w:space="0" w:color="auto"/>
              <w:right w:val="single" w:sz="4" w:space="0" w:color="auto"/>
            </w:tcBorders>
            <w:shd w:val="clear" w:color="auto" w:fill="auto"/>
            <w:noWrap/>
            <w:hideMark/>
          </w:tcPr>
          <w:p w14:paraId="1EA0B928" w14:textId="77777777" w:rsidR="00A85602" w:rsidRPr="00A85602" w:rsidRDefault="00A85602" w:rsidP="00A85602">
            <w:pPr>
              <w:jc w:val="center"/>
              <w:rPr>
                <w:sz w:val="16"/>
                <w:szCs w:val="16"/>
              </w:rPr>
            </w:pPr>
            <w:r w:rsidRPr="00A85602">
              <w:rPr>
                <w:sz w:val="16"/>
                <w:szCs w:val="16"/>
              </w:rPr>
              <w:t>020</w:t>
            </w:r>
          </w:p>
        </w:tc>
        <w:tc>
          <w:tcPr>
            <w:tcW w:w="683" w:type="pct"/>
            <w:tcBorders>
              <w:top w:val="nil"/>
              <w:left w:val="nil"/>
              <w:bottom w:val="single" w:sz="4" w:space="0" w:color="auto"/>
              <w:right w:val="nil"/>
            </w:tcBorders>
            <w:shd w:val="clear" w:color="auto" w:fill="auto"/>
            <w:noWrap/>
            <w:hideMark/>
          </w:tcPr>
          <w:p w14:paraId="16EBE7D6" w14:textId="77777777" w:rsidR="00A85602" w:rsidRPr="00A85602" w:rsidRDefault="00A85602" w:rsidP="00A85602">
            <w:pPr>
              <w:jc w:val="right"/>
              <w:rPr>
                <w:sz w:val="16"/>
                <w:szCs w:val="16"/>
              </w:rPr>
            </w:pPr>
            <w:r w:rsidRPr="00A85602">
              <w:rPr>
                <w:sz w:val="16"/>
                <w:szCs w:val="16"/>
              </w:rPr>
              <w:t>7.352</w:t>
            </w:r>
          </w:p>
        </w:tc>
        <w:tc>
          <w:tcPr>
            <w:tcW w:w="683" w:type="pct"/>
            <w:tcBorders>
              <w:top w:val="nil"/>
              <w:left w:val="single" w:sz="4" w:space="0" w:color="auto"/>
              <w:bottom w:val="single" w:sz="4" w:space="0" w:color="auto"/>
              <w:right w:val="single" w:sz="8" w:space="0" w:color="auto"/>
            </w:tcBorders>
            <w:shd w:val="clear" w:color="auto" w:fill="auto"/>
            <w:noWrap/>
            <w:hideMark/>
          </w:tcPr>
          <w:p w14:paraId="7329A7F9" w14:textId="77777777" w:rsidR="00A85602" w:rsidRPr="00A85602" w:rsidRDefault="00A85602" w:rsidP="00A85602">
            <w:pPr>
              <w:jc w:val="right"/>
              <w:rPr>
                <w:sz w:val="16"/>
                <w:szCs w:val="16"/>
              </w:rPr>
            </w:pPr>
            <w:r w:rsidRPr="00A85602">
              <w:rPr>
                <w:sz w:val="16"/>
                <w:szCs w:val="16"/>
              </w:rPr>
              <w:t>51</w:t>
            </w:r>
          </w:p>
        </w:tc>
      </w:tr>
      <w:tr w:rsidR="00A85602" w:rsidRPr="00A85602" w14:paraId="7D009C88" w14:textId="77777777" w:rsidTr="00A85602">
        <w:trPr>
          <w:trHeight w:val="129"/>
        </w:trPr>
        <w:tc>
          <w:tcPr>
            <w:tcW w:w="500" w:type="pct"/>
            <w:tcBorders>
              <w:top w:val="nil"/>
              <w:left w:val="single" w:sz="8" w:space="0" w:color="auto"/>
              <w:bottom w:val="single" w:sz="4" w:space="0" w:color="auto"/>
              <w:right w:val="single" w:sz="4" w:space="0" w:color="auto"/>
            </w:tcBorders>
            <w:shd w:val="clear" w:color="auto" w:fill="auto"/>
            <w:hideMark/>
          </w:tcPr>
          <w:p w14:paraId="382FC0DF" w14:textId="77777777" w:rsidR="00A85602" w:rsidRPr="00A85602" w:rsidRDefault="00A85602" w:rsidP="00A85602">
            <w:pPr>
              <w:jc w:val="center"/>
              <w:rPr>
                <w:sz w:val="16"/>
                <w:szCs w:val="16"/>
              </w:rPr>
            </w:pPr>
            <w:r w:rsidRPr="00A85602">
              <w:rPr>
                <w:sz w:val="16"/>
                <w:szCs w:val="16"/>
              </w:rPr>
              <w:t>18</w:t>
            </w:r>
          </w:p>
        </w:tc>
        <w:tc>
          <w:tcPr>
            <w:tcW w:w="2768" w:type="pct"/>
            <w:tcBorders>
              <w:top w:val="nil"/>
              <w:left w:val="nil"/>
              <w:bottom w:val="single" w:sz="4" w:space="0" w:color="auto"/>
              <w:right w:val="single" w:sz="4" w:space="0" w:color="auto"/>
            </w:tcBorders>
            <w:shd w:val="clear" w:color="auto" w:fill="auto"/>
            <w:hideMark/>
          </w:tcPr>
          <w:p w14:paraId="1B06F664" w14:textId="77777777" w:rsidR="00A85602" w:rsidRPr="00A85602" w:rsidRDefault="00A85602" w:rsidP="00A85602">
            <w:pPr>
              <w:jc w:val="left"/>
              <w:rPr>
                <w:sz w:val="16"/>
                <w:szCs w:val="16"/>
              </w:rPr>
            </w:pPr>
            <w:r w:rsidRPr="00A85602">
              <w:rPr>
                <w:sz w:val="16"/>
                <w:szCs w:val="16"/>
              </w:rPr>
              <w:t>NEPLAČANI ODHODKI</w:t>
            </w:r>
          </w:p>
        </w:tc>
        <w:tc>
          <w:tcPr>
            <w:tcW w:w="366" w:type="pct"/>
            <w:tcBorders>
              <w:top w:val="nil"/>
              <w:left w:val="nil"/>
              <w:bottom w:val="single" w:sz="4" w:space="0" w:color="auto"/>
              <w:right w:val="single" w:sz="4" w:space="0" w:color="auto"/>
            </w:tcBorders>
            <w:shd w:val="clear" w:color="auto" w:fill="auto"/>
            <w:noWrap/>
            <w:hideMark/>
          </w:tcPr>
          <w:p w14:paraId="752729D3" w14:textId="77777777" w:rsidR="00A85602" w:rsidRPr="00A85602" w:rsidRDefault="00A85602" w:rsidP="00A85602">
            <w:pPr>
              <w:jc w:val="center"/>
              <w:rPr>
                <w:sz w:val="16"/>
                <w:szCs w:val="16"/>
              </w:rPr>
            </w:pPr>
            <w:r w:rsidRPr="00A85602">
              <w:rPr>
                <w:sz w:val="16"/>
                <w:szCs w:val="16"/>
              </w:rPr>
              <w:t>021</w:t>
            </w:r>
          </w:p>
        </w:tc>
        <w:tc>
          <w:tcPr>
            <w:tcW w:w="683" w:type="pct"/>
            <w:tcBorders>
              <w:top w:val="nil"/>
              <w:left w:val="nil"/>
              <w:bottom w:val="single" w:sz="4" w:space="0" w:color="auto"/>
              <w:right w:val="nil"/>
            </w:tcBorders>
            <w:shd w:val="clear" w:color="auto" w:fill="auto"/>
            <w:noWrap/>
            <w:hideMark/>
          </w:tcPr>
          <w:p w14:paraId="7A7C7923"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14402CBA" w14:textId="77777777" w:rsidR="00A85602" w:rsidRPr="00A85602" w:rsidRDefault="00A85602" w:rsidP="00A85602">
            <w:pPr>
              <w:jc w:val="right"/>
              <w:rPr>
                <w:sz w:val="16"/>
                <w:szCs w:val="16"/>
              </w:rPr>
            </w:pPr>
            <w:r w:rsidRPr="00A85602">
              <w:rPr>
                <w:sz w:val="16"/>
                <w:szCs w:val="16"/>
              </w:rPr>
              <w:t>0</w:t>
            </w:r>
          </w:p>
        </w:tc>
      </w:tr>
      <w:tr w:rsidR="00A85602" w:rsidRPr="00A85602" w14:paraId="40F0BC17" w14:textId="77777777" w:rsidTr="00A85602">
        <w:trPr>
          <w:trHeight w:val="89"/>
        </w:trPr>
        <w:tc>
          <w:tcPr>
            <w:tcW w:w="500" w:type="pct"/>
            <w:tcBorders>
              <w:top w:val="nil"/>
              <w:left w:val="single" w:sz="8" w:space="0" w:color="auto"/>
              <w:bottom w:val="single" w:sz="4" w:space="0" w:color="auto"/>
              <w:right w:val="single" w:sz="4" w:space="0" w:color="auto"/>
            </w:tcBorders>
            <w:shd w:val="clear" w:color="auto" w:fill="auto"/>
            <w:hideMark/>
          </w:tcPr>
          <w:p w14:paraId="1B81F9C1" w14:textId="77777777" w:rsidR="00A85602" w:rsidRPr="00A85602" w:rsidRDefault="00A85602" w:rsidP="00A85602">
            <w:pPr>
              <w:jc w:val="center"/>
              <w:rPr>
                <w:sz w:val="16"/>
                <w:szCs w:val="16"/>
              </w:rPr>
            </w:pPr>
            <w:r w:rsidRPr="00A85602">
              <w:rPr>
                <w:sz w:val="16"/>
                <w:szCs w:val="16"/>
              </w:rPr>
              <w:t>19</w:t>
            </w:r>
          </w:p>
        </w:tc>
        <w:tc>
          <w:tcPr>
            <w:tcW w:w="2768" w:type="pct"/>
            <w:tcBorders>
              <w:top w:val="nil"/>
              <w:left w:val="nil"/>
              <w:bottom w:val="single" w:sz="4" w:space="0" w:color="auto"/>
              <w:right w:val="single" w:sz="4" w:space="0" w:color="auto"/>
            </w:tcBorders>
            <w:shd w:val="clear" w:color="auto" w:fill="auto"/>
            <w:hideMark/>
          </w:tcPr>
          <w:p w14:paraId="64572D9D" w14:textId="77777777" w:rsidR="00A85602" w:rsidRPr="00A85602" w:rsidRDefault="00A85602" w:rsidP="00A85602">
            <w:pPr>
              <w:jc w:val="left"/>
              <w:rPr>
                <w:sz w:val="16"/>
                <w:szCs w:val="16"/>
              </w:rPr>
            </w:pPr>
            <w:r w:rsidRPr="00A85602">
              <w:rPr>
                <w:sz w:val="16"/>
                <w:szCs w:val="16"/>
              </w:rPr>
              <w:t>AKTIVNE ČASOVNE RAZMEJITVE</w:t>
            </w:r>
          </w:p>
        </w:tc>
        <w:tc>
          <w:tcPr>
            <w:tcW w:w="366" w:type="pct"/>
            <w:tcBorders>
              <w:top w:val="nil"/>
              <w:left w:val="nil"/>
              <w:bottom w:val="single" w:sz="4" w:space="0" w:color="auto"/>
              <w:right w:val="single" w:sz="4" w:space="0" w:color="auto"/>
            </w:tcBorders>
            <w:shd w:val="clear" w:color="auto" w:fill="auto"/>
            <w:noWrap/>
            <w:hideMark/>
          </w:tcPr>
          <w:p w14:paraId="7F7DCB54" w14:textId="77777777" w:rsidR="00A85602" w:rsidRPr="00A85602" w:rsidRDefault="00A85602" w:rsidP="00A85602">
            <w:pPr>
              <w:jc w:val="center"/>
              <w:rPr>
                <w:sz w:val="16"/>
                <w:szCs w:val="16"/>
              </w:rPr>
            </w:pPr>
            <w:r w:rsidRPr="00A85602">
              <w:rPr>
                <w:sz w:val="16"/>
                <w:szCs w:val="16"/>
              </w:rPr>
              <w:t>022</w:t>
            </w:r>
          </w:p>
        </w:tc>
        <w:tc>
          <w:tcPr>
            <w:tcW w:w="683" w:type="pct"/>
            <w:tcBorders>
              <w:top w:val="nil"/>
              <w:left w:val="nil"/>
              <w:bottom w:val="single" w:sz="4" w:space="0" w:color="auto"/>
              <w:right w:val="nil"/>
            </w:tcBorders>
            <w:shd w:val="clear" w:color="auto" w:fill="auto"/>
            <w:noWrap/>
            <w:hideMark/>
          </w:tcPr>
          <w:p w14:paraId="17EE59EB" w14:textId="77777777" w:rsidR="00A85602" w:rsidRPr="00A85602" w:rsidRDefault="00A85602" w:rsidP="00A85602">
            <w:pPr>
              <w:jc w:val="right"/>
              <w:rPr>
                <w:sz w:val="16"/>
                <w:szCs w:val="16"/>
              </w:rPr>
            </w:pPr>
            <w:r w:rsidRPr="00A85602">
              <w:rPr>
                <w:sz w:val="16"/>
                <w:szCs w:val="16"/>
              </w:rPr>
              <w:t>1.699</w:t>
            </w:r>
          </w:p>
        </w:tc>
        <w:tc>
          <w:tcPr>
            <w:tcW w:w="683" w:type="pct"/>
            <w:tcBorders>
              <w:top w:val="nil"/>
              <w:left w:val="single" w:sz="4" w:space="0" w:color="auto"/>
              <w:bottom w:val="single" w:sz="4" w:space="0" w:color="auto"/>
              <w:right w:val="single" w:sz="8" w:space="0" w:color="auto"/>
            </w:tcBorders>
            <w:shd w:val="clear" w:color="auto" w:fill="auto"/>
            <w:noWrap/>
            <w:hideMark/>
          </w:tcPr>
          <w:p w14:paraId="2DFC3E5A" w14:textId="77777777" w:rsidR="00A85602" w:rsidRPr="00A85602" w:rsidRDefault="00A85602" w:rsidP="00A85602">
            <w:pPr>
              <w:jc w:val="right"/>
              <w:rPr>
                <w:sz w:val="16"/>
                <w:szCs w:val="16"/>
              </w:rPr>
            </w:pPr>
            <w:r w:rsidRPr="00A85602">
              <w:rPr>
                <w:sz w:val="16"/>
                <w:szCs w:val="16"/>
              </w:rPr>
              <w:t>6.918</w:t>
            </w:r>
          </w:p>
        </w:tc>
      </w:tr>
      <w:tr w:rsidR="00A85602" w:rsidRPr="00A85602" w14:paraId="479BDEBF" w14:textId="77777777" w:rsidTr="00A85602">
        <w:trPr>
          <w:trHeight w:val="177"/>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6E6C9D70" w14:textId="77777777" w:rsidR="00A85602" w:rsidRPr="00A85602" w:rsidRDefault="00A85602" w:rsidP="00A85602">
            <w:pPr>
              <w:jc w:val="center"/>
              <w:rPr>
                <w:b/>
                <w:bCs/>
                <w:sz w:val="16"/>
                <w:szCs w:val="16"/>
              </w:rPr>
            </w:pPr>
            <w:r w:rsidRPr="00A85602">
              <w:rPr>
                <w:b/>
                <w:bCs/>
                <w:sz w:val="16"/>
                <w:szCs w:val="16"/>
              </w:rPr>
              <w:t> </w:t>
            </w:r>
          </w:p>
        </w:tc>
        <w:tc>
          <w:tcPr>
            <w:tcW w:w="2768" w:type="pct"/>
            <w:tcBorders>
              <w:top w:val="single" w:sz="4" w:space="0" w:color="auto"/>
              <w:left w:val="single" w:sz="4" w:space="0" w:color="auto"/>
              <w:bottom w:val="single" w:sz="4" w:space="0" w:color="auto"/>
              <w:right w:val="single" w:sz="4" w:space="0" w:color="auto"/>
            </w:tcBorders>
            <w:shd w:val="clear" w:color="auto" w:fill="auto"/>
            <w:hideMark/>
          </w:tcPr>
          <w:p w14:paraId="57E0BEC8" w14:textId="77777777" w:rsidR="00A85602" w:rsidRPr="00A85602" w:rsidRDefault="00A85602" w:rsidP="00A85602">
            <w:pPr>
              <w:jc w:val="left"/>
              <w:rPr>
                <w:b/>
                <w:bCs/>
                <w:sz w:val="16"/>
                <w:szCs w:val="16"/>
              </w:rPr>
            </w:pPr>
            <w:r w:rsidRPr="00A85602">
              <w:rPr>
                <w:b/>
                <w:bCs/>
                <w:sz w:val="16"/>
                <w:szCs w:val="16"/>
              </w:rPr>
              <w:t>C) ZALOGE</w:t>
            </w:r>
            <w:r w:rsidRPr="00A85602">
              <w:rPr>
                <w:b/>
                <w:bCs/>
                <w:sz w:val="16"/>
                <w:szCs w:val="16"/>
              </w:rPr>
              <w:br/>
              <w:t>(024+025+026+027+028+029+030+031)</w:t>
            </w:r>
          </w:p>
        </w:tc>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14:paraId="6403EA7A" w14:textId="77777777" w:rsidR="00A85602" w:rsidRPr="00A85602" w:rsidRDefault="00A85602" w:rsidP="00A85602">
            <w:pPr>
              <w:jc w:val="center"/>
              <w:rPr>
                <w:b/>
                <w:bCs/>
                <w:sz w:val="16"/>
                <w:szCs w:val="16"/>
              </w:rPr>
            </w:pPr>
            <w:r w:rsidRPr="00A85602">
              <w:rPr>
                <w:b/>
                <w:bCs/>
                <w:sz w:val="16"/>
                <w:szCs w:val="16"/>
              </w:rPr>
              <w:t>023</w:t>
            </w:r>
          </w:p>
        </w:tc>
        <w:tc>
          <w:tcPr>
            <w:tcW w:w="683" w:type="pct"/>
            <w:tcBorders>
              <w:top w:val="single" w:sz="4" w:space="0" w:color="auto"/>
              <w:left w:val="single" w:sz="4" w:space="0" w:color="auto"/>
              <w:bottom w:val="single" w:sz="4" w:space="0" w:color="auto"/>
              <w:right w:val="nil"/>
            </w:tcBorders>
            <w:shd w:val="clear" w:color="auto" w:fill="auto"/>
            <w:noWrap/>
            <w:hideMark/>
          </w:tcPr>
          <w:p w14:paraId="054732C6" w14:textId="77777777" w:rsidR="00A85602" w:rsidRPr="00A85602" w:rsidRDefault="00A85602" w:rsidP="00A85602">
            <w:pPr>
              <w:jc w:val="right"/>
              <w:rPr>
                <w:b/>
                <w:bCs/>
                <w:sz w:val="16"/>
                <w:szCs w:val="16"/>
              </w:rPr>
            </w:pPr>
            <w:r w:rsidRPr="00A85602">
              <w:rPr>
                <w:b/>
                <w:bCs/>
                <w:sz w:val="16"/>
                <w:szCs w:val="16"/>
              </w:rPr>
              <w:t>1.413</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1773915A" w14:textId="77777777" w:rsidR="00A85602" w:rsidRPr="00A85602" w:rsidRDefault="00A85602" w:rsidP="00A85602">
            <w:pPr>
              <w:jc w:val="right"/>
              <w:rPr>
                <w:b/>
                <w:bCs/>
                <w:sz w:val="16"/>
                <w:szCs w:val="16"/>
              </w:rPr>
            </w:pPr>
            <w:r w:rsidRPr="00A85602">
              <w:rPr>
                <w:b/>
                <w:bCs/>
                <w:sz w:val="16"/>
                <w:szCs w:val="16"/>
              </w:rPr>
              <w:t>2.263</w:t>
            </w:r>
          </w:p>
        </w:tc>
      </w:tr>
      <w:tr w:rsidR="00A85602" w:rsidRPr="00A85602" w14:paraId="5E4F24C9" w14:textId="77777777" w:rsidTr="00A85602">
        <w:trPr>
          <w:trHeight w:val="83"/>
        </w:trPr>
        <w:tc>
          <w:tcPr>
            <w:tcW w:w="500" w:type="pct"/>
            <w:tcBorders>
              <w:top w:val="nil"/>
              <w:left w:val="single" w:sz="8" w:space="0" w:color="auto"/>
              <w:bottom w:val="single" w:sz="4" w:space="0" w:color="auto"/>
              <w:right w:val="single" w:sz="4" w:space="0" w:color="auto"/>
            </w:tcBorders>
            <w:shd w:val="clear" w:color="auto" w:fill="auto"/>
            <w:hideMark/>
          </w:tcPr>
          <w:p w14:paraId="41BD0FF1" w14:textId="77777777" w:rsidR="00A85602" w:rsidRPr="00A85602" w:rsidRDefault="00A85602" w:rsidP="00A85602">
            <w:pPr>
              <w:jc w:val="center"/>
              <w:rPr>
                <w:sz w:val="16"/>
                <w:szCs w:val="16"/>
              </w:rPr>
            </w:pPr>
            <w:r w:rsidRPr="00A85602">
              <w:rPr>
                <w:sz w:val="16"/>
                <w:szCs w:val="16"/>
              </w:rPr>
              <w:t>30</w:t>
            </w:r>
          </w:p>
        </w:tc>
        <w:tc>
          <w:tcPr>
            <w:tcW w:w="2768" w:type="pct"/>
            <w:tcBorders>
              <w:top w:val="nil"/>
              <w:left w:val="nil"/>
              <w:bottom w:val="single" w:sz="4" w:space="0" w:color="auto"/>
              <w:right w:val="single" w:sz="4" w:space="0" w:color="auto"/>
            </w:tcBorders>
            <w:shd w:val="clear" w:color="auto" w:fill="auto"/>
            <w:hideMark/>
          </w:tcPr>
          <w:p w14:paraId="0D196021" w14:textId="77777777" w:rsidR="00A85602" w:rsidRPr="00A85602" w:rsidRDefault="00A85602" w:rsidP="00A85602">
            <w:pPr>
              <w:jc w:val="left"/>
              <w:rPr>
                <w:sz w:val="16"/>
                <w:szCs w:val="16"/>
              </w:rPr>
            </w:pPr>
            <w:r w:rsidRPr="00A85602">
              <w:rPr>
                <w:sz w:val="16"/>
                <w:szCs w:val="16"/>
              </w:rPr>
              <w:t>OBRAČUN NABAVE MATERIALA</w:t>
            </w:r>
          </w:p>
        </w:tc>
        <w:tc>
          <w:tcPr>
            <w:tcW w:w="366" w:type="pct"/>
            <w:tcBorders>
              <w:top w:val="nil"/>
              <w:left w:val="nil"/>
              <w:bottom w:val="single" w:sz="4" w:space="0" w:color="auto"/>
              <w:right w:val="single" w:sz="4" w:space="0" w:color="auto"/>
            </w:tcBorders>
            <w:shd w:val="clear" w:color="auto" w:fill="auto"/>
            <w:noWrap/>
            <w:hideMark/>
          </w:tcPr>
          <w:p w14:paraId="218981B8" w14:textId="77777777" w:rsidR="00A85602" w:rsidRPr="00A85602" w:rsidRDefault="00A85602" w:rsidP="00A85602">
            <w:pPr>
              <w:jc w:val="center"/>
              <w:rPr>
                <w:sz w:val="16"/>
                <w:szCs w:val="16"/>
              </w:rPr>
            </w:pPr>
            <w:r w:rsidRPr="00A85602">
              <w:rPr>
                <w:sz w:val="16"/>
                <w:szCs w:val="16"/>
              </w:rPr>
              <w:t>024</w:t>
            </w:r>
          </w:p>
        </w:tc>
        <w:tc>
          <w:tcPr>
            <w:tcW w:w="683" w:type="pct"/>
            <w:tcBorders>
              <w:top w:val="nil"/>
              <w:left w:val="nil"/>
              <w:bottom w:val="single" w:sz="4" w:space="0" w:color="auto"/>
              <w:right w:val="nil"/>
            </w:tcBorders>
            <w:shd w:val="clear" w:color="auto" w:fill="auto"/>
            <w:noWrap/>
            <w:hideMark/>
          </w:tcPr>
          <w:p w14:paraId="33423E5F" w14:textId="77777777" w:rsidR="00A85602" w:rsidRPr="00A85602" w:rsidRDefault="00A85602" w:rsidP="00A85602">
            <w:pPr>
              <w:jc w:val="right"/>
              <w:rPr>
                <w:sz w:val="16"/>
                <w:szCs w:val="16"/>
              </w:rPr>
            </w:pPr>
            <w:r w:rsidRPr="00A85602">
              <w:rPr>
                <w:sz w:val="16"/>
                <w:szCs w:val="16"/>
              </w:rPr>
              <w:t>1.413</w:t>
            </w:r>
          </w:p>
        </w:tc>
        <w:tc>
          <w:tcPr>
            <w:tcW w:w="683" w:type="pct"/>
            <w:tcBorders>
              <w:top w:val="nil"/>
              <w:left w:val="single" w:sz="4" w:space="0" w:color="auto"/>
              <w:bottom w:val="single" w:sz="4" w:space="0" w:color="auto"/>
              <w:right w:val="single" w:sz="8" w:space="0" w:color="auto"/>
            </w:tcBorders>
            <w:shd w:val="clear" w:color="auto" w:fill="auto"/>
            <w:noWrap/>
            <w:hideMark/>
          </w:tcPr>
          <w:p w14:paraId="0F5F83C7" w14:textId="77777777" w:rsidR="00A85602" w:rsidRPr="00A85602" w:rsidRDefault="00A85602" w:rsidP="00A85602">
            <w:pPr>
              <w:jc w:val="right"/>
              <w:rPr>
                <w:sz w:val="16"/>
                <w:szCs w:val="16"/>
              </w:rPr>
            </w:pPr>
            <w:r w:rsidRPr="00A85602">
              <w:rPr>
                <w:sz w:val="16"/>
                <w:szCs w:val="16"/>
              </w:rPr>
              <w:t>2.263</w:t>
            </w:r>
          </w:p>
        </w:tc>
      </w:tr>
      <w:tr w:rsidR="00A85602" w:rsidRPr="00A85602" w14:paraId="08F23804"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1D431567" w14:textId="77777777" w:rsidR="00A85602" w:rsidRPr="00A85602" w:rsidRDefault="00A85602" w:rsidP="00A85602">
            <w:pPr>
              <w:jc w:val="center"/>
              <w:rPr>
                <w:sz w:val="16"/>
                <w:szCs w:val="16"/>
              </w:rPr>
            </w:pPr>
            <w:r w:rsidRPr="00A85602">
              <w:rPr>
                <w:sz w:val="16"/>
                <w:szCs w:val="16"/>
              </w:rPr>
              <w:t>31</w:t>
            </w:r>
          </w:p>
        </w:tc>
        <w:tc>
          <w:tcPr>
            <w:tcW w:w="2768" w:type="pct"/>
            <w:tcBorders>
              <w:top w:val="nil"/>
              <w:left w:val="nil"/>
              <w:bottom w:val="single" w:sz="4" w:space="0" w:color="auto"/>
              <w:right w:val="single" w:sz="4" w:space="0" w:color="auto"/>
            </w:tcBorders>
            <w:shd w:val="clear" w:color="auto" w:fill="auto"/>
            <w:hideMark/>
          </w:tcPr>
          <w:p w14:paraId="3198D6DA" w14:textId="77777777" w:rsidR="00A85602" w:rsidRPr="00A85602" w:rsidRDefault="00A85602" w:rsidP="00A85602">
            <w:pPr>
              <w:jc w:val="left"/>
              <w:rPr>
                <w:sz w:val="16"/>
                <w:szCs w:val="16"/>
              </w:rPr>
            </w:pPr>
            <w:r w:rsidRPr="00A85602">
              <w:rPr>
                <w:sz w:val="16"/>
                <w:szCs w:val="16"/>
              </w:rPr>
              <w:t>ZALOGE MATERIALA</w:t>
            </w:r>
          </w:p>
        </w:tc>
        <w:tc>
          <w:tcPr>
            <w:tcW w:w="366" w:type="pct"/>
            <w:tcBorders>
              <w:top w:val="nil"/>
              <w:left w:val="nil"/>
              <w:bottom w:val="single" w:sz="4" w:space="0" w:color="auto"/>
              <w:right w:val="single" w:sz="4" w:space="0" w:color="auto"/>
            </w:tcBorders>
            <w:shd w:val="clear" w:color="auto" w:fill="auto"/>
            <w:noWrap/>
            <w:hideMark/>
          </w:tcPr>
          <w:p w14:paraId="4F773925" w14:textId="77777777" w:rsidR="00A85602" w:rsidRPr="00A85602" w:rsidRDefault="00A85602" w:rsidP="00A85602">
            <w:pPr>
              <w:jc w:val="center"/>
              <w:rPr>
                <w:sz w:val="16"/>
                <w:szCs w:val="16"/>
              </w:rPr>
            </w:pPr>
            <w:r w:rsidRPr="00A85602">
              <w:rPr>
                <w:sz w:val="16"/>
                <w:szCs w:val="16"/>
              </w:rPr>
              <w:t>025</w:t>
            </w:r>
          </w:p>
        </w:tc>
        <w:tc>
          <w:tcPr>
            <w:tcW w:w="683" w:type="pct"/>
            <w:tcBorders>
              <w:top w:val="nil"/>
              <w:left w:val="nil"/>
              <w:bottom w:val="single" w:sz="4" w:space="0" w:color="auto"/>
              <w:right w:val="nil"/>
            </w:tcBorders>
            <w:shd w:val="clear" w:color="auto" w:fill="auto"/>
            <w:noWrap/>
            <w:hideMark/>
          </w:tcPr>
          <w:p w14:paraId="2BD81304"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1B5E3A60" w14:textId="77777777" w:rsidR="00A85602" w:rsidRPr="00A85602" w:rsidRDefault="00A85602" w:rsidP="00A85602">
            <w:pPr>
              <w:jc w:val="right"/>
              <w:rPr>
                <w:sz w:val="16"/>
                <w:szCs w:val="16"/>
              </w:rPr>
            </w:pPr>
            <w:r w:rsidRPr="00A85602">
              <w:rPr>
                <w:sz w:val="16"/>
                <w:szCs w:val="16"/>
              </w:rPr>
              <w:t>0</w:t>
            </w:r>
          </w:p>
        </w:tc>
      </w:tr>
      <w:tr w:rsidR="00A85602" w:rsidRPr="00A85602" w14:paraId="76F4F963"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4F5B9B56" w14:textId="77777777" w:rsidR="00A85602" w:rsidRPr="00A85602" w:rsidRDefault="00A85602" w:rsidP="00A85602">
            <w:pPr>
              <w:jc w:val="center"/>
              <w:rPr>
                <w:sz w:val="16"/>
                <w:szCs w:val="16"/>
              </w:rPr>
            </w:pPr>
            <w:r w:rsidRPr="00A85602">
              <w:rPr>
                <w:sz w:val="16"/>
                <w:szCs w:val="16"/>
              </w:rPr>
              <w:t>32</w:t>
            </w:r>
          </w:p>
        </w:tc>
        <w:tc>
          <w:tcPr>
            <w:tcW w:w="2768" w:type="pct"/>
            <w:tcBorders>
              <w:top w:val="nil"/>
              <w:left w:val="nil"/>
              <w:bottom w:val="single" w:sz="4" w:space="0" w:color="auto"/>
              <w:right w:val="single" w:sz="4" w:space="0" w:color="auto"/>
            </w:tcBorders>
            <w:shd w:val="clear" w:color="auto" w:fill="auto"/>
            <w:hideMark/>
          </w:tcPr>
          <w:p w14:paraId="086320B1" w14:textId="77777777" w:rsidR="00A85602" w:rsidRPr="00A85602" w:rsidRDefault="00A85602" w:rsidP="00A85602">
            <w:pPr>
              <w:jc w:val="left"/>
              <w:rPr>
                <w:sz w:val="16"/>
                <w:szCs w:val="16"/>
              </w:rPr>
            </w:pPr>
            <w:r w:rsidRPr="00A85602">
              <w:rPr>
                <w:sz w:val="16"/>
                <w:szCs w:val="16"/>
              </w:rPr>
              <w:t>ZALOGE DROBNEGA INVENTARJA IN EMBALAŽE</w:t>
            </w:r>
          </w:p>
        </w:tc>
        <w:tc>
          <w:tcPr>
            <w:tcW w:w="366" w:type="pct"/>
            <w:tcBorders>
              <w:top w:val="nil"/>
              <w:left w:val="nil"/>
              <w:bottom w:val="single" w:sz="4" w:space="0" w:color="auto"/>
              <w:right w:val="single" w:sz="4" w:space="0" w:color="auto"/>
            </w:tcBorders>
            <w:shd w:val="clear" w:color="auto" w:fill="auto"/>
            <w:noWrap/>
            <w:hideMark/>
          </w:tcPr>
          <w:p w14:paraId="5DE9CFBC" w14:textId="77777777" w:rsidR="00A85602" w:rsidRPr="00A85602" w:rsidRDefault="00A85602" w:rsidP="00A85602">
            <w:pPr>
              <w:jc w:val="center"/>
              <w:rPr>
                <w:sz w:val="16"/>
                <w:szCs w:val="16"/>
              </w:rPr>
            </w:pPr>
            <w:r w:rsidRPr="00A85602">
              <w:rPr>
                <w:sz w:val="16"/>
                <w:szCs w:val="16"/>
              </w:rPr>
              <w:t>026</w:t>
            </w:r>
          </w:p>
        </w:tc>
        <w:tc>
          <w:tcPr>
            <w:tcW w:w="683" w:type="pct"/>
            <w:tcBorders>
              <w:top w:val="nil"/>
              <w:left w:val="nil"/>
              <w:bottom w:val="single" w:sz="4" w:space="0" w:color="auto"/>
              <w:right w:val="nil"/>
            </w:tcBorders>
            <w:shd w:val="clear" w:color="auto" w:fill="auto"/>
            <w:noWrap/>
            <w:hideMark/>
          </w:tcPr>
          <w:p w14:paraId="6DD34A4B"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5DD607C5" w14:textId="77777777" w:rsidR="00A85602" w:rsidRPr="00A85602" w:rsidRDefault="00A85602" w:rsidP="00A85602">
            <w:pPr>
              <w:jc w:val="right"/>
              <w:rPr>
                <w:sz w:val="16"/>
                <w:szCs w:val="16"/>
              </w:rPr>
            </w:pPr>
            <w:r w:rsidRPr="00A85602">
              <w:rPr>
                <w:sz w:val="16"/>
                <w:szCs w:val="16"/>
              </w:rPr>
              <w:t>0</w:t>
            </w:r>
          </w:p>
        </w:tc>
      </w:tr>
      <w:tr w:rsidR="00A85602" w:rsidRPr="00A85602" w14:paraId="18708B4C" w14:textId="77777777" w:rsidTr="00A85602">
        <w:trPr>
          <w:trHeight w:val="63"/>
        </w:trPr>
        <w:tc>
          <w:tcPr>
            <w:tcW w:w="500" w:type="pct"/>
            <w:tcBorders>
              <w:top w:val="nil"/>
              <w:left w:val="single" w:sz="8" w:space="0" w:color="auto"/>
              <w:bottom w:val="single" w:sz="4" w:space="0" w:color="auto"/>
              <w:right w:val="single" w:sz="4" w:space="0" w:color="auto"/>
            </w:tcBorders>
            <w:shd w:val="clear" w:color="auto" w:fill="auto"/>
            <w:hideMark/>
          </w:tcPr>
          <w:p w14:paraId="2F104F97" w14:textId="77777777" w:rsidR="00A85602" w:rsidRPr="00A85602" w:rsidRDefault="00A85602" w:rsidP="00A85602">
            <w:pPr>
              <w:jc w:val="center"/>
              <w:rPr>
                <w:sz w:val="16"/>
                <w:szCs w:val="16"/>
              </w:rPr>
            </w:pPr>
            <w:r w:rsidRPr="00A85602">
              <w:rPr>
                <w:sz w:val="16"/>
                <w:szCs w:val="16"/>
              </w:rPr>
              <w:t>33</w:t>
            </w:r>
          </w:p>
        </w:tc>
        <w:tc>
          <w:tcPr>
            <w:tcW w:w="2768" w:type="pct"/>
            <w:tcBorders>
              <w:top w:val="nil"/>
              <w:left w:val="nil"/>
              <w:bottom w:val="single" w:sz="4" w:space="0" w:color="auto"/>
              <w:right w:val="single" w:sz="4" w:space="0" w:color="auto"/>
            </w:tcBorders>
            <w:shd w:val="clear" w:color="auto" w:fill="auto"/>
            <w:hideMark/>
          </w:tcPr>
          <w:p w14:paraId="1FCA1AAA" w14:textId="77777777" w:rsidR="00A85602" w:rsidRPr="00A85602" w:rsidRDefault="00A85602" w:rsidP="00A85602">
            <w:pPr>
              <w:jc w:val="left"/>
              <w:rPr>
                <w:sz w:val="16"/>
                <w:szCs w:val="16"/>
              </w:rPr>
            </w:pPr>
            <w:r w:rsidRPr="00A85602">
              <w:rPr>
                <w:sz w:val="16"/>
                <w:szCs w:val="16"/>
              </w:rPr>
              <w:t>NEDOKONČANA PROIZVODNJA IN STORITVE</w:t>
            </w:r>
          </w:p>
        </w:tc>
        <w:tc>
          <w:tcPr>
            <w:tcW w:w="366" w:type="pct"/>
            <w:tcBorders>
              <w:top w:val="nil"/>
              <w:left w:val="nil"/>
              <w:bottom w:val="single" w:sz="4" w:space="0" w:color="auto"/>
              <w:right w:val="single" w:sz="4" w:space="0" w:color="auto"/>
            </w:tcBorders>
            <w:shd w:val="clear" w:color="auto" w:fill="auto"/>
            <w:noWrap/>
            <w:hideMark/>
          </w:tcPr>
          <w:p w14:paraId="276DB830" w14:textId="77777777" w:rsidR="00A85602" w:rsidRPr="00A85602" w:rsidRDefault="00A85602" w:rsidP="00A85602">
            <w:pPr>
              <w:jc w:val="center"/>
              <w:rPr>
                <w:sz w:val="16"/>
                <w:szCs w:val="16"/>
              </w:rPr>
            </w:pPr>
            <w:r w:rsidRPr="00A85602">
              <w:rPr>
                <w:sz w:val="16"/>
                <w:szCs w:val="16"/>
              </w:rPr>
              <w:t>027</w:t>
            </w:r>
          </w:p>
        </w:tc>
        <w:tc>
          <w:tcPr>
            <w:tcW w:w="683" w:type="pct"/>
            <w:tcBorders>
              <w:top w:val="nil"/>
              <w:left w:val="nil"/>
              <w:bottom w:val="single" w:sz="4" w:space="0" w:color="auto"/>
              <w:right w:val="nil"/>
            </w:tcBorders>
            <w:shd w:val="clear" w:color="auto" w:fill="auto"/>
            <w:noWrap/>
            <w:hideMark/>
          </w:tcPr>
          <w:p w14:paraId="373FC767"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24D19C93" w14:textId="77777777" w:rsidR="00A85602" w:rsidRPr="00A85602" w:rsidRDefault="00A85602" w:rsidP="00A85602">
            <w:pPr>
              <w:jc w:val="right"/>
              <w:rPr>
                <w:sz w:val="16"/>
                <w:szCs w:val="16"/>
              </w:rPr>
            </w:pPr>
            <w:r w:rsidRPr="00A85602">
              <w:rPr>
                <w:sz w:val="16"/>
                <w:szCs w:val="16"/>
              </w:rPr>
              <w:t>0</w:t>
            </w:r>
          </w:p>
        </w:tc>
      </w:tr>
      <w:tr w:rsidR="00A85602" w:rsidRPr="00A85602" w14:paraId="4E202795"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309C988F" w14:textId="77777777" w:rsidR="00A85602" w:rsidRPr="00A85602" w:rsidRDefault="00A85602" w:rsidP="00A85602">
            <w:pPr>
              <w:jc w:val="center"/>
              <w:rPr>
                <w:sz w:val="16"/>
                <w:szCs w:val="16"/>
              </w:rPr>
            </w:pPr>
            <w:r w:rsidRPr="00A85602">
              <w:rPr>
                <w:sz w:val="16"/>
                <w:szCs w:val="16"/>
              </w:rPr>
              <w:t>34</w:t>
            </w:r>
          </w:p>
        </w:tc>
        <w:tc>
          <w:tcPr>
            <w:tcW w:w="2768" w:type="pct"/>
            <w:tcBorders>
              <w:top w:val="nil"/>
              <w:left w:val="nil"/>
              <w:bottom w:val="single" w:sz="4" w:space="0" w:color="auto"/>
              <w:right w:val="single" w:sz="4" w:space="0" w:color="auto"/>
            </w:tcBorders>
            <w:shd w:val="clear" w:color="auto" w:fill="auto"/>
            <w:hideMark/>
          </w:tcPr>
          <w:p w14:paraId="02957766" w14:textId="77777777" w:rsidR="00A85602" w:rsidRPr="00A85602" w:rsidRDefault="00A85602" w:rsidP="00A85602">
            <w:pPr>
              <w:jc w:val="left"/>
              <w:rPr>
                <w:sz w:val="16"/>
                <w:szCs w:val="16"/>
              </w:rPr>
            </w:pPr>
            <w:r w:rsidRPr="00A85602">
              <w:rPr>
                <w:sz w:val="16"/>
                <w:szCs w:val="16"/>
              </w:rPr>
              <w:t>PROIZVODI</w:t>
            </w:r>
          </w:p>
        </w:tc>
        <w:tc>
          <w:tcPr>
            <w:tcW w:w="366" w:type="pct"/>
            <w:tcBorders>
              <w:top w:val="nil"/>
              <w:left w:val="nil"/>
              <w:bottom w:val="single" w:sz="4" w:space="0" w:color="auto"/>
              <w:right w:val="single" w:sz="4" w:space="0" w:color="auto"/>
            </w:tcBorders>
            <w:shd w:val="clear" w:color="auto" w:fill="auto"/>
            <w:noWrap/>
            <w:hideMark/>
          </w:tcPr>
          <w:p w14:paraId="3B12488A" w14:textId="77777777" w:rsidR="00A85602" w:rsidRPr="00A85602" w:rsidRDefault="00A85602" w:rsidP="00A85602">
            <w:pPr>
              <w:jc w:val="center"/>
              <w:rPr>
                <w:sz w:val="16"/>
                <w:szCs w:val="16"/>
              </w:rPr>
            </w:pPr>
            <w:r w:rsidRPr="00A85602">
              <w:rPr>
                <w:sz w:val="16"/>
                <w:szCs w:val="16"/>
              </w:rPr>
              <w:t>028</w:t>
            </w:r>
          </w:p>
        </w:tc>
        <w:tc>
          <w:tcPr>
            <w:tcW w:w="683" w:type="pct"/>
            <w:tcBorders>
              <w:top w:val="nil"/>
              <w:left w:val="nil"/>
              <w:bottom w:val="single" w:sz="4" w:space="0" w:color="auto"/>
              <w:right w:val="nil"/>
            </w:tcBorders>
            <w:shd w:val="clear" w:color="auto" w:fill="auto"/>
            <w:noWrap/>
            <w:hideMark/>
          </w:tcPr>
          <w:p w14:paraId="4775B0B9"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09098AD8" w14:textId="77777777" w:rsidR="00A85602" w:rsidRPr="00A85602" w:rsidRDefault="00A85602" w:rsidP="00A85602">
            <w:pPr>
              <w:jc w:val="right"/>
              <w:rPr>
                <w:sz w:val="16"/>
                <w:szCs w:val="16"/>
              </w:rPr>
            </w:pPr>
            <w:r w:rsidRPr="00A85602">
              <w:rPr>
                <w:sz w:val="16"/>
                <w:szCs w:val="16"/>
              </w:rPr>
              <w:t>0</w:t>
            </w:r>
          </w:p>
        </w:tc>
      </w:tr>
      <w:tr w:rsidR="00A85602" w:rsidRPr="00A85602" w14:paraId="7786E164" w14:textId="77777777" w:rsidTr="00A85602">
        <w:trPr>
          <w:trHeight w:val="112"/>
        </w:trPr>
        <w:tc>
          <w:tcPr>
            <w:tcW w:w="500" w:type="pct"/>
            <w:tcBorders>
              <w:top w:val="nil"/>
              <w:left w:val="single" w:sz="8" w:space="0" w:color="auto"/>
              <w:bottom w:val="single" w:sz="4" w:space="0" w:color="auto"/>
              <w:right w:val="single" w:sz="4" w:space="0" w:color="auto"/>
            </w:tcBorders>
            <w:shd w:val="clear" w:color="auto" w:fill="auto"/>
            <w:hideMark/>
          </w:tcPr>
          <w:p w14:paraId="429B51ED" w14:textId="77777777" w:rsidR="00A85602" w:rsidRPr="00A85602" w:rsidRDefault="00A85602" w:rsidP="00A85602">
            <w:pPr>
              <w:jc w:val="center"/>
              <w:rPr>
                <w:sz w:val="16"/>
                <w:szCs w:val="16"/>
              </w:rPr>
            </w:pPr>
            <w:r w:rsidRPr="00A85602">
              <w:rPr>
                <w:sz w:val="16"/>
                <w:szCs w:val="16"/>
              </w:rPr>
              <w:t>35</w:t>
            </w:r>
          </w:p>
        </w:tc>
        <w:tc>
          <w:tcPr>
            <w:tcW w:w="2768" w:type="pct"/>
            <w:tcBorders>
              <w:top w:val="nil"/>
              <w:left w:val="nil"/>
              <w:bottom w:val="single" w:sz="4" w:space="0" w:color="auto"/>
              <w:right w:val="single" w:sz="4" w:space="0" w:color="auto"/>
            </w:tcBorders>
            <w:shd w:val="clear" w:color="auto" w:fill="auto"/>
            <w:hideMark/>
          </w:tcPr>
          <w:p w14:paraId="5BA2BFEC" w14:textId="77777777" w:rsidR="00A85602" w:rsidRPr="00A85602" w:rsidRDefault="00A85602" w:rsidP="00A85602">
            <w:pPr>
              <w:jc w:val="left"/>
              <w:rPr>
                <w:sz w:val="16"/>
                <w:szCs w:val="16"/>
              </w:rPr>
            </w:pPr>
            <w:r w:rsidRPr="00A85602">
              <w:rPr>
                <w:sz w:val="16"/>
                <w:szCs w:val="16"/>
              </w:rPr>
              <w:t>OBRAČUN NABAVE BLAGA</w:t>
            </w:r>
          </w:p>
        </w:tc>
        <w:tc>
          <w:tcPr>
            <w:tcW w:w="366" w:type="pct"/>
            <w:tcBorders>
              <w:top w:val="nil"/>
              <w:left w:val="nil"/>
              <w:bottom w:val="single" w:sz="4" w:space="0" w:color="auto"/>
              <w:right w:val="single" w:sz="4" w:space="0" w:color="auto"/>
            </w:tcBorders>
            <w:shd w:val="clear" w:color="auto" w:fill="auto"/>
            <w:noWrap/>
            <w:hideMark/>
          </w:tcPr>
          <w:p w14:paraId="0DA99DE0" w14:textId="77777777" w:rsidR="00A85602" w:rsidRPr="00A85602" w:rsidRDefault="00A85602" w:rsidP="00A85602">
            <w:pPr>
              <w:jc w:val="center"/>
              <w:rPr>
                <w:sz w:val="16"/>
                <w:szCs w:val="16"/>
              </w:rPr>
            </w:pPr>
            <w:r w:rsidRPr="00A85602">
              <w:rPr>
                <w:sz w:val="16"/>
                <w:szCs w:val="16"/>
              </w:rPr>
              <w:t>029</w:t>
            </w:r>
          </w:p>
        </w:tc>
        <w:tc>
          <w:tcPr>
            <w:tcW w:w="683" w:type="pct"/>
            <w:tcBorders>
              <w:top w:val="nil"/>
              <w:left w:val="nil"/>
              <w:bottom w:val="single" w:sz="4" w:space="0" w:color="auto"/>
              <w:right w:val="nil"/>
            </w:tcBorders>
            <w:shd w:val="clear" w:color="auto" w:fill="auto"/>
            <w:noWrap/>
            <w:hideMark/>
          </w:tcPr>
          <w:p w14:paraId="3F1A4562"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6DE4A47A" w14:textId="77777777" w:rsidR="00A85602" w:rsidRPr="00A85602" w:rsidRDefault="00A85602" w:rsidP="00A85602">
            <w:pPr>
              <w:jc w:val="right"/>
              <w:rPr>
                <w:sz w:val="16"/>
                <w:szCs w:val="16"/>
              </w:rPr>
            </w:pPr>
            <w:r w:rsidRPr="00A85602">
              <w:rPr>
                <w:sz w:val="16"/>
                <w:szCs w:val="16"/>
              </w:rPr>
              <w:t>0</w:t>
            </w:r>
          </w:p>
        </w:tc>
      </w:tr>
      <w:tr w:rsidR="00A85602" w:rsidRPr="00A85602" w14:paraId="0BAF12BE" w14:textId="77777777" w:rsidTr="00A85602">
        <w:trPr>
          <w:trHeight w:val="199"/>
        </w:trPr>
        <w:tc>
          <w:tcPr>
            <w:tcW w:w="500" w:type="pct"/>
            <w:tcBorders>
              <w:top w:val="nil"/>
              <w:left w:val="single" w:sz="8" w:space="0" w:color="auto"/>
              <w:bottom w:val="single" w:sz="4" w:space="0" w:color="auto"/>
              <w:right w:val="single" w:sz="4" w:space="0" w:color="auto"/>
            </w:tcBorders>
            <w:shd w:val="clear" w:color="auto" w:fill="auto"/>
            <w:hideMark/>
          </w:tcPr>
          <w:p w14:paraId="0C81A9F3" w14:textId="77777777" w:rsidR="00A85602" w:rsidRPr="00A85602" w:rsidRDefault="00A85602" w:rsidP="00A85602">
            <w:pPr>
              <w:jc w:val="center"/>
              <w:rPr>
                <w:sz w:val="16"/>
                <w:szCs w:val="16"/>
              </w:rPr>
            </w:pPr>
            <w:r w:rsidRPr="00A85602">
              <w:rPr>
                <w:sz w:val="16"/>
                <w:szCs w:val="16"/>
              </w:rPr>
              <w:t>36</w:t>
            </w:r>
          </w:p>
        </w:tc>
        <w:tc>
          <w:tcPr>
            <w:tcW w:w="2768" w:type="pct"/>
            <w:tcBorders>
              <w:top w:val="nil"/>
              <w:left w:val="nil"/>
              <w:bottom w:val="single" w:sz="4" w:space="0" w:color="auto"/>
              <w:right w:val="single" w:sz="4" w:space="0" w:color="auto"/>
            </w:tcBorders>
            <w:shd w:val="clear" w:color="auto" w:fill="auto"/>
            <w:hideMark/>
          </w:tcPr>
          <w:p w14:paraId="6561830D" w14:textId="77777777" w:rsidR="00A85602" w:rsidRPr="00A85602" w:rsidRDefault="00A85602" w:rsidP="00A85602">
            <w:pPr>
              <w:jc w:val="left"/>
              <w:rPr>
                <w:sz w:val="16"/>
                <w:szCs w:val="16"/>
              </w:rPr>
            </w:pPr>
            <w:r w:rsidRPr="00A85602">
              <w:rPr>
                <w:sz w:val="16"/>
                <w:szCs w:val="16"/>
              </w:rPr>
              <w:t>ZALOGE BLAGA</w:t>
            </w:r>
          </w:p>
        </w:tc>
        <w:tc>
          <w:tcPr>
            <w:tcW w:w="366" w:type="pct"/>
            <w:tcBorders>
              <w:top w:val="nil"/>
              <w:left w:val="nil"/>
              <w:bottom w:val="single" w:sz="4" w:space="0" w:color="auto"/>
              <w:right w:val="single" w:sz="4" w:space="0" w:color="auto"/>
            </w:tcBorders>
            <w:shd w:val="clear" w:color="auto" w:fill="auto"/>
            <w:noWrap/>
            <w:hideMark/>
          </w:tcPr>
          <w:p w14:paraId="68ED7744" w14:textId="77777777" w:rsidR="00A85602" w:rsidRPr="00A85602" w:rsidRDefault="00A85602" w:rsidP="00A85602">
            <w:pPr>
              <w:jc w:val="center"/>
              <w:rPr>
                <w:sz w:val="16"/>
                <w:szCs w:val="16"/>
              </w:rPr>
            </w:pPr>
            <w:r w:rsidRPr="00A85602">
              <w:rPr>
                <w:sz w:val="16"/>
                <w:szCs w:val="16"/>
              </w:rPr>
              <w:t>030</w:t>
            </w:r>
          </w:p>
        </w:tc>
        <w:tc>
          <w:tcPr>
            <w:tcW w:w="683" w:type="pct"/>
            <w:tcBorders>
              <w:top w:val="nil"/>
              <w:left w:val="nil"/>
              <w:bottom w:val="single" w:sz="4" w:space="0" w:color="auto"/>
              <w:right w:val="nil"/>
            </w:tcBorders>
            <w:shd w:val="clear" w:color="auto" w:fill="auto"/>
            <w:noWrap/>
            <w:hideMark/>
          </w:tcPr>
          <w:p w14:paraId="79055AF8"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5D7FD22E" w14:textId="77777777" w:rsidR="00A85602" w:rsidRPr="00A85602" w:rsidRDefault="00A85602" w:rsidP="00A85602">
            <w:pPr>
              <w:jc w:val="right"/>
              <w:rPr>
                <w:sz w:val="16"/>
                <w:szCs w:val="16"/>
              </w:rPr>
            </w:pPr>
            <w:r w:rsidRPr="00A85602">
              <w:rPr>
                <w:sz w:val="16"/>
                <w:szCs w:val="16"/>
              </w:rPr>
              <w:t>0</w:t>
            </w:r>
          </w:p>
        </w:tc>
      </w:tr>
      <w:tr w:rsidR="00A85602" w:rsidRPr="00A85602" w14:paraId="37248306" w14:textId="77777777" w:rsidTr="00A85602">
        <w:trPr>
          <w:trHeight w:val="131"/>
        </w:trPr>
        <w:tc>
          <w:tcPr>
            <w:tcW w:w="500" w:type="pct"/>
            <w:tcBorders>
              <w:top w:val="nil"/>
              <w:left w:val="single" w:sz="8" w:space="0" w:color="auto"/>
              <w:bottom w:val="single" w:sz="4" w:space="0" w:color="auto"/>
              <w:right w:val="single" w:sz="4" w:space="0" w:color="auto"/>
            </w:tcBorders>
            <w:shd w:val="clear" w:color="auto" w:fill="auto"/>
            <w:hideMark/>
          </w:tcPr>
          <w:p w14:paraId="566EC94E" w14:textId="77777777" w:rsidR="00A85602" w:rsidRPr="00A85602" w:rsidRDefault="00A85602" w:rsidP="00A85602">
            <w:pPr>
              <w:jc w:val="center"/>
              <w:rPr>
                <w:sz w:val="16"/>
                <w:szCs w:val="16"/>
              </w:rPr>
            </w:pPr>
            <w:r w:rsidRPr="00A85602">
              <w:rPr>
                <w:sz w:val="16"/>
                <w:szCs w:val="16"/>
              </w:rPr>
              <w:t>37</w:t>
            </w:r>
          </w:p>
        </w:tc>
        <w:tc>
          <w:tcPr>
            <w:tcW w:w="2768" w:type="pct"/>
            <w:tcBorders>
              <w:top w:val="nil"/>
              <w:left w:val="nil"/>
              <w:bottom w:val="single" w:sz="4" w:space="0" w:color="auto"/>
              <w:right w:val="single" w:sz="4" w:space="0" w:color="auto"/>
            </w:tcBorders>
            <w:shd w:val="clear" w:color="auto" w:fill="auto"/>
            <w:hideMark/>
          </w:tcPr>
          <w:p w14:paraId="732D9DB5" w14:textId="77777777" w:rsidR="00A85602" w:rsidRPr="00A85602" w:rsidRDefault="00A85602" w:rsidP="00A85602">
            <w:pPr>
              <w:jc w:val="left"/>
              <w:rPr>
                <w:sz w:val="16"/>
                <w:szCs w:val="16"/>
              </w:rPr>
            </w:pPr>
            <w:r w:rsidRPr="00A85602">
              <w:rPr>
                <w:sz w:val="16"/>
                <w:szCs w:val="16"/>
              </w:rPr>
              <w:t>DRUGE ZALOGE</w:t>
            </w:r>
          </w:p>
        </w:tc>
        <w:tc>
          <w:tcPr>
            <w:tcW w:w="366" w:type="pct"/>
            <w:tcBorders>
              <w:top w:val="nil"/>
              <w:left w:val="nil"/>
              <w:bottom w:val="single" w:sz="4" w:space="0" w:color="auto"/>
              <w:right w:val="single" w:sz="4" w:space="0" w:color="auto"/>
            </w:tcBorders>
            <w:shd w:val="clear" w:color="auto" w:fill="auto"/>
            <w:noWrap/>
            <w:hideMark/>
          </w:tcPr>
          <w:p w14:paraId="380829EE" w14:textId="77777777" w:rsidR="00A85602" w:rsidRPr="00A85602" w:rsidRDefault="00A85602" w:rsidP="00A85602">
            <w:pPr>
              <w:jc w:val="center"/>
              <w:rPr>
                <w:sz w:val="16"/>
                <w:szCs w:val="16"/>
              </w:rPr>
            </w:pPr>
            <w:r w:rsidRPr="00A85602">
              <w:rPr>
                <w:sz w:val="16"/>
                <w:szCs w:val="16"/>
              </w:rPr>
              <w:t>031</w:t>
            </w:r>
          </w:p>
        </w:tc>
        <w:tc>
          <w:tcPr>
            <w:tcW w:w="683" w:type="pct"/>
            <w:tcBorders>
              <w:top w:val="nil"/>
              <w:left w:val="nil"/>
              <w:bottom w:val="single" w:sz="4" w:space="0" w:color="auto"/>
              <w:right w:val="nil"/>
            </w:tcBorders>
            <w:shd w:val="clear" w:color="auto" w:fill="auto"/>
            <w:noWrap/>
            <w:hideMark/>
          </w:tcPr>
          <w:p w14:paraId="2C3D6EFF"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4BD7F6D1" w14:textId="77777777" w:rsidR="00A85602" w:rsidRPr="00A85602" w:rsidRDefault="00A85602" w:rsidP="00A85602">
            <w:pPr>
              <w:jc w:val="right"/>
              <w:rPr>
                <w:sz w:val="16"/>
                <w:szCs w:val="16"/>
              </w:rPr>
            </w:pPr>
            <w:r w:rsidRPr="00A85602">
              <w:rPr>
                <w:sz w:val="16"/>
                <w:szCs w:val="16"/>
              </w:rPr>
              <w:t>0</w:t>
            </w:r>
          </w:p>
        </w:tc>
      </w:tr>
      <w:tr w:rsidR="00A85602" w:rsidRPr="00A85602" w14:paraId="3BDC2E7C" w14:textId="77777777" w:rsidTr="00A85602">
        <w:trPr>
          <w:trHeight w:val="220"/>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0EC34185" w14:textId="77777777" w:rsidR="00A85602" w:rsidRPr="00A85602" w:rsidRDefault="00A85602" w:rsidP="00A85602">
            <w:pPr>
              <w:jc w:val="center"/>
              <w:rPr>
                <w:b/>
                <w:bCs/>
                <w:sz w:val="16"/>
                <w:szCs w:val="16"/>
              </w:rPr>
            </w:pPr>
            <w:r w:rsidRPr="00A85602">
              <w:rPr>
                <w:b/>
                <w:bCs/>
                <w:sz w:val="16"/>
                <w:szCs w:val="16"/>
              </w:rPr>
              <w:t> </w:t>
            </w:r>
          </w:p>
        </w:tc>
        <w:tc>
          <w:tcPr>
            <w:tcW w:w="2768" w:type="pct"/>
            <w:tcBorders>
              <w:top w:val="single" w:sz="4" w:space="0" w:color="auto"/>
              <w:left w:val="single" w:sz="4" w:space="0" w:color="auto"/>
              <w:bottom w:val="single" w:sz="4" w:space="0" w:color="auto"/>
              <w:right w:val="single" w:sz="4" w:space="0" w:color="auto"/>
            </w:tcBorders>
            <w:shd w:val="clear" w:color="auto" w:fill="auto"/>
            <w:hideMark/>
          </w:tcPr>
          <w:p w14:paraId="73B5319A" w14:textId="77777777" w:rsidR="00A85602" w:rsidRPr="00A85602" w:rsidRDefault="00A85602" w:rsidP="00A85602">
            <w:pPr>
              <w:jc w:val="left"/>
              <w:rPr>
                <w:b/>
                <w:bCs/>
                <w:sz w:val="16"/>
                <w:szCs w:val="16"/>
              </w:rPr>
            </w:pPr>
            <w:r w:rsidRPr="00A85602">
              <w:rPr>
                <w:b/>
                <w:bCs/>
                <w:sz w:val="16"/>
                <w:szCs w:val="16"/>
              </w:rPr>
              <w:t>I. AKTIVA SKUPAJ</w:t>
            </w:r>
            <w:r w:rsidRPr="00A85602">
              <w:rPr>
                <w:b/>
                <w:bCs/>
                <w:sz w:val="16"/>
                <w:szCs w:val="16"/>
              </w:rPr>
              <w:br/>
              <w:t>(001+012+023)</w:t>
            </w:r>
          </w:p>
        </w:tc>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14:paraId="093CDA2F" w14:textId="77777777" w:rsidR="00A85602" w:rsidRPr="00A85602" w:rsidRDefault="00A85602" w:rsidP="00A85602">
            <w:pPr>
              <w:jc w:val="center"/>
              <w:rPr>
                <w:b/>
                <w:bCs/>
                <w:sz w:val="16"/>
                <w:szCs w:val="16"/>
              </w:rPr>
            </w:pPr>
            <w:r w:rsidRPr="00A85602">
              <w:rPr>
                <w:b/>
                <w:bCs/>
                <w:sz w:val="16"/>
                <w:szCs w:val="16"/>
              </w:rPr>
              <w:t>032</w:t>
            </w:r>
          </w:p>
        </w:tc>
        <w:tc>
          <w:tcPr>
            <w:tcW w:w="683" w:type="pct"/>
            <w:tcBorders>
              <w:top w:val="single" w:sz="4" w:space="0" w:color="auto"/>
              <w:left w:val="single" w:sz="4" w:space="0" w:color="auto"/>
              <w:bottom w:val="single" w:sz="4" w:space="0" w:color="auto"/>
              <w:right w:val="nil"/>
            </w:tcBorders>
            <w:shd w:val="clear" w:color="auto" w:fill="auto"/>
            <w:noWrap/>
            <w:hideMark/>
          </w:tcPr>
          <w:p w14:paraId="7E8AEC80" w14:textId="77777777" w:rsidR="00A85602" w:rsidRPr="00A85602" w:rsidRDefault="00A85602" w:rsidP="00A85602">
            <w:pPr>
              <w:jc w:val="right"/>
              <w:rPr>
                <w:b/>
                <w:bCs/>
                <w:sz w:val="16"/>
                <w:szCs w:val="16"/>
              </w:rPr>
            </w:pPr>
            <w:r w:rsidRPr="00A85602">
              <w:rPr>
                <w:b/>
                <w:bCs/>
                <w:sz w:val="16"/>
                <w:szCs w:val="16"/>
              </w:rPr>
              <w:t>598.721</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329FE9E1" w14:textId="77777777" w:rsidR="00A85602" w:rsidRPr="00A85602" w:rsidRDefault="00A85602" w:rsidP="00A85602">
            <w:pPr>
              <w:jc w:val="right"/>
              <w:rPr>
                <w:b/>
                <w:bCs/>
                <w:sz w:val="16"/>
                <w:szCs w:val="16"/>
              </w:rPr>
            </w:pPr>
            <w:r w:rsidRPr="00A85602">
              <w:rPr>
                <w:b/>
                <w:bCs/>
                <w:sz w:val="16"/>
                <w:szCs w:val="16"/>
              </w:rPr>
              <w:t>623.336</w:t>
            </w:r>
          </w:p>
        </w:tc>
      </w:tr>
      <w:tr w:rsidR="00A85602" w:rsidRPr="00A85602" w14:paraId="5088C834"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08F02B69" w14:textId="77777777" w:rsidR="00A85602" w:rsidRPr="00A85602" w:rsidRDefault="00A85602" w:rsidP="00A85602">
            <w:pPr>
              <w:jc w:val="center"/>
              <w:rPr>
                <w:sz w:val="16"/>
                <w:szCs w:val="16"/>
              </w:rPr>
            </w:pPr>
            <w:r w:rsidRPr="00A85602">
              <w:rPr>
                <w:sz w:val="16"/>
                <w:szCs w:val="16"/>
              </w:rPr>
              <w:t>99</w:t>
            </w:r>
          </w:p>
        </w:tc>
        <w:tc>
          <w:tcPr>
            <w:tcW w:w="2768" w:type="pct"/>
            <w:tcBorders>
              <w:top w:val="nil"/>
              <w:left w:val="nil"/>
              <w:bottom w:val="single" w:sz="4" w:space="0" w:color="auto"/>
              <w:right w:val="single" w:sz="4" w:space="0" w:color="auto"/>
            </w:tcBorders>
            <w:shd w:val="clear" w:color="auto" w:fill="auto"/>
            <w:hideMark/>
          </w:tcPr>
          <w:p w14:paraId="00BDFEE4" w14:textId="77777777" w:rsidR="00A85602" w:rsidRPr="00A85602" w:rsidRDefault="00A85602" w:rsidP="00A85602">
            <w:pPr>
              <w:jc w:val="left"/>
              <w:rPr>
                <w:sz w:val="16"/>
                <w:szCs w:val="16"/>
              </w:rPr>
            </w:pPr>
            <w:r w:rsidRPr="00A85602">
              <w:rPr>
                <w:sz w:val="16"/>
                <w:szCs w:val="16"/>
              </w:rPr>
              <w:t>AKTIVNI KONTI IZVENBILANČNE EVIDENCE</w:t>
            </w:r>
          </w:p>
        </w:tc>
        <w:tc>
          <w:tcPr>
            <w:tcW w:w="366" w:type="pct"/>
            <w:tcBorders>
              <w:top w:val="nil"/>
              <w:left w:val="nil"/>
              <w:bottom w:val="single" w:sz="4" w:space="0" w:color="auto"/>
              <w:right w:val="single" w:sz="4" w:space="0" w:color="auto"/>
            </w:tcBorders>
            <w:shd w:val="clear" w:color="auto" w:fill="auto"/>
            <w:noWrap/>
            <w:hideMark/>
          </w:tcPr>
          <w:p w14:paraId="13E81698" w14:textId="77777777" w:rsidR="00A85602" w:rsidRPr="00A85602" w:rsidRDefault="00A85602" w:rsidP="00A85602">
            <w:pPr>
              <w:jc w:val="center"/>
              <w:rPr>
                <w:sz w:val="16"/>
                <w:szCs w:val="16"/>
              </w:rPr>
            </w:pPr>
            <w:r w:rsidRPr="00A85602">
              <w:rPr>
                <w:sz w:val="16"/>
                <w:szCs w:val="16"/>
              </w:rPr>
              <w:t>033</w:t>
            </w:r>
          </w:p>
        </w:tc>
        <w:tc>
          <w:tcPr>
            <w:tcW w:w="683" w:type="pct"/>
            <w:tcBorders>
              <w:top w:val="nil"/>
              <w:left w:val="nil"/>
              <w:bottom w:val="single" w:sz="4" w:space="0" w:color="auto"/>
              <w:right w:val="nil"/>
            </w:tcBorders>
            <w:shd w:val="clear" w:color="auto" w:fill="auto"/>
            <w:noWrap/>
            <w:hideMark/>
          </w:tcPr>
          <w:p w14:paraId="49B78DAD"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21C2FDA1" w14:textId="77777777" w:rsidR="00A85602" w:rsidRPr="00A85602" w:rsidRDefault="00A85602" w:rsidP="00A85602">
            <w:pPr>
              <w:jc w:val="right"/>
              <w:rPr>
                <w:sz w:val="16"/>
                <w:szCs w:val="16"/>
              </w:rPr>
            </w:pPr>
            <w:r w:rsidRPr="00A85602">
              <w:rPr>
                <w:sz w:val="16"/>
                <w:szCs w:val="16"/>
              </w:rPr>
              <w:t>0</w:t>
            </w:r>
          </w:p>
        </w:tc>
      </w:tr>
      <w:tr w:rsidR="00A85602" w:rsidRPr="00A85602" w14:paraId="4134A368" w14:textId="77777777" w:rsidTr="00A85602">
        <w:trPr>
          <w:trHeight w:val="355"/>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2A754E01" w14:textId="77777777" w:rsidR="00A85602" w:rsidRPr="00A85602" w:rsidRDefault="00A85602" w:rsidP="00A85602">
            <w:pPr>
              <w:jc w:val="center"/>
              <w:rPr>
                <w:b/>
                <w:bCs/>
                <w:sz w:val="16"/>
                <w:szCs w:val="16"/>
              </w:rPr>
            </w:pPr>
            <w:r w:rsidRPr="00A85602">
              <w:rPr>
                <w:b/>
                <w:bCs/>
                <w:sz w:val="16"/>
                <w:szCs w:val="16"/>
              </w:rPr>
              <w:t> </w:t>
            </w:r>
          </w:p>
        </w:tc>
        <w:tc>
          <w:tcPr>
            <w:tcW w:w="2768" w:type="pct"/>
            <w:tcBorders>
              <w:top w:val="single" w:sz="4" w:space="0" w:color="auto"/>
              <w:left w:val="single" w:sz="4" w:space="0" w:color="auto"/>
              <w:bottom w:val="single" w:sz="4" w:space="0" w:color="auto"/>
              <w:right w:val="single" w:sz="4" w:space="0" w:color="auto"/>
            </w:tcBorders>
            <w:shd w:val="clear" w:color="auto" w:fill="auto"/>
            <w:hideMark/>
          </w:tcPr>
          <w:p w14:paraId="713E5167" w14:textId="77777777" w:rsidR="00A85602" w:rsidRPr="00A85602" w:rsidRDefault="00A85602" w:rsidP="00A85602">
            <w:pPr>
              <w:jc w:val="left"/>
              <w:rPr>
                <w:b/>
                <w:bCs/>
                <w:sz w:val="16"/>
                <w:szCs w:val="16"/>
              </w:rPr>
            </w:pPr>
            <w:r w:rsidRPr="00A85602">
              <w:rPr>
                <w:b/>
                <w:bCs/>
                <w:sz w:val="16"/>
                <w:szCs w:val="16"/>
              </w:rPr>
              <w:t>D) KRATKOROČNE OBVEZNOSTI IN PASIVNE ČASOVNE RAZMEJITVE</w:t>
            </w:r>
            <w:r w:rsidRPr="00A85602">
              <w:rPr>
                <w:b/>
                <w:bCs/>
                <w:sz w:val="16"/>
                <w:szCs w:val="16"/>
              </w:rPr>
              <w:br/>
              <w:t>(035+036+037+038+039+040+041+042+043)</w:t>
            </w:r>
          </w:p>
        </w:tc>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14:paraId="7EC5E2D6" w14:textId="77777777" w:rsidR="00A85602" w:rsidRPr="00A85602" w:rsidRDefault="00A85602" w:rsidP="00A85602">
            <w:pPr>
              <w:jc w:val="center"/>
              <w:rPr>
                <w:b/>
                <w:bCs/>
                <w:sz w:val="16"/>
                <w:szCs w:val="16"/>
              </w:rPr>
            </w:pPr>
            <w:r w:rsidRPr="00A85602">
              <w:rPr>
                <w:b/>
                <w:bCs/>
                <w:sz w:val="16"/>
                <w:szCs w:val="16"/>
              </w:rPr>
              <w:t>034</w:t>
            </w:r>
          </w:p>
        </w:tc>
        <w:tc>
          <w:tcPr>
            <w:tcW w:w="683" w:type="pct"/>
            <w:tcBorders>
              <w:top w:val="single" w:sz="4" w:space="0" w:color="auto"/>
              <w:left w:val="single" w:sz="4" w:space="0" w:color="auto"/>
              <w:bottom w:val="single" w:sz="4" w:space="0" w:color="auto"/>
              <w:right w:val="nil"/>
            </w:tcBorders>
            <w:shd w:val="clear" w:color="auto" w:fill="auto"/>
            <w:noWrap/>
            <w:hideMark/>
          </w:tcPr>
          <w:p w14:paraId="089C26B4" w14:textId="77777777" w:rsidR="00A85602" w:rsidRPr="00A85602" w:rsidRDefault="00A85602" w:rsidP="00A85602">
            <w:pPr>
              <w:jc w:val="right"/>
              <w:rPr>
                <w:b/>
                <w:bCs/>
                <w:sz w:val="16"/>
                <w:szCs w:val="16"/>
              </w:rPr>
            </w:pPr>
            <w:r w:rsidRPr="00A85602">
              <w:rPr>
                <w:b/>
                <w:bCs/>
                <w:sz w:val="16"/>
                <w:szCs w:val="16"/>
              </w:rPr>
              <w:t>113.084</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69857DB6" w14:textId="77777777" w:rsidR="00A85602" w:rsidRPr="00A85602" w:rsidRDefault="00A85602" w:rsidP="00A85602">
            <w:pPr>
              <w:jc w:val="right"/>
              <w:rPr>
                <w:b/>
                <w:bCs/>
                <w:sz w:val="16"/>
                <w:szCs w:val="16"/>
              </w:rPr>
            </w:pPr>
            <w:r w:rsidRPr="00A85602">
              <w:rPr>
                <w:b/>
                <w:bCs/>
                <w:sz w:val="16"/>
                <w:szCs w:val="16"/>
              </w:rPr>
              <w:t>69.435</w:t>
            </w:r>
          </w:p>
        </w:tc>
      </w:tr>
      <w:tr w:rsidR="00A85602" w:rsidRPr="00A85602" w14:paraId="54216EB2" w14:textId="77777777" w:rsidTr="00A85602">
        <w:trPr>
          <w:trHeight w:val="80"/>
        </w:trPr>
        <w:tc>
          <w:tcPr>
            <w:tcW w:w="500" w:type="pct"/>
            <w:tcBorders>
              <w:top w:val="nil"/>
              <w:left w:val="single" w:sz="8" w:space="0" w:color="auto"/>
              <w:bottom w:val="single" w:sz="4" w:space="0" w:color="auto"/>
              <w:right w:val="single" w:sz="4" w:space="0" w:color="auto"/>
            </w:tcBorders>
            <w:shd w:val="clear" w:color="auto" w:fill="auto"/>
            <w:hideMark/>
          </w:tcPr>
          <w:p w14:paraId="1B6DA307" w14:textId="77777777" w:rsidR="00A85602" w:rsidRPr="00A85602" w:rsidRDefault="00A85602" w:rsidP="00A85602">
            <w:pPr>
              <w:jc w:val="center"/>
              <w:rPr>
                <w:sz w:val="16"/>
                <w:szCs w:val="16"/>
              </w:rPr>
            </w:pPr>
            <w:r w:rsidRPr="00A85602">
              <w:rPr>
                <w:sz w:val="16"/>
                <w:szCs w:val="16"/>
              </w:rPr>
              <w:t>20</w:t>
            </w:r>
          </w:p>
        </w:tc>
        <w:tc>
          <w:tcPr>
            <w:tcW w:w="2768" w:type="pct"/>
            <w:tcBorders>
              <w:top w:val="nil"/>
              <w:left w:val="nil"/>
              <w:bottom w:val="single" w:sz="4" w:space="0" w:color="auto"/>
              <w:right w:val="single" w:sz="4" w:space="0" w:color="auto"/>
            </w:tcBorders>
            <w:shd w:val="clear" w:color="auto" w:fill="auto"/>
            <w:hideMark/>
          </w:tcPr>
          <w:p w14:paraId="5813F9A4" w14:textId="77777777" w:rsidR="00A85602" w:rsidRPr="00A85602" w:rsidRDefault="00A85602" w:rsidP="00A85602">
            <w:pPr>
              <w:jc w:val="left"/>
              <w:rPr>
                <w:sz w:val="16"/>
                <w:szCs w:val="16"/>
              </w:rPr>
            </w:pPr>
            <w:r w:rsidRPr="00A85602">
              <w:rPr>
                <w:sz w:val="16"/>
                <w:szCs w:val="16"/>
              </w:rPr>
              <w:t>KRATKOROČNE OBVEZNOSTI ZA PREJETE PREDUJME IN VARŠČINE</w:t>
            </w:r>
          </w:p>
        </w:tc>
        <w:tc>
          <w:tcPr>
            <w:tcW w:w="366" w:type="pct"/>
            <w:tcBorders>
              <w:top w:val="nil"/>
              <w:left w:val="nil"/>
              <w:bottom w:val="single" w:sz="4" w:space="0" w:color="auto"/>
              <w:right w:val="single" w:sz="4" w:space="0" w:color="auto"/>
            </w:tcBorders>
            <w:shd w:val="clear" w:color="auto" w:fill="auto"/>
            <w:noWrap/>
            <w:hideMark/>
          </w:tcPr>
          <w:p w14:paraId="115CE7F7" w14:textId="77777777" w:rsidR="00A85602" w:rsidRPr="00A85602" w:rsidRDefault="00A85602" w:rsidP="00A85602">
            <w:pPr>
              <w:jc w:val="center"/>
              <w:rPr>
                <w:sz w:val="16"/>
                <w:szCs w:val="16"/>
              </w:rPr>
            </w:pPr>
            <w:r w:rsidRPr="00A85602">
              <w:rPr>
                <w:sz w:val="16"/>
                <w:szCs w:val="16"/>
              </w:rPr>
              <w:t>035</w:t>
            </w:r>
          </w:p>
        </w:tc>
        <w:tc>
          <w:tcPr>
            <w:tcW w:w="683" w:type="pct"/>
            <w:tcBorders>
              <w:top w:val="nil"/>
              <w:left w:val="nil"/>
              <w:bottom w:val="single" w:sz="4" w:space="0" w:color="auto"/>
              <w:right w:val="nil"/>
            </w:tcBorders>
            <w:shd w:val="clear" w:color="auto" w:fill="auto"/>
            <w:noWrap/>
            <w:hideMark/>
          </w:tcPr>
          <w:p w14:paraId="343BAAF9"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701AEDCB" w14:textId="77777777" w:rsidR="00A85602" w:rsidRPr="00A85602" w:rsidRDefault="00A85602" w:rsidP="00A85602">
            <w:pPr>
              <w:jc w:val="right"/>
              <w:rPr>
                <w:sz w:val="16"/>
                <w:szCs w:val="16"/>
              </w:rPr>
            </w:pPr>
            <w:r w:rsidRPr="00A85602">
              <w:rPr>
                <w:sz w:val="16"/>
                <w:szCs w:val="16"/>
              </w:rPr>
              <w:t>0</w:t>
            </w:r>
          </w:p>
        </w:tc>
      </w:tr>
      <w:tr w:rsidR="00A85602" w:rsidRPr="00A85602" w14:paraId="0A4A862E"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21A0765C" w14:textId="77777777" w:rsidR="00A85602" w:rsidRPr="00A85602" w:rsidRDefault="00A85602" w:rsidP="00A85602">
            <w:pPr>
              <w:jc w:val="center"/>
              <w:rPr>
                <w:sz w:val="16"/>
                <w:szCs w:val="16"/>
              </w:rPr>
            </w:pPr>
            <w:r w:rsidRPr="00A85602">
              <w:rPr>
                <w:sz w:val="16"/>
                <w:szCs w:val="16"/>
              </w:rPr>
              <w:t>21</w:t>
            </w:r>
          </w:p>
        </w:tc>
        <w:tc>
          <w:tcPr>
            <w:tcW w:w="2768" w:type="pct"/>
            <w:tcBorders>
              <w:top w:val="nil"/>
              <w:left w:val="nil"/>
              <w:bottom w:val="single" w:sz="4" w:space="0" w:color="auto"/>
              <w:right w:val="single" w:sz="4" w:space="0" w:color="auto"/>
            </w:tcBorders>
            <w:shd w:val="clear" w:color="auto" w:fill="auto"/>
            <w:hideMark/>
          </w:tcPr>
          <w:p w14:paraId="23E97D24" w14:textId="77777777" w:rsidR="00A85602" w:rsidRPr="00A85602" w:rsidRDefault="00A85602" w:rsidP="00A85602">
            <w:pPr>
              <w:jc w:val="left"/>
              <w:rPr>
                <w:sz w:val="16"/>
                <w:szCs w:val="16"/>
              </w:rPr>
            </w:pPr>
            <w:r w:rsidRPr="00A85602">
              <w:rPr>
                <w:sz w:val="16"/>
                <w:szCs w:val="16"/>
              </w:rPr>
              <w:t>KRATKOROČNE OBVEZNOSTI DO ZAPOSLENIH</w:t>
            </w:r>
          </w:p>
        </w:tc>
        <w:tc>
          <w:tcPr>
            <w:tcW w:w="366" w:type="pct"/>
            <w:tcBorders>
              <w:top w:val="nil"/>
              <w:left w:val="nil"/>
              <w:bottom w:val="single" w:sz="4" w:space="0" w:color="auto"/>
              <w:right w:val="single" w:sz="4" w:space="0" w:color="auto"/>
            </w:tcBorders>
            <w:shd w:val="clear" w:color="auto" w:fill="auto"/>
            <w:noWrap/>
            <w:hideMark/>
          </w:tcPr>
          <w:p w14:paraId="4F72A020" w14:textId="77777777" w:rsidR="00A85602" w:rsidRPr="00A85602" w:rsidRDefault="00A85602" w:rsidP="00A85602">
            <w:pPr>
              <w:jc w:val="center"/>
              <w:rPr>
                <w:sz w:val="16"/>
                <w:szCs w:val="16"/>
              </w:rPr>
            </w:pPr>
            <w:r w:rsidRPr="00A85602">
              <w:rPr>
                <w:sz w:val="16"/>
                <w:szCs w:val="16"/>
              </w:rPr>
              <w:t>036</w:t>
            </w:r>
          </w:p>
        </w:tc>
        <w:tc>
          <w:tcPr>
            <w:tcW w:w="683" w:type="pct"/>
            <w:tcBorders>
              <w:top w:val="nil"/>
              <w:left w:val="nil"/>
              <w:bottom w:val="single" w:sz="4" w:space="0" w:color="auto"/>
              <w:right w:val="nil"/>
            </w:tcBorders>
            <w:shd w:val="clear" w:color="auto" w:fill="auto"/>
            <w:noWrap/>
            <w:hideMark/>
          </w:tcPr>
          <w:p w14:paraId="7B75C17D" w14:textId="77777777" w:rsidR="00A85602" w:rsidRPr="00A85602" w:rsidRDefault="00A85602" w:rsidP="00A85602">
            <w:pPr>
              <w:jc w:val="right"/>
              <w:rPr>
                <w:sz w:val="16"/>
                <w:szCs w:val="16"/>
              </w:rPr>
            </w:pPr>
            <w:r w:rsidRPr="00A85602">
              <w:rPr>
                <w:sz w:val="16"/>
                <w:szCs w:val="16"/>
              </w:rPr>
              <w:t>12.480</w:t>
            </w:r>
          </w:p>
        </w:tc>
        <w:tc>
          <w:tcPr>
            <w:tcW w:w="683" w:type="pct"/>
            <w:tcBorders>
              <w:top w:val="nil"/>
              <w:left w:val="single" w:sz="4" w:space="0" w:color="auto"/>
              <w:bottom w:val="single" w:sz="4" w:space="0" w:color="auto"/>
              <w:right w:val="single" w:sz="8" w:space="0" w:color="auto"/>
            </w:tcBorders>
            <w:shd w:val="clear" w:color="auto" w:fill="auto"/>
            <w:noWrap/>
            <w:hideMark/>
          </w:tcPr>
          <w:p w14:paraId="6F8CDEC1" w14:textId="77777777" w:rsidR="00A85602" w:rsidRPr="00A85602" w:rsidRDefault="00A85602" w:rsidP="00A85602">
            <w:pPr>
              <w:jc w:val="right"/>
              <w:rPr>
                <w:sz w:val="16"/>
                <w:szCs w:val="16"/>
              </w:rPr>
            </w:pPr>
            <w:r w:rsidRPr="00A85602">
              <w:rPr>
                <w:sz w:val="16"/>
                <w:szCs w:val="16"/>
              </w:rPr>
              <w:t>13.017</w:t>
            </w:r>
          </w:p>
        </w:tc>
      </w:tr>
      <w:tr w:rsidR="00A85602" w:rsidRPr="00A85602" w14:paraId="279D35EF"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680A541F" w14:textId="77777777" w:rsidR="00A85602" w:rsidRPr="00A85602" w:rsidRDefault="00A85602" w:rsidP="00A85602">
            <w:pPr>
              <w:jc w:val="center"/>
              <w:rPr>
                <w:sz w:val="16"/>
                <w:szCs w:val="16"/>
              </w:rPr>
            </w:pPr>
            <w:r w:rsidRPr="00A85602">
              <w:rPr>
                <w:sz w:val="16"/>
                <w:szCs w:val="16"/>
              </w:rPr>
              <w:t>22</w:t>
            </w:r>
          </w:p>
        </w:tc>
        <w:tc>
          <w:tcPr>
            <w:tcW w:w="2768" w:type="pct"/>
            <w:tcBorders>
              <w:top w:val="nil"/>
              <w:left w:val="nil"/>
              <w:bottom w:val="single" w:sz="4" w:space="0" w:color="auto"/>
              <w:right w:val="single" w:sz="4" w:space="0" w:color="auto"/>
            </w:tcBorders>
            <w:shd w:val="clear" w:color="auto" w:fill="auto"/>
            <w:hideMark/>
          </w:tcPr>
          <w:p w14:paraId="6F4A190D" w14:textId="77777777" w:rsidR="00A85602" w:rsidRPr="00A85602" w:rsidRDefault="00A85602" w:rsidP="00A85602">
            <w:pPr>
              <w:jc w:val="left"/>
              <w:rPr>
                <w:sz w:val="16"/>
                <w:szCs w:val="16"/>
              </w:rPr>
            </w:pPr>
            <w:r w:rsidRPr="00A85602">
              <w:rPr>
                <w:sz w:val="16"/>
                <w:szCs w:val="16"/>
              </w:rPr>
              <w:t>KRATKOROČNE OBVEZNOSTI DO DOBAVITELJEV</w:t>
            </w:r>
          </w:p>
        </w:tc>
        <w:tc>
          <w:tcPr>
            <w:tcW w:w="366" w:type="pct"/>
            <w:tcBorders>
              <w:top w:val="nil"/>
              <w:left w:val="nil"/>
              <w:bottom w:val="single" w:sz="4" w:space="0" w:color="auto"/>
              <w:right w:val="single" w:sz="4" w:space="0" w:color="auto"/>
            </w:tcBorders>
            <w:shd w:val="clear" w:color="auto" w:fill="auto"/>
            <w:noWrap/>
            <w:hideMark/>
          </w:tcPr>
          <w:p w14:paraId="08B0083A" w14:textId="77777777" w:rsidR="00A85602" w:rsidRPr="00A85602" w:rsidRDefault="00A85602" w:rsidP="00A85602">
            <w:pPr>
              <w:jc w:val="center"/>
              <w:rPr>
                <w:sz w:val="16"/>
                <w:szCs w:val="16"/>
              </w:rPr>
            </w:pPr>
            <w:r w:rsidRPr="00A85602">
              <w:rPr>
                <w:sz w:val="16"/>
                <w:szCs w:val="16"/>
              </w:rPr>
              <w:t>037</w:t>
            </w:r>
          </w:p>
        </w:tc>
        <w:tc>
          <w:tcPr>
            <w:tcW w:w="683" w:type="pct"/>
            <w:tcBorders>
              <w:top w:val="nil"/>
              <w:left w:val="nil"/>
              <w:bottom w:val="single" w:sz="4" w:space="0" w:color="auto"/>
              <w:right w:val="nil"/>
            </w:tcBorders>
            <w:shd w:val="clear" w:color="auto" w:fill="auto"/>
            <w:noWrap/>
            <w:hideMark/>
          </w:tcPr>
          <w:p w14:paraId="64386053" w14:textId="77777777" w:rsidR="00A85602" w:rsidRPr="00A85602" w:rsidRDefault="00A85602" w:rsidP="00A85602">
            <w:pPr>
              <w:jc w:val="right"/>
              <w:rPr>
                <w:sz w:val="16"/>
                <w:szCs w:val="16"/>
              </w:rPr>
            </w:pPr>
            <w:r w:rsidRPr="00A85602">
              <w:rPr>
                <w:sz w:val="16"/>
                <w:szCs w:val="16"/>
              </w:rPr>
              <w:t>4.676</w:t>
            </w:r>
          </w:p>
        </w:tc>
        <w:tc>
          <w:tcPr>
            <w:tcW w:w="683" w:type="pct"/>
            <w:tcBorders>
              <w:top w:val="nil"/>
              <w:left w:val="single" w:sz="4" w:space="0" w:color="auto"/>
              <w:bottom w:val="single" w:sz="4" w:space="0" w:color="auto"/>
              <w:right w:val="single" w:sz="8" w:space="0" w:color="auto"/>
            </w:tcBorders>
            <w:shd w:val="clear" w:color="auto" w:fill="auto"/>
            <w:noWrap/>
            <w:hideMark/>
          </w:tcPr>
          <w:p w14:paraId="61D44663" w14:textId="77777777" w:rsidR="00A85602" w:rsidRPr="00A85602" w:rsidRDefault="00A85602" w:rsidP="00A85602">
            <w:pPr>
              <w:jc w:val="right"/>
              <w:rPr>
                <w:sz w:val="16"/>
                <w:szCs w:val="16"/>
              </w:rPr>
            </w:pPr>
            <w:r w:rsidRPr="00A85602">
              <w:rPr>
                <w:sz w:val="16"/>
                <w:szCs w:val="16"/>
              </w:rPr>
              <w:t>2.344</w:t>
            </w:r>
          </w:p>
        </w:tc>
      </w:tr>
      <w:tr w:rsidR="00A85602" w:rsidRPr="00A85602" w14:paraId="2682031A"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552ACFDD" w14:textId="77777777" w:rsidR="00A85602" w:rsidRPr="00A85602" w:rsidRDefault="00A85602" w:rsidP="00A85602">
            <w:pPr>
              <w:jc w:val="center"/>
              <w:rPr>
                <w:sz w:val="16"/>
                <w:szCs w:val="16"/>
              </w:rPr>
            </w:pPr>
            <w:r w:rsidRPr="00A85602">
              <w:rPr>
                <w:sz w:val="16"/>
                <w:szCs w:val="16"/>
              </w:rPr>
              <w:t>23</w:t>
            </w:r>
          </w:p>
        </w:tc>
        <w:tc>
          <w:tcPr>
            <w:tcW w:w="2768" w:type="pct"/>
            <w:tcBorders>
              <w:top w:val="nil"/>
              <w:left w:val="nil"/>
              <w:bottom w:val="single" w:sz="4" w:space="0" w:color="auto"/>
              <w:right w:val="single" w:sz="4" w:space="0" w:color="auto"/>
            </w:tcBorders>
            <w:shd w:val="clear" w:color="auto" w:fill="auto"/>
            <w:hideMark/>
          </w:tcPr>
          <w:p w14:paraId="66753A68" w14:textId="77777777" w:rsidR="00A85602" w:rsidRPr="00A85602" w:rsidRDefault="00A85602" w:rsidP="00A85602">
            <w:pPr>
              <w:jc w:val="left"/>
              <w:rPr>
                <w:sz w:val="16"/>
                <w:szCs w:val="16"/>
              </w:rPr>
            </w:pPr>
            <w:r w:rsidRPr="00A85602">
              <w:rPr>
                <w:sz w:val="16"/>
                <w:szCs w:val="16"/>
              </w:rPr>
              <w:t>DRUGE KRATKOROČNE OBVEZNOSTI IZ POSLOVANJA</w:t>
            </w:r>
          </w:p>
        </w:tc>
        <w:tc>
          <w:tcPr>
            <w:tcW w:w="366" w:type="pct"/>
            <w:tcBorders>
              <w:top w:val="nil"/>
              <w:left w:val="nil"/>
              <w:bottom w:val="single" w:sz="4" w:space="0" w:color="auto"/>
              <w:right w:val="single" w:sz="4" w:space="0" w:color="auto"/>
            </w:tcBorders>
            <w:shd w:val="clear" w:color="auto" w:fill="auto"/>
            <w:noWrap/>
            <w:hideMark/>
          </w:tcPr>
          <w:p w14:paraId="3A4EA1EA" w14:textId="77777777" w:rsidR="00A85602" w:rsidRPr="00A85602" w:rsidRDefault="00A85602" w:rsidP="00A85602">
            <w:pPr>
              <w:jc w:val="center"/>
              <w:rPr>
                <w:sz w:val="16"/>
                <w:szCs w:val="16"/>
              </w:rPr>
            </w:pPr>
            <w:r w:rsidRPr="00A85602">
              <w:rPr>
                <w:sz w:val="16"/>
                <w:szCs w:val="16"/>
              </w:rPr>
              <w:t>038</w:t>
            </w:r>
          </w:p>
        </w:tc>
        <w:tc>
          <w:tcPr>
            <w:tcW w:w="683" w:type="pct"/>
            <w:tcBorders>
              <w:top w:val="nil"/>
              <w:left w:val="nil"/>
              <w:bottom w:val="single" w:sz="4" w:space="0" w:color="auto"/>
              <w:right w:val="nil"/>
            </w:tcBorders>
            <w:shd w:val="clear" w:color="auto" w:fill="auto"/>
            <w:noWrap/>
            <w:hideMark/>
          </w:tcPr>
          <w:p w14:paraId="75A66AB1" w14:textId="77777777" w:rsidR="00A85602" w:rsidRPr="00A85602" w:rsidRDefault="00A85602" w:rsidP="00A85602">
            <w:pPr>
              <w:jc w:val="right"/>
              <w:rPr>
                <w:sz w:val="16"/>
                <w:szCs w:val="16"/>
              </w:rPr>
            </w:pPr>
            <w:r w:rsidRPr="00A85602">
              <w:rPr>
                <w:sz w:val="16"/>
                <w:szCs w:val="16"/>
              </w:rPr>
              <w:t>10.854</w:t>
            </w:r>
          </w:p>
        </w:tc>
        <w:tc>
          <w:tcPr>
            <w:tcW w:w="683" w:type="pct"/>
            <w:tcBorders>
              <w:top w:val="nil"/>
              <w:left w:val="single" w:sz="4" w:space="0" w:color="auto"/>
              <w:bottom w:val="single" w:sz="4" w:space="0" w:color="auto"/>
              <w:right w:val="single" w:sz="8" w:space="0" w:color="auto"/>
            </w:tcBorders>
            <w:shd w:val="clear" w:color="auto" w:fill="auto"/>
            <w:noWrap/>
            <w:hideMark/>
          </w:tcPr>
          <w:p w14:paraId="0C57FC98" w14:textId="77777777" w:rsidR="00A85602" w:rsidRPr="00A85602" w:rsidRDefault="00A85602" w:rsidP="00A85602">
            <w:pPr>
              <w:jc w:val="right"/>
              <w:rPr>
                <w:sz w:val="16"/>
                <w:szCs w:val="16"/>
              </w:rPr>
            </w:pPr>
            <w:r w:rsidRPr="00A85602">
              <w:rPr>
                <w:sz w:val="16"/>
                <w:szCs w:val="16"/>
              </w:rPr>
              <w:t>9.079</w:t>
            </w:r>
          </w:p>
        </w:tc>
      </w:tr>
      <w:tr w:rsidR="00A85602" w:rsidRPr="00A85602" w14:paraId="528C4837" w14:textId="77777777" w:rsidTr="00A85602">
        <w:trPr>
          <w:trHeight w:val="351"/>
        </w:trPr>
        <w:tc>
          <w:tcPr>
            <w:tcW w:w="500" w:type="pct"/>
            <w:tcBorders>
              <w:top w:val="nil"/>
              <w:left w:val="single" w:sz="8" w:space="0" w:color="auto"/>
              <w:bottom w:val="single" w:sz="4" w:space="0" w:color="auto"/>
              <w:right w:val="single" w:sz="4" w:space="0" w:color="auto"/>
            </w:tcBorders>
            <w:shd w:val="clear" w:color="auto" w:fill="auto"/>
            <w:hideMark/>
          </w:tcPr>
          <w:p w14:paraId="64BDB28B" w14:textId="77777777" w:rsidR="00A85602" w:rsidRPr="00A85602" w:rsidRDefault="00A85602" w:rsidP="00A85602">
            <w:pPr>
              <w:jc w:val="center"/>
              <w:rPr>
                <w:sz w:val="16"/>
                <w:szCs w:val="16"/>
              </w:rPr>
            </w:pPr>
            <w:r w:rsidRPr="00A85602">
              <w:rPr>
                <w:sz w:val="16"/>
                <w:szCs w:val="16"/>
              </w:rPr>
              <w:t>24</w:t>
            </w:r>
          </w:p>
        </w:tc>
        <w:tc>
          <w:tcPr>
            <w:tcW w:w="2768" w:type="pct"/>
            <w:tcBorders>
              <w:top w:val="nil"/>
              <w:left w:val="nil"/>
              <w:bottom w:val="single" w:sz="4" w:space="0" w:color="auto"/>
              <w:right w:val="single" w:sz="4" w:space="0" w:color="auto"/>
            </w:tcBorders>
            <w:shd w:val="clear" w:color="auto" w:fill="auto"/>
            <w:hideMark/>
          </w:tcPr>
          <w:p w14:paraId="5C775DE1" w14:textId="77777777" w:rsidR="00A85602" w:rsidRPr="00A85602" w:rsidRDefault="00A85602" w:rsidP="00A85602">
            <w:pPr>
              <w:jc w:val="left"/>
              <w:rPr>
                <w:sz w:val="16"/>
                <w:szCs w:val="16"/>
              </w:rPr>
            </w:pPr>
            <w:r w:rsidRPr="00A85602">
              <w:rPr>
                <w:sz w:val="16"/>
                <w:szCs w:val="16"/>
              </w:rPr>
              <w:t>KRATKOROČNE OBVEZNOSTI DO UPORABNIKOV ENOTNEGA KONTNEGA NAČRTA</w:t>
            </w:r>
          </w:p>
        </w:tc>
        <w:tc>
          <w:tcPr>
            <w:tcW w:w="366" w:type="pct"/>
            <w:tcBorders>
              <w:top w:val="nil"/>
              <w:left w:val="nil"/>
              <w:bottom w:val="single" w:sz="4" w:space="0" w:color="auto"/>
              <w:right w:val="single" w:sz="4" w:space="0" w:color="auto"/>
            </w:tcBorders>
            <w:shd w:val="clear" w:color="auto" w:fill="auto"/>
            <w:noWrap/>
            <w:hideMark/>
          </w:tcPr>
          <w:p w14:paraId="6A596357" w14:textId="77777777" w:rsidR="00A85602" w:rsidRPr="00A85602" w:rsidRDefault="00A85602" w:rsidP="00A85602">
            <w:pPr>
              <w:jc w:val="center"/>
              <w:rPr>
                <w:sz w:val="16"/>
                <w:szCs w:val="16"/>
              </w:rPr>
            </w:pPr>
            <w:r w:rsidRPr="00A85602">
              <w:rPr>
                <w:sz w:val="16"/>
                <w:szCs w:val="16"/>
              </w:rPr>
              <w:t>039</w:t>
            </w:r>
          </w:p>
        </w:tc>
        <w:tc>
          <w:tcPr>
            <w:tcW w:w="683" w:type="pct"/>
            <w:tcBorders>
              <w:top w:val="nil"/>
              <w:left w:val="nil"/>
              <w:bottom w:val="single" w:sz="4" w:space="0" w:color="auto"/>
              <w:right w:val="nil"/>
            </w:tcBorders>
            <w:shd w:val="clear" w:color="auto" w:fill="auto"/>
            <w:noWrap/>
            <w:hideMark/>
          </w:tcPr>
          <w:p w14:paraId="0245024F" w14:textId="77777777" w:rsidR="00A85602" w:rsidRPr="00A85602" w:rsidRDefault="00A85602" w:rsidP="00A85602">
            <w:pPr>
              <w:jc w:val="right"/>
              <w:rPr>
                <w:sz w:val="16"/>
                <w:szCs w:val="16"/>
              </w:rPr>
            </w:pPr>
            <w:r w:rsidRPr="00A85602">
              <w:rPr>
                <w:sz w:val="16"/>
                <w:szCs w:val="16"/>
              </w:rPr>
              <w:t>58.668</w:t>
            </w:r>
          </w:p>
        </w:tc>
        <w:tc>
          <w:tcPr>
            <w:tcW w:w="683" w:type="pct"/>
            <w:tcBorders>
              <w:top w:val="nil"/>
              <w:left w:val="single" w:sz="4" w:space="0" w:color="auto"/>
              <w:bottom w:val="single" w:sz="4" w:space="0" w:color="auto"/>
              <w:right w:val="single" w:sz="8" w:space="0" w:color="auto"/>
            </w:tcBorders>
            <w:shd w:val="clear" w:color="auto" w:fill="auto"/>
            <w:noWrap/>
            <w:hideMark/>
          </w:tcPr>
          <w:p w14:paraId="2C765449" w14:textId="77777777" w:rsidR="00A85602" w:rsidRPr="00A85602" w:rsidRDefault="00A85602" w:rsidP="00A85602">
            <w:pPr>
              <w:jc w:val="right"/>
              <w:rPr>
                <w:sz w:val="16"/>
                <w:szCs w:val="16"/>
              </w:rPr>
            </w:pPr>
            <w:r w:rsidRPr="00A85602">
              <w:rPr>
                <w:sz w:val="16"/>
                <w:szCs w:val="16"/>
              </w:rPr>
              <w:t>369</w:t>
            </w:r>
          </w:p>
        </w:tc>
      </w:tr>
      <w:tr w:rsidR="00A85602" w:rsidRPr="00A85602" w14:paraId="26FA1ED8"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6ABB52B3" w14:textId="77777777" w:rsidR="00A85602" w:rsidRPr="00A85602" w:rsidRDefault="00A85602" w:rsidP="00A85602">
            <w:pPr>
              <w:jc w:val="center"/>
              <w:rPr>
                <w:sz w:val="16"/>
                <w:szCs w:val="16"/>
              </w:rPr>
            </w:pPr>
            <w:r w:rsidRPr="00A85602">
              <w:rPr>
                <w:sz w:val="16"/>
                <w:szCs w:val="16"/>
              </w:rPr>
              <w:t>25</w:t>
            </w:r>
          </w:p>
        </w:tc>
        <w:tc>
          <w:tcPr>
            <w:tcW w:w="2768" w:type="pct"/>
            <w:tcBorders>
              <w:top w:val="nil"/>
              <w:left w:val="nil"/>
              <w:bottom w:val="single" w:sz="4" w:space="0" w:color="auto"/>
              <w:right w:val="single" w:sz="4" w:space="0" w:color="auto"/>
            </w:tcBorders>
            <w:shd w:val="clear" w:color="auto" w:fill="auto"/>
            <w:hideMark/>
          </w:tcPr>
          <w:p w14:paraId="2F608C5F" w14:textId="77777777" w:rsidR="00A85602" w:rsidRPr="00A85602" w:rsidRDefault="00A85602" w:rsidP="00A85602">
            <w:pPr>
              <w:jc w:val="left"/>
              <w:rPr>
                <w:sz w:val="16"/>
                <w:szCs w:val="16"/>
              </w:rPr>
            </w:pPr>
            <w:r w:rsidRPr="00A85602">
              <w:rPr>
                <w:sz w:val="16"/>
                <w:szCs w:val="16"/>
              </w:rPr>
              <w:t>KRATKOROČNE OBVEZNOSTI DO FINANCERJEV</w:t>
            </w:r>
          </w:p>
        </w:tc>
        <w:tc>
          <w:tcPr>
            <w:tcW w:w="366" w:type="pct"/>
            <w:tcBorders>
              <w:top w:val="nil"/>
              <w:left w:val="nil"/>
              <w:bottom w:val="single" w:sz="4" w:space="0" w:color="auto"/>
              <w:right w:val="single" w:sz="4" w:space="0" w:color="auto"/>
            </w:tcBorders>
            <w:shd w:val="clear" w:color="auto" w:fill="auto"/>
            <w:noWrap/>
            <w:hideMark/>
          </w:tcPr>
          <w:p w14:paraId="25F5EF35" w14:textId="77777777" w:rsidR="00A85602" w:rsidRPr="00A85602" w:rsidRDefault="00A85602" w:rsidP="00A85602">
            <w:pPr>
              <w:jc w:val="center"/>
              <w:rPr>
                <w:sz w:val="16"/>
                <w:szCs w:val="16"/>
              </w:rPr>
            </w:pPr>
            <w:r w:rsidRPr="00A85602">
              <w:rPr>
                <w:sz w:val="16"/>
                <w:szCs w:val="16"/>
              </w:rPr>
              <w:t>040</w:t>
            </w:r>
          </w:p>
        </w:tc>
        <w:tc>
          <w:tcPr>
            <w:tcW w:w="683" w:type="pct"/>
            <w:tcBorders>
              <w:top w:val="nil"/>
              <w:left w:val="nil"/>
              <w:bottom w:val="single" w:sz="4" w:space="0" w:color="auto"/>
              <w:right w:val="nil"/>
            </w:tcBorders>
            <w:shd w:val="clear" w:color="auto" w:fill="auto"/>
            <w:noWrap/>
            <w:hideMark/>
          </w:tcPr>
          <w:p w14:paraId="66E67DCC"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3374E822" w14:textId="77777777" w:rsidR="00A85602" w:rsidRPr="00A85602" w:rsidRDefault="00A85602" w:rsidP="00A85602">
            <w:pPr>
              <w:jc w:val="right"/>
              <w:rPr>
                <w:sz w:val="16"/>
                <w:szCs w:val="16"/>
              </w:rPr>
            </w:pPr>
            <w:r w:rsidRPr="00A85602">
              <w:rPr>
                <w:sz w:val="16"/>
                <w:szCs w:val="16"/>
              </w:rPr>
              <w:t>0</w:t>
            </w:r>
          </w:p>
        </w:tc>
      </w:tr>
      <w:tr w:rsidR="00A85602" w:rsidRPr="00A85602" w14:paraId="14698EA8" w14:textId="77777777" w:rsidTr="00A85602">
        <w:trPr>
          <w:trHeight w:val="62"/>
        </w:trPr>
        <w:tc>
          <w:tcPr>
            <w:tcW w:w="500" w:type="pct"/>
            <w:tcBorders>
              <w:top w:val="nil"/>
              <w:left w:val="single" w:sz="8" w:space="0" w:color="auto"/>
              <w:bottom w:val="single" w:sz="4" w:space="0" w:color="auto"/>
              <w:right w:val="single" w:sz="4" w:space="0" w:color="auto"/>
            </w:tcBorders>
            <w:shd w:val="clear" w:color="auto" w:fill="auto"/>
            <w:hideMark/>
          </w:tcPr>
          <w:p w14:paraId="647E0AAD" w14:textId="77777777" w:rsidR="00A85602" w:rsidRPr="00A85602" w:rsidRDefault="00A85602" w:rsidP="00A85602">
            <w:pPr>
              <w:jc w:val="center"/>
              <w:rPr>
                <w:sz w:val="16"/>
                <w:szCs w:val="16"/>
              </w:rPr>
            </w:pPr>
            <w:r w:rsidRPr="00A85602">
              <w:rPr>
                <w:sz w:val="16"/>
                <w:szCs w:val="16"/>
              </w:rPr>
              <w:t>26</w:t>
            </w:r>
          </w:p>
        </w:tc>
        <w:tc>
          <w:tcPr>
            <w:tcW w:w="2768" w:type="pct"/>
            <w:tcBorders>
              <w:top w:val="nil"/>
              <w:left w:val="nil"/>
              <w:bottom w:val="single" w:sz="4" w:space="0" w:color="auto"/>
              <w:right w:val="single" w:sz="4" w:space="0" w:color="auto"/>
            </w:tcBorders>
            <w:shd w:val="clear" w:color="auto" w:fill="auto"/>
            <w:hideMark/>
          </w:tcPr>
          <w:p w14:paraId="526C7041" w14:textId="77777777" w:rsidR="00A85602" w:rsidRPr="00A85602" w:rsidRDefault="00A85602" w:rsidP="00A85602">
            <w:pPr>
              <w:jc w:val="left"/>
              <w:rPr>
                <w:sz w:val="16"/>
                <w:szCs w:val="16"/>
              </w:rPr>
            </w:pPr>
            <w:r w:rsidRPr="00A85602">
              <w:rPr>
                <w:sz w:val="16"/>
                <w:szCs w:val="16"/>
              </w:rPr>
              <w:t>KRATKOROČNE OBVEZNOSTI IZ FINANCIRANJA</w:t>
            </w:r>
          </w:p>
        </w:tc>
        <w:tc>
          <w:tcPr>
            <w:tcW w:w="366" w:type="pct"/>
            <w:tcBorders>
              <w:top w:val="nil"/>
              <w:left w:val="nil"/>
              <w:bottom w:val="single" w:sz="4" w:space="0" w:color="auto"/>
              <w:right w:val="single" w:sz="4" w:space="0" w:color="auto"/>
            </w:tcBorders>
            <w:shd w:val="clear" w:color="auto" w:fill="auto"/>
            <w:noWrap/>
            <w:hideMark/>
          </w:tcPr>
          <w:p w14:paraId="251B4C8D" w14:textId="77777777" w:rsidR="00A85602" w:rsidRPr="00A85602" w:rsidRDefault="00A85602" w:rsidP="00A85602">
            <w:pPr>
              <w:jc w:val="center"/>
              <w:rPr>
                <w:sz w:val="16"/>
                <w:szCs w:val="16"/>
              </w:rPr>
            </w:pPr>
            <w:r w:rsidRPr="00A85602">
              <w:rPr>
                <w:sz w:val="16"/>
                <w:szCs w:val="16"/>
              </w:rPr>
              <w:t>041</w:t>
            </w:r>
          </w:p>
        </w:tc>
        <w:tc>
          <w:tcPr>
            <w:tcW w:w="683" w:type="pct"/>
            <w:tcBorders>
              <w:top w:val="nil"/>
              <w:left w:val="nil"/>
              <w:bottom w:val="single" w:sz="4" w:space="0" w:color="auto"/>
              <w:right w:val="nil"/>
            </w:tcBorders>
            <w:shd w:val="clear" w:color="auto" w:fill="auto"/>
            <w:noWrap/>
            <w:hideMark/>
          </w:tcPr>
          <w:p w14:paraId="23547605"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7A406B84" w14:textId="77777777" w:rsidR="00A85602" w:rsidRPr="00A85602" w:rsidRDefault="00A85602" w:rsidP="00A85602">
            <w:pPr>
              <w:jc w:val="right"/>
              <w:rPr>
                <w:sz w:val="16"/>
                <w:szCs w:val="16"/>
              </w:rPr>
            </w:pPr>
            <w:r w:rsidRPr="00A85602">
              <w:rPr>
                <w:sz w:val="16"/>
                <w:szCs w:val="16"/>
              </w:rPr>
              <w:t>0</w:t>
            </w:r>
          </w:p>
        </w:tc>
      </w:tr>
      <w:tr w:rsidR="00A85602" w:rsidRPr="00A85602" w14:paraId="0446911C"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3092857E" w14:textId="77777777" w:rsidR="00A85602" w:rsidRPr="00A85602" w:rsidRDefault="00A85602" w:rsidP="00A85602">
            <w:pPr>
              <w:jc w:val="center"/>
              <w:rPr>
                <w:sz w:val="16"/>
                <w:szCs w:val="16"/>
              </w:rPr>
            </w:pPr>
            <w:r w:rsidRPr="00A85602">
              <w:rPr>
                <w:sz w:val="16"/>
                <w:szCs w:val="16"/>
              </w:rPr>
              <w:t>28</w:t>
            </w:r>
          </w:p>
        </w:tc>
        <w:tc>
          <w:tcPr>
            <w:tcW w:w="2768" w:type="pct"/>
            <w:tcBorders>
              <w:top w:val="nil"/>
              <w:left w:val="nil"/>
              <w:bottom w:val="single" w:sz="4" w:space="0" w:color="auto"/>
              <w:right w:val="single" w:sz="4" w:space="0" w:color="auto"/>
            </w:tcBorders>
            <w:shd w:val="clear" w:color="auto" w:fill="auto"/>
            <w:hideMark/>
          </w:tcPr>
          <w:p w14:paraId="0018110A" w14:textId="77777777" w:rsidR="00A85602" w:rsidRPr="00A85602" w:rsidRDefault="00A85602" w:rsidP="00A85602">
            <w:pPr>
              <w:jc w:val="left"/>
              <w:rPr>
                <w:sz w:val="16"/>
                <w:szCs w:val="16"/>
              </w:rPr>
            </w:pPr>
            <w:r w:rsidRPr="00A85602">
              <w:rPr>
                <w:sz w:val="16"/>
                <w:szCs w:val="16"/>
              </w:rPr>
              <w:t>NEPLAČANI PRIHODKI</w:t>
            </w:r>
          </w:p>
        </w:tc>
        <w:tc>
          <w:tcPr>
            <w:tcW w:w="366" w:type="pct"/>
            <w:tcBorders>
              <w:top w:val="nil"/>
              <w:left w:val="nil"/>
              <w:bottom w:val="single" w:sz="4" w:space="0" w:color="auto"/>
              <w:right w:val="single" w:sz="4" w:space="0" w:color="auto"/>
            </w:tcBorders>
            <w:shd w:val="clear" w:color="auto" w:fill="auto"/>
            <w:noWrap/>
            <w:hideMark/>
          </w:tcPr>
          <w:p w14:paraId="36524D14" w14:textId="77777777" w:rsidR="00A85602" w:rsidRPr="00A85602" w:rsidRDefault="00A85602" w:rsidP="00A85602">
            <w:pPr>
              <w:jc w:val="center"/>
              <w:rPr>
                <w:sz w:val="16"/>
                <w:szCs w:val="16"/>
              </w:rPr>
            </w:pPr>
            <w:r w:rsidRPr="00A85602">
              <w:rPr>
                <w:sz w:val="16"/>
                <w:szCs w:val="16"/>
              </w:rPr>
              <w:t>042</w:t>
            </w:r>
          </w:p>
        </w:tc>
        <w:tc>
          <w:tcPr>
            <w:tcW w:w="683" w:type="pct"/>
            <w:tcBorders>
              <w:top w:val="nil"/>
              <w:left w:val="nil"/>
              <w:bottom w:val="single" w:sz="4" w:space="0" w:color="auto"/>
              <w:right w:val="nil"/>
            </w:tcBorders>
            <w:shd w:val="clear" w:color="auto" w:fill="auto"/>
            <w:noWrap/>
            <w:hideMark/>
          </w:tcPr>
          <w:p w14:paraId="0E63C4B2"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247DAC45" w14:textId="77777777" w:rsidR="00A85602" w:rsidRPr="00A85602" w:rsidRDefault="00A85602" w:rsidP="00A85602">
            <w:pPr>
              <w:jc w:val="right"/>
              <w:rPr>
                <w:sz w:val="16"/>
                <w:szCs w:val="16"/>
              </w:rPr>
            </w:pPr>
            <w:r w:rsidRPr="00A85602">
              <w:rPr>
                <w:sz w:val="16"/>
                <w:szCs w:val="16"/>
              </w:rPr>
              <w:t>0</w:t>
            </w:r>
          </w:p>
        </w:tc>
      </w:tr>
      <w:tr w:rsidR="00A85602" w:rsidRPr="00A85602" w14:paraId="58ABF199" w14:textId="77777777" w:rsidTr="00A85602">
        <w:trPr>
          <w:trHeight w:val="95"/>
        </w:trPr>
        <w:tc>
          <w:tcPr>
            <w:tcW w:w="500" w:type="pct"/>
            <w:tcBorders>
              <w:top w:val="nil"/>
              <w:left w:val="single" w:sz="8" w:space="0" w:color="auto"/>
              <w:bottom w:val="single" w:sz="4" w:space="0" w:color="auto"/>
              <w:right w:val="single" w:sz="4" w:space="0" w:color="auto"/>
            </w:tcBorders>
            <w:shd w:val="clear" w:color="auto" w:fill="auto"/>
            <w:hideMark/>
          </w:tcPr>
          <w:p w14:paraId="2239A1EF" w14:textId="77777777" w:rsidR="00A85602" w:rsidRPr="00A85602" w:rsidRDefault="00A85602" w:rsidP="00A85602">
            <w:pPr>
              <w:jc w:val="center"/>
              <w:rPr>
                <w:sz w:val="16"/>
                <w:szCs w:val="16"/>
              </w:rPr>
            </w:pPr>
            <w:r w:rsidRPr="00A85602">
              <w:rPr>
                <w:sz w:val="16"/>
                <w:szCs w:val="16"/>
              </w:rPr>
              <w:t>29</w:t>
            </w:r>
          </w:p>
        </w:tc>
        <w:tc>
          <w:tcPr>
            <w:tcW w:w="2768" w:type="pct"/>
            <w:tcBorders>
              <w:top w:val="nil"/>
              <w:left w:val="nil"/>
              <w:bottom w:val="single" w:sz="4" w:space="0" w:color="auto"/>
              <w:right w:val="single" w:sz="4" w:space="0" w:color="auto"/>
            </w:tcBorders>
            <w:shd w:val="clear" w:color="auto" w:fill="auto"/>
            <w:hideMark/>
          </w:tcPr>
          <w:p w14:paraId="18062199" w14:textId="77777777" w:rsidR="00A85602" w:rsidRPr="00A85602" w:rsidRDefault="00A85602" w:rsidP="00A85602">
            <w:pPr>
              <w:jc w:val="left"/>
              <w:rPr>
                <w:sz w:val="16"/>
                <w:szCs w:val="16"/>
              </w:rPr>
            </w:pPr>
            <w:r w:rsidRPr="00A85602">
              <w:rPr>
                <w:sz w:val="16"/>
                <w:szCs w:val="16"/>
              </w:rPr>
              <w:t>PASIVNE ČASOVNE RAZMEJITVE</w:t>
            </w:r>
          </w:p>
        </w:tc>
        <w:tc>
          <w:tcPr>
            <w:tcW w:w="366" w:type="pct"/>
            <w:tcBorders>
              <w:top w:val="nil"/>
              <w:left w:val="nil"/>
              <w:bottom w:val="single" w:sz="4" w:space="0" w:color="auto"/>
              <w:right w:val="single" w:sz="4" w:space="0" w:color="auto"/>
            </w:tcBorders>
            <w:shd w:val="clear" w:color="auto" w:fill="auto"/>
            <w:noWrap/>
            <w:hideMark/>
          </w:tcPr>
          <w:p w14:paraId="3E43A0E8" w14:textId="77777777" w:rsidR="00A85602" w:rsidRPr="00A85602" w:rsidRDefault="00A85602" w:rsidP="00A85602">
            <w:pPr>
              <w:jc w:val="center"/>
              <w:rPr>
                <w:sz w:val="16"/>
                <w:szCs w:val="16"/>
              </w:rPr>
            </w:pPr>
            <w:r w:rsidRPr="00A85602">
              <w:rPr>
                <w:sz w:val="16"/>
                <w:szCs w:val="16"/>
              </w:rPr>
              <w:t>043</w:t>
            </w:r>
          </w:p>
        </w:tc>
        <w:tc>
          <w:tcPr>
            <w:tcW w:w="683" w:type="pct"/>
            <w:tcBorders>
              <w:top w:val="nil"/>
              <w:left w:val="nil"/>
              <w:bottom w:val="single" w:sz="4" w:space="0" w:color="auto"/>
              <w:right w:val="nil"/>
            </w:tcBorders>
            <w:shd w:val="clear" w:color="auto" w:fill="auto"/>
            <w:noWrap/>
            <w:hideMark/>
          </w:tcPr>
          <w:p w14:paraId="4380B235" w14:textId="77777777" w:rsidR="00A85602" w:rsidRPr="00A85602" w:rsidRDefault="00A85602" w:rsidP="00A85602">
            <w:pPr>
              <w:jc w:val="right"/>
              <w:rPr>
                <w:sz w:val="16"/>
                <w:szCs w:val="16"/>
              </w:rPr>
            </w:pPr>
            <w:r w:rsidRPr="00A85602">
              <w:rPr>
                <w:sz w:val="16"/>
                <w:szCs w:val="16"/>
              </w:rPr>
              <w:t>26.406</w:t>
            </w:r>
          </w:p>
        </w:tc>
        <w:tc>
          <w:tcPr>
            <w:tcW w:w="683" w:type="pct"/>
            <w:tcBorders>
              <w:top w:val="nil"/>
              <w:left w:val="single" w:sz="4" w:space="0" w:color="auto"/>
              <w:bottom w:val="single" w:sz="4" w:space="0" w:color="auto"/>
              <w:right w:val="single" w:sz="8" w:space="0" w:color="auto"/>
            </w:tcBorders>
            <w:shd w:val="clear" w:color="auto" w:fill="auto"/>
            <w:noWrap/>
            <w:hideMark/>
          </w:tcPr>
          <w:p w14:paraId="3B41717F" w14:textId="77777777" w:rsidR="00A85602" w:rsidRPr="00A85602" w:rsidRDefault="00A85602" w:rsidP="00A85602">
            <w:pPr>
              <w:jc w:val="right"/>
              <w:rPr>
                <w:sz w:val="16"/>
                <w:szCs w:val="16"/>
              </w:rPr>
            </w:pPr>
            <w:r w:rsidRPr="00A85602">
              <w:rPr>
                <w:sz w:val="16"/>
                <w:szCs w:val="16"/>
              </w:rPr>
              <w:t>44.626</w:t>
            </w:r>
          </w:p>
        </w:tc>
      </w:tr>
      <w:tr w:rsidR="00A85602" w:rsidRPr="00A85602" w14:paraId="3A80C411" w14:textId="77777777" w:rsidTr="00A85602">
        <w:trPr>
          <w:trHeight w:val="325"/>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576059F7" w14:textId="77777777" w:rsidR="00A85602" w:rsidRPr="00A85602" w:rsidRDefault="00A85602" w:rsidP="00A85602">
            <w:pPr>
              <w:jc w:val="center"/>
              <w:rPr>
                <w:b/>
                <w:bCs/>
                <w:sz w:val="16"/>
                <w:szCs w:val="16"/>
              </w:rPr>
            </w:pPr>
            <w:r w:rsidRPr="00A85602">
              <w:rPr>
                <w:b/>
                <w:bCs/>
                <w:sz w:val="16"/>
                <w:szCs w:val="16"/>
              </w:rPr>
              <w:t> </w:t>
            </w:r>
          </w:p>
        </w:tc>
        <w:tc>
          <w:tcPr>
            <w:tcW w:w="2768" w:type="pct"/>
            <w:tcBorders>
              <w:top w:val="single" w:sz="4" w:space="0" w:color="auto"/>
              <w:left w:val="single" w:sz="4" w:space="0" w:color="auto"/>
              <w:bottom w:val="single" w:sz="4" w:space="0" w:color="auto"/>
              <w:right w:val="single" w:sz="4" w:space="0" w:color="auto"/>
            </w:tcBorders>
            <w:shd w:val="clear" w:color="auto" w:fill="auto"/>
            <w:hideMark/>
          </w:tcPr>
          <w:p w14:paraId="26683B57" w14:textId="77777777" w:rsidR="00A85602" w:rsidRPr="00A85602" w:rsidRDefault="00A85602" w:rsidP="00A85602">
            <w:pPr>
              <w:jc w:val="left"/>
              <w:rPr>
                <w:b/>
                <w:bCs/>
                <w:sz w:val="16"/>
                <w:szCs w:val="16"/>
              </w:rPr>
            </w:pPr>
            <w:r w:rsidRPr="00A85602">
              <w:rPr>
                <w:b/>
                <w:bCs/>
                <w:sz w:val="16"/>
                <w:szCs w:val="16"/>
              </w:rPr>
              <w:t>E) LASTNI VIRI IN DOLGOROČNE OBVEZNOSTI</w:t>
            </w:r>
            <w:r w:rsidRPr="00A85602">
              <w:rPr>
                <w:b/>
                <w:bCs/>
                <w:sz w:val="16"/>
                <w:szCs w:val="16"/>
              </w:rPr>
              <w:br/>
              <w:t>(045+046+047+048+049+050+051+052-053+054+055+056+057+058-059)</w:t>
            </w:r>
          </w:p>
        </w:tc>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14:paraId="07B92D95" w14:textId="77777777" w:rsidR="00A85602" w:rsidRPr="00A85602" w:rsidRDefault="00A85602" w:rsidP="00A85602">
            <w:pPr>
              <w:jc w:val="center"/>
              <w:rPr>
                <w:b/>
                <w:bCs/>
                <w:sz w:val="16"/>
                <w:szCs w:val="16"/>
              </w:rPr>
            </w:pPr>
            <w:r w:rsidRPr="00A85602">
              <w:rPr>
                <w:b/>
                <w:bCs/>
                <w:sz w:val="16"/>
                <w:szCs w:val="16"/>
              </w:rPr>
              <w:t>044</w:t>
            </w:r>
          </w:p>
        </w:tc>
        <w:tc>
          <w:tcPr>
            <w:tcW w:w="683" w:type="pct"/>
            <w:tcBorders>
              <w:top w:val="single" w:sz="4" w:space="0" w:color="auto"/>
              <w:left w:val="single" w:sz="4" w:space="0" w:color="auto"/>
              <w:bottom w:val="single" w:sz="4" w:space="0" w:color="auto"/>
              <w:right w:val="nil"/>
            </w:tcBorders>
            <w:shd w:val="clear" w:color="auto" w:fill="auto"/>
            <w:noWrap/>
            <w:hideMark/>
          </w:tcPr>
          <w:p w14:paraId="661670B6" w14:textId="77777777" w:rsidR="00A85602" w:rsidRPr="00A85602" w:rsidRDefault="00A85602" w:rsidP="00A85602">
            <w:pPr>
              <w:jc w:val="right"/>
              <w:rPr>
                <w:b/>
                <w:bCs/>
                <w:sz w:val="16"/>
                <w:szCs w:val="16"/>
              </w:rPr>
            </w:pPr>
            <w:r w:rsidRPr="00A85602">
              <w:rPr>
                <w:b/>
                <w:bCs/>
                <w:sz w:val="16"/>
                <w:szCs w:val="16"/>
              </w:rPr>
              <w:t>485.637</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05EEF02E" w14:textId="77777777" w:rsidR="00A85602" w:rsidRPr="00A85602" w:rsidRDefault="00A85602" w:rsidP="00A85602">
            <w:pPr>
              <w:jc w:val="right"/>
              <w:rPr>
                <w:b/>
                <w:bCs/>
                <w:sz w:val="16"/>
                <w:szCs w:val="16"/>
              </w:rPr>
            </w:pPr>
            <w:r w:rsidRPr="00A85602">
              <w:rPr>
                <w:b/>
                <w:bCs/>
                <w:sz w:val="16"/>
                <w:szCs w:val="16"/>
              </w:rPr>
              <w:t>553.901</w:t>
            </w:r>
          </w:p>
        </w:tc>
      </w:tr>
      <w:tr w:rsidR="00A85602" w:rsidRPr="00A85602" w14:paraId="42CEB654"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78EE9238" w14:textId="77777777" w:rsidR="00A85602" w:rsidRPr="00A85602" w:rsidRDefault="00A85602" w:rsidP="00A85602">
            <w:pPr>
              <w:jc w:val="center"/>
              <w:rPr>
                <w:sz w:val="16"/>
                <w:szCs w:val="16"/>
              </w:rPr>
            </w:pPr>
            <w:r w:rsidRPr="00A85602">
              <w:rPr>
                <w:sz w:val="16"/>
                <w:szCs w:val="16"/>
              </w:rPr>
              <w:t>90</w:t>
            </w:r>
          </w:p>
        </w:tc>
        <w:tc>
          <w:tcPr>
            <w:tcW w:w="2768" w:type="pct"/>
            <w:tcBorders>
              <w:top w:val="nil"/>
              <w:left w:val="nil"/>
              <w:bottom w:val="single" w:sz="4" w:space="0" w:color="auto"/>
              <w:right w:val="single" w:sz="4" w:space="0" w:color="auto"/>
            </w:tcBorders>
            <w:shd w:val="clear" w:color="auto" w:fill="auto"/>
            <w:hideMark/>
          </w:tcPr>
          <w:p w14:paraId="736C6A92" w14:textId="77777777" w:rsidR="00A85602" w:rsidRPr="00A85602" w:rsidRDefault="00A85602" w:rsidP="00A85602">
            <w:pPr>
              <w:jc w:val="left"/>
              <w:rPr>
                <w:sz w:val="16"/>
                <w:szCs w:val="16"/>
              </w:rPr>
            </w:pPr>
            <w:r w:rsidRPr="00A85602">
              <w:rPr>
                <w:sz w:val="16"/>
                <w:szCs w:val="16"/>
              </w:rPr>
              <w:t>SPLOŠNI SKLAD</w:t>
            </w:r>
          </w:p>
        </w:tc>
        <w:tc>
          <w:tcPr>
            <w:tcW w:w="366" w:type="pct"/>
            <w:tcBorders>
              <w:top w:val="nil"/>
              <w:left w:val="nil"/>
              <w:bottom w:val="single" w:sz="4" w:space="0" w:color="auto"/>
              <w:right w:val="single" w:sz="4" w:space="0" w:color="auto"/>
            </w:tcBorders>
            <w:shd w:val="clear" w:color="auto" w:fill="auto"/>
            <w:noWrap/>
            <w:hideMark/>
          </w:tcPr>
          <w:p w14:paraId="21416963" w14:textId="77777777" w:rsidR="00A85602" w:rsidRPr="00A85602" w:rsidRDefault="00A85602" w:rsidP="00A85602">
            <w:pPr>
              <w:jc w:val="center"/>
              <w:rPr>
                <w:sz w:val="16"/>
                <w:szCs w:val="16"/>
              </w:rPr>
            </w:pPr>
            <w:r w:rsidRPr="00A85602">
              <w:rPr>
                <w:sz w:val="16"/>
                <w:szCs w:val="16"/>
              </w:rPr>
              <w:t>045</w:t>
            </w:r>
          </w:p>
        </w:tc>
        <w:tc>
          <w:tcPr>
            <w:tcW w:w="683" w:type="pct"/>
            <w:tcBorders>
              <w:top w:val="nil"/>
              <w:left w:val="nil"/>
              <w:bottom w:val="single" w:sz="4" w:space="0" w:color="auto"/>
              <w:right w:val="nil"/>
            </w:tcBorders>
            <w:shd w:val="clear" w:color="auto" w:fill="auto"/>
            <w:noWrap/>
            <w:hideMark/>
          </w:tcPr>
          <w:p w14:paraId="6574C8AA"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4C430975" w14:textId="77777777" w:rsidR="00A85602" w:rsidRPr="00A85602" w:rsidRDefault="00A85602" w:rsidP="00A85602">
            <w:pPr>
              <w:jc w:val="right"/>
              <w:rPr>
                <w:sz w:val="16"/>
                <w:szCs w:val="16"/>
              </w:rPr>
            </w:pPr>
            <w:r w:rsidRPr="00A85602">
              <w:rPr>
                <w:sz w:val="16"/>
                <w:szCs w:val="16"/>
              </w:rPr>
              <w:t>0</w:t>
            </w:r>
          </w:p>
        </w:tc>
      </w:tr>
      <w:tr w:rsidR="00A85602" w:rsidRPr="00A85602" w14:paraId="52E6FEBB"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0F3592C7" w14:textId="77777777" w:rsidR="00A85602" w:rsidRPr="00A85602" w:rsidRDefault="00A85602" w:rsidP="00A85602">
            <w:pPr>
              <w:jc w:val="center"/>
              <w:rPr>
                <w:sz w:val="16"/>
                <w:szCs w:val="16"/>
              </w:rPr>
            </w:pPr>
            <w:r w:rsidRPr="00A85602">
              <w:rPr>
                <w:sz w:val="16"/>
                <w:szCs w:val="16"/>
              </w:rPr>
              <w:t>91</w:t>
            </w:r>
          </w:p>
        </w:tc>
        <w:tc>
          <w:tcPr>
            <w:tcW w:w="2768" w:type="pct"/>
            <w:tcBorders>
              <w:top w:val="nil"/>
              <w:left w:val="nil"/>
              <w:bottom w:val="single" w:sz="4" w:space="0" w:color="auto"/>
              <w:right w:val="single" w:sz="4" w:space="0" w:color="auto"/>
            </w:tcBorders>
            <w:shd w:val="clear" w:color="auto" w:fill="auto"/>
            <w:hideMark/>
          </w:tcPr>
          <w:p w14:paraId="154CA31A" w14:textId="77777777" w:rsidR="00A85602" w:rsidRPr="00A85602" w:rsidRDefault="00A85602" w:rsidP="00A85602">
            <w:pPr>
              <w:jc w:val="left"/>
              <w:rPr>
                <w:sz w:val="16"/>
                <w:szCs w:val="16"/>
              </w:rPr>
            </w:pPr>
            <w:r w:rsidRPr="00A85602">
              <w:rPr>
                <w:sz w:val="16"/>
                <w:szCs w:val="16"/>
              </w:rPr>
              <w:t>REZERVNI SKLAD</w:t>
            </w:r>
          </w:p>
        </w:tc>
        <w:tc>
          <w:tcPr>
            <w:tcW w:w="366" w:type="pct"/>
            <w:tcBorders>
              <w:top w:val="nil"/>
              <w:left w:val="nil"/>
              <w:bottom w:val="single" w:sz="4" w:space="0" w:color="auto"/>
              <w:right w:val="single" w:sz="4" w:space="0" w:color="auto"/>
            </w:tcBorders>
            <w:shd w:val="clear" w:color="auto" w:fill="auto"/>
            <w:noWrap/>
            <w:hideMark/>
          </w:tcPr>
          <w:p w14:paraId="3819E8DF" w14:textId="77777777" w:rsidR="00A85602" w:rsidRPr="00A85602" w:rsidRDefault="00A85602" w:rsidP="00A85602">
            <w:pPr>
              <w:jc w:val="center"/>
              <w:rPr>
                <w:sz w:val="16"/>
                <w:szCs w:val="16"/>
              </w:rPr>
            </w:pPr>
            <w:r w:rsidRPr="00A85602">
              <w:rPr>
                <w:sz w:val="16"/>
                <w:szCs w:val="16"/>
              </w:rPr>
              <w:t>046</w:t>
            </w:r>
          </w:p>
        </w:tc>
        <w:tc>
          <w:tcPr>
            <w:tcW w:w="683" w:type="pct"/>
            <w:tcBorders>
              <w:top w:val="nil"/>
              <w:left w:val="nil"/>
              <w:bottom w:val="single" w:sz="4" w:space="0" w:color="auto"/>
              <w:right w:val="nil"/>
            </w:tcBorders>
            <w:shd w:val="clear" w:color="auto" w:fill="auto"/>
            <w:noWrap/>
            <w:hideMark/>
          </w:tcPr>
          <w:p w14:paraId="55079757"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1F45C6C4" w14:textId="77777777" w:rsidR="00A85602" w:rsidRPr="00A85602" w:rsidRDefault="00A85602" w:rsidP="00A85602">
            <w:pPr>
              <w:jc w:val="right"/>
              <w:rPr>
                <w:sz w:val="16"/>
                <w:szCs w:val="16"/>
              </w:rPr>
            </w:pPr>
            <w:r w:rsidRPr="00A85602">
              <w:rPr>
                <w:sz w:val="16"/>
                <w:szCs w:val="16"/>
              </w:rPr>
              <w:t>0</w:t>
            </w:r>
          </w:p>
        </w:tc>
      </w:tr>
      <w:tr w:rsidR="00A85602" w:rsidRPr="00A85602" w14:paraId="35AAF1A8" w14:textId="77777777" w:rsidTr="00A85602">
        <w:trPr>
          <w:trHeight w:val="97"/>
        </w:trPr>
        <w:tc>
          <w:tcPr>
            <w:tcW w:w="500" w:type="pct"/>
            <w:tcBorders>
              <w:top w:val="nil"/>
              <w:left w:val="single" w:sz="8" w:space="0" w:color="auto"/>
              <w:bottom w:val="single" w:sz="4" w:space="0" w:color="auto"/>
              <w:right w:val="single" w:sz="4" w:space="0" w:color="auto"/>
            </w:tcBorders>
            <w:shd w:val="clear" w:color="auto" w:fill="auto"/>
            <w:hideMark/>
          </w:tcPr>
          <w:p w14:paraId="02C72840" w14:textId="77777777" w:rsidR="00A85602" w:rsidRPr="00A85602" w:rsidRDefault="00A85602" w:rsidP="00A85602">
            <w:pPr>
              <w:jc w:val="center"/>
              <w:rPr>
                <w:sz w:val="16"/>
                <w:szCs w:val="16"/>
              </w:rPr>
            </w:pPr>
            <w:r w:rsidRPr="00A85602">
              <w:rPr>
                <w:sz w:val="16"/>
                <w:szCs w:val="16"/>
              </w:rPr>
              <w:t>92</w:t>
            </w:r>
          </w:p>
        </w:tc>
        <w:tc>
          <w:tcPr>
            <w:tcW w:w="2768" w:type="pct"/>
            <w:tcBorders>
              <w:top w:val="nil"/>
              <w:left w:val="nil"/>
              <w:bottom w:val="single" w:sz="4" w:space="0" w:color="auto"/>
              <w:right w:val="single" w:sz="4" w:space="0" w:color="auto"/>
            </w:tcBorders>
            <w:shd w:val="clear" w:color="auto" w:fill="auto"/>
            <w:hideMark/>
          </w:tcPr>
          <w:p w14:paraId="2D5FCA56" w14:textId="77777777" w:rsidR="00A85602" w:rsidRPr="00A85602" w:rsidRDefault="00A85602" w:rsidP="00A85602">
            <w:pPr>
              <w:jc w:val="left"/>
              <w:rPr>
                <w:sz w:val="16"/>
                <w:szCs w:val="16"/>
              </w:rPr>
            </w:pPr>
            <w:r w:rsidRPr="00A85602">
              <w:rPr>
                <w:sz w:val="16"/>
                <w:szCs w:val="16"/>
              </w:rPr>
              <w:t>DOLGOROČNE PASIVNE ČASOVNE RAZMEJITVE</w:t>
            </w:r>
          </w:p>
        </w:tc>
        <w:tc>
          <w:tcPr>
            <w:tcW w:w="366" w:type="pct"/>
            <w:tcBorders>
              <w:top w:val="nil"/>
              <w:left w:val="nil"/>
              <w:bottom w:val="single" w:sz="4" w:space="0" w:color="auto"/>
              <w:right w:val="single" w:sz="4" w:space="0" w:color="auto"/>
            </w:tcBorders>
            <w:shd w:val="clear" w:color="auto" w:fill="auto"/>
            <w:noWrap/>
            <w:hideMark/>
          </w:tcPr>
          <w:p w14:paraId="4EE209BA" w14:textId="77777777" w:rsidR="00A85602" w:rsidRPr="00A85602" w:rsidRDefault="00A85602" w:rsidP="00A85602">
            <w:pPr>
              <w:jc w:val="center"/>
              <w:rPr>
                <w:sz w:val="16"/>
                <w:szCs w:val="16"/>
              </w:rPr>
            </w:pPr>
            <w:r w:rsidRPr="00A85602">
              <w:rPr>
                <w:sz w:val="16"/>
                <w:szCs w:val="16"/>
              </w:rPr>
              <w:t>047</w:t>
            </w:r>
          </w:p>
        </w:tc>
        <w:tc>
          <w:tcPr>
            <w:tcW w:w="683" w:type="pct"/>
            <w:tcBorders>
              <w:top w:val="nil"/>
              <w:left w:val="nil"/>
              <w:bottom w:val="single" w:sz="4" w:space="0" w:color="auto"/>
              <w:right w:val="nil"/>
            </w:tcBorders>
            <w:shd w:val="clear" w:color="auto" w:fill="auto"/>
            <w:noWrap/>
            <w:hideMark/>
          </w:tcPr>
          <w:p w14:paraId="509C1629" w14:textId="77777777" w:rsidR="00A85602" w:rsidRPr="00A85602" w:rsidRDefault="00A85602" w:rsidP="00A85602">
            <w:pPr>
              <w:jc w:val="right"/>
              <w:rPr>
                <w:sz w:val="16"/>
                <w:szCs w:val="16"/>
              </w:rPr>
            </w:pPr>
            <w:r w:rsidRPr="00A85602">
              <w:rPr>
                <w:sz w:val="16"/>
                <w:szCs w:val="16"/>
              </w:rPr>
              <w:t>24.429</w:t>
            </w:r>
          </w:p>
        </w:tc>
        <w:tc>
          <w:tcPr>
            <w:tcW w:w="683" w:type="pct"/>
            <w:tcBorders>
              <w:top w:val="nil"/>
              <w:left w:val="single" w:sz="4" w:space="0" w:color="auto"/>
              <w:bottom w:val="single" w:sz="4" w:space="0" w:color="auto"/>
              <w:right w:val="single" w:sz="8" w:space="0" w:color="auto"/>
            </w:tcBorders>
            <w:shd w:val="clear" w:color="auto" w:fill="auto"/>
            <w:noWrap/>
            <w:hideMark/>
          </w:tcPr>
          <w:p w14:paraId="0F0B0AD3" w14:textId="77777777" w:rsidR="00A85602" w:rsidRPr="00A85602" w:rsidRDefault="00A85602" w:rsidP="00A85602">
            <w:pPr>
              <w:jc w:val="right"/>
              <w:rPr>
                <w:sz w:val="16"/>
                <w:szCs w:val="16"/>
              </w:rPr>
            </w:pPr>
            <w:r w:rsidRPr="00A85602">
              <w:rPr>
                <w:sz w:val="16"/>
                <w:szCs w:val="16"/>
              </w:rPr>
              <w:t>70.790</w:t>
            </w:r>
          </w:p>
        </w:tc>
      </w:tr>
      <w:tr w:rsidR="00A85602" w:rsidRPr="00A85602" w14:paraId="1357EA60" w14:textId="77777777" w:rsidTr="00A85602">
        <w:trPr>
          <w:trHeight w:val="186"/>
        </w:trPr>
        <w:tc>
          <w:tcPr>
            <w:tcW w:w="500" w:type="pct"/>
            <w:tcBorders>
              <w:top w:val="nil"/>
              <w:left w:val="single" w:sz="8" w:space="0" w:color="auto"/>
              <w:bottom w:val="single" w:sz="4" w:space="0" w:color="auto"/>
              <w:right w:val="single" w:sz="4" w:space="0" w:color="auto"/>
            </w:tcBorders>
            <w:shd w:val="clear" w:color="auto" w:fill="auto"/>
            <w:hideMark/>
          </w:tcPr>
          <w:p w14:paraId="7A058BED" w14:textId="77777777" w:rsidR="00A85602" w:rsidRPr="00A85602" w:rsidRDefault="00A85602" w:rsidP="00A85602">
            <w:pPr>
              <w:jc w:val="center"/>
              <w:rPr>
                <w:sz w:val="16"/>
                <w:szCs w:val="16"/>
              </w:rPr>
            </w:pPr>
            <w:r w:rsidRPr="00A85602">
              <w:rPr>
                <w:sz w:val="16"/>
                <w:szCs w:val="16"/>
              </w:rPr>
              <w:t>93</w:t>
            </w:r>
          </w:p>
        </w:tc>
        <w:tc>
          <w:tcPr>
            <w:tcW w:w="2768" w:type="pct"/>
            <w:tcBorders>
              <w:top w:val="nil"/>
              <w:left w:val="nil"/>
              <w:bottom w:val="single" w:sz="4" w:space="0" w:color="auto"/>
              <w:right w:val="single" w:sz="4" w:space="0" w:color="auto"/>
            </w:tcBorders>
            <w:shd w:val="clear" w:color="auto" w:fill="auto"/>
            <w:hideMark/>
          </w:tcPr>
          <w:p w14:paraId="41D5F164" w14:textId="77777777" w:rsidR="00A85602" w:rsidRPr="00A85602" w:rsidRDefault="00A85602" w:rsidP="00A85602">
            <w:pPr>
              <w:jc w:val="left"/>
              <w:rPr>
                <w:sz w:val="16"/>
                <w:szCs w:val="16"/>
              </w:rPr>
            </w:pPr>
            <w:r w:rsidRPr="00A85602">
              <w:rPr>
                <w:sz w:val="16"/>
                <w:szCs w:val="16"/>
              </w:rPr>
              <w:t>DOLGOROČNE REZERVACIJE</w:t>
            </w:r>
          </w:p>
        </w:tc>
        <w:tc>
          <w:tcPr>
            <w:tcW w:w="366" w:type="pct"/>
            <w:tcBorders>
              <w:top w:val="nil"/>
              <w:left w:val="nil"/>
              <w:bottom w:val="single" w:sz="4" w:space="0" w:color="auto"/>
              <w:right w:val="single" w:sz="4" w:space="0" w:color="auto"/>
            </w:tcBorders>
            <w:shd w:val="clear" w:color="auto" w:fill="auto"/>
            <w:noWrap/>
            <w:hideMark/>
          </w:tcPr>
          <w:p w14:paraId="479A718E" w14:textId="77777777" w:rsidR="00A85602" w:rsidRPr="00A85602" w:rsidRDefault="00A85602" w:rsidP="00A85602">
            <w:pPr>
              <w:jc w:val="center"/>
              <w:rPr>
                <w:sz w:val="16"/>
                <w:szCs w:val="16"/>
              </w:rPr>
            </w:pPr>
            <w:r w:rsidRPr="00A85602">
              <w:rPr>
                <w:sz w:val="16"/>
                <w:szCs w:val="16"/>
              </w:rPr>
              <w:t>048</w:t>
            </w:r>
          </w:p>
        </w:tc>
        <w:tc>
          <w:tcPr>
            <w:tcW w:w="683" w:type="pct"/>
            <w:tcBorders>
              <w:top w:val="nil"/>
              <w:left w:val="nil"/>
              <w:bottom w:val="single" w:sz="4" w:space="0" w:color="auto"/>
              <w:right w:val="nil"/>
            </w:tcBorders>
            <w:shd w:val="clear" w:color="auto" w:fill="auto"/>
            <w:noWrap/>
            <w:hideMark/>
          </w:tcPr>
          <w:p w14:paraId="0B032177"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122793A5" w14:textId="77777777" w:rsidR="00A85602" w:rsidRPr="00A85602" w:rsidRDefault="00A85602" w:rsidP="00A85602">
            <w:pPr>
              <w:jc w:val="right"/>
              <w:rPr>
                <w:sz w:val="16"/>
                <w:szCs w:val="16"/>
              </w:rPr>
            </w:pPr>
            <w:r w:rsidRPr="00A85602">
              <w:rPr>
                <w:sz w:val="16"/>
                <w:szCs w:val="16"/>
              </w:rPr>
              <w:t>0</w:t>
            </w:r>
          </w:p>
        </w:tc>
      </w:tr>
      <w:tr w:rsidR="00A85602" w:rsidRPr="00A85602" w14:paraId="6A54A3F3"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2EC718A7" w14:textId="77777777" w:rsidR="00A85602" w:rsidRPr="00A85602" w:rsidRDefault="00A85602" w:rsidP="00A85602">
            <w:pPr>
              <w:jc w:val="center"/>
              <w:rPr>
                <w:sz w:val="16"/>
                <w:szCs w:val="16"/>
              </w:rPr>
            </w:pPr>
            <w:r w:rsidRPr="00A85602">
              <w:rPr>
                <w:sz w:val="16"/>
                <w:szCs w:val="16"/>
              </w:rPr>
              <w:t>940</w:t>
            </w:r>
          </w:p>
        </w:tc>
        <w:tc>
          <w:tcPr>
            <w:tcW w:w="2768" w:type="pct"/>
            <w:tcBorders>
              <w:top w:val="nil"/>
              <w:left w:val="nil"/>
              <w:bottom w:val="single" w:sz="4" w:space="0" w:color="auto"/>
              <w:right w:val="single" w:sz="4" w:space="0" w:color="auto"/>
            </w:tcBorders>
            <w:shd w:val="clear" w:color="auto" w:fill="auto"/>
            <w:hideMark/>
          </w:tcPr>
          <w:p w14:paraId="270985DA" w14:textId="77777777" w:rsidR="00A85602" w:rsidRPr="00A85602" w:rsidRDefault="00A85602" w:rsidP="00A85602">
            <w:pPr>
              <w:jc w:val="left"/>
              <w:rPr>
                <w:sz w:val="16"/>
                <w:szCs w:val="16"/>
              </w:rPr>
            </w:pPr>
            <w:r w:rsidRPr="00A85602">
              <w:rPr>
                <w:sz w:val="16"/>
                <w:szCs w:val="16"/>
              </w:rPr>
              <w:t>SKLAD NAMENSKEGA PREMOŽENJA V JAVNIH SKLADIH</w:t>
            </w:r>
          </w:p>
        </w:tc>
        <w:tc>
          <w:tcPr>
            <w:tcW w:w="366" w:type="pct"/>
            <w:tcBorders>
              <w:top w:val="nil"/>
              <w:left w:val="nil"/>
              <w:bottom w:val="single" w:sz="4" w:space="0" w:color="auto"/>
              <w:right w:val="single" w:sz="4" w:space="0" w:color="auto"/>
            </w:tcBorders>
            <w:shd w:val="clear" w:color="auto" w:fill="auto"/>
            <w:noWrap/>
            <w:hideMark/>
          </w:tcPr>
          <w:p w14:paraId="3360C51A" w14:textId="77777777" w:rsidR="00A85602" w:rsidRPr="00A85602" w:rsidRDefault="00A85602" w:rsidP="00A85602">
            <w:pPr>
              <w:jc w:val="center"/>
              <w:rPr>
                <w:sz w:val="16"/>
                <w:szCs w:val="16"/>
              </w:rPr>
            </w:pPr>
            <w:r w:rsidRPr="00A85602">
              <w:rPr>
                <w:sz w:val="16"/>
                <w:szCs w:val="16"/>
              </w:rPr>
              <w:t>049</w:t>
            </w:r>
          </w:p>
        </w:tc>
        <w:tc>
          <w:tcPr>
            <w:tcW w:w="683" w:type="pct"/>
            <w:tcBorders>
              <w:top w:val="nil"/>
              <w:left w:val="nil"/>
              <w:bottom w:val="single" w:sz="4" w:space="0" w:color="auto"/>
              <w:right w:val="nil"/>
            </w:tcBorders>
            <w:shd w:val="clear" w:color="auto" w:fill="auto"/>
            <w:noWrap/>
            <w:hideMark/>
          </w:tcPr>
          <w:p w14:paraId="2276462C"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2E6EC3A7" w14:textId="77777777" w:rsidR="00A85602" w:rsidRPr="00A85602" w:rsidRDefault="00A85602" w:rsidP="00A85602">
            <w:pPr>
              <w:jc w:val="right"/>
              <w:rPr>
                <w:sz w:val="16"/>
                <w:szCs w:val="16"/>
              </w:rPr>
            </w:pPr>
            <w:r w:rsidRPr="00A85602">
              <w:rPr>
                <w:sz w:val="16"/>
                <w:szCs w:val="16"/>
              </w:rPr>
              <w:t>0</w:t>
            </w:r>
          </w:p>
        </w:tc>
      </w:tr>
      <w:tr w:rsidR="00A85602" w:rsidRPr="00A85602" w14:paraId="5594ABA0" w14:textId="77777777" w:rsidTr="00A85602">
        <w:trPr>
          <w:trHeight w:val="705"/>
        </w:trPr>
        <w:tc>
          <w:tcPr>
            <w:tcW w:w="500" w:type="pct"/>
            <w:tcBorders>
              <w:top w:val="nil"/>
              <w:left w:val="single" w:sz="8" w:space="0" w:color="auto"/>
              <w:bottom w:val="single" w:sz="4" w:space="0" w:color="auto"/>
              <w:right w:val="single" w:sz="4" w:space="0" w:color="auto"/>
            </w:tcBorders>
            <w:shd w:val="clear" w:color="auto" w:fill="auto"/>
            <w:hideMark/>
          </w:tcPr>
          <w:p w14:paraId="4C2289A7" w14:textId="77777777" w:rsidR="00A85602" w:rsidRPr="00A85602" w:rsidRDefault="00A85602" w:rsidP="00A85602">
            <w:pPr>
              <w:jc w:val="center"/>
              <w:rPr>
                <w:sz w:val="16"/>
                <w:szCs w:val="16"/>
              </w:rPr>
            </w:pPr>
            <w:r w:rsidRPr="00A85602">
              <w:rPr>
                <w:sz w:val="16"/>
                <w:szCs w:val="16"/>
              </w:rPr>
              <w:t>9410</w:t>
            </w:r>
          </w:p>
        </w:tc>
        <w:tc>
          <w:tcPr>
            <w:tcW w:w="2768" w:type="pct"/>
            <w:tcBorders>
              <w:top w:val="nil"/>
              <w:left w:val="nil"/>
              <w:bottom w:val="single" w:sz="4" w:space="0" w:color="auto"/>
              <w:right w:val="single" w:sz="4" w:space="0" w:color="auto"/>
            </w:tcBorders>
            <w:shd w:val="clear" w:color="auto" w:fill="auto"/>
            <w:hideMark/>
          </w:tcPr>
          <w:p w14:paraId="6407A67B" w14:textId="77777777" w:rsidR="00A85602" w:rsidRPr="00A85602" w:rsidRDefault="00A85602" w:rsidP="00A85602">
            <w:pPr>
              <w:jc w:val="left"/>
              <w:rPr>
                <w:sz w:val="16"/>
                <w:szCs w:val="16"/>
              </w:rPr>
            </w:pPr>
            <w:r w:rsidRPr="00A85602">
              <w:rPr>
                <w:sz w:val="16"/>
                <w:szCs w:val="16"/>
              </w:rPr>
              <w:t>SKLAD PREMOŽENJA V DRUGIH PRAVNIH OSEBAH JAVNEGA PRAVA, KI JE V NJIHOVI LASTI, ZA NEOPREDMETENA SREDSTVA IN OPREDMETENA OSNOVNA SREDSTVA</w:t>
            </w:r>
          </w:p>
        </w:tc>
        <w:tc>
          <w:tcPr>
            <w:tcW w:w="366" w:type="pct"/>
            <w:tcBorders>
              <w:top w:val="nil"/>
              <w:left w:val="nil"/>
              <w:bottom w:val="single" w:sz="4" w:space="0" w:color="auto"/>
              <w:right w:val="single" w:sz="4" w:space="0" w:color="auto"/>
            </w:tcBorders>
            <w:shd w:val="clear" w:color="auto" w:fill="auto"/>
            <w:noWrap/>
            <w:hideMark/>
          </w:tcPr>
          <w:p w14:paraId="148A9C38" w14:textId="77777777" w:rsidR="00A85602" w:rsidRPr="00A85602" w:rsidRDefault="00A85602" w:rsidP="00A85602">
            <w:pPr>
              <w:jc w:val="center"/>
              <w:rPr>
                <w:sz w:val="16"/>
                <w:szCs w:val="16"/>
              </w:rPr>
            </w:pPr>
            <w:r w:rsidRPr="00A85602">
              <w:rPr>
                <w:sz w:val="16"/>
                <w:szCs w:val="16"/>
              </w:rPr>
              <w:t>050</w:t>
            </w:r>
          </w:p>
        </w:tc>
        <w:tc>
          <w:tcPr>
            <w:tcW w:w="683" w:type="pct"/>
            <w:tcBorders>
              <w:top w:val="nil"/>
              <w:left w:val="nil"/>
              <w:bottom w:val="single" w:sz="4" w:space="0" w:color="auto"/>
              <w:right w:val="nil"/>
            </w:tcBorders>
            <w:shd w:val="clear" w:color="auto" w:fill="auto"/>
            <w:noWrap/>
            <w:hideMark/>
          </w:tcPr>
          <w:p w14:paraId="2497DA86"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70A719C6" w14:textId="77777777" w:rsidR="00A85602" w:rsidRPr="00A85602" w:rsidRDefault="00A85602" w:rsidP="00A85602">
            <w:pPr>
              <w:jc w:val="right"/>
              <w:rPr>
                <w:sz w:val="16"/>
                <w:szCs w:val="16"/>
              </w:rPr>
            </w:pPr>
            <w:r w:rsidRPr="00A85602">
              <w:rPr>
                <w:sz w:val="16"/>
                <w:szCs w:val="16"/>
              </w:rPr>
              <w:t>0</w:t>
            </w:r>
          </w:p>
        </w:tc>
      </w:tr>
      <w:tr w:rsidR="00A85602" w:rsidRPr="00A85602" w14:paraId="44F28221" w14:textId="77777777" w:rsidTr="00A85602">
        <w:trPr>
          <w:trHeight w:val="70"/>
        </w:trPr>
        <w:tc>
          <w:tcPr>
            <w:tcW w:w="500" w:type="pct"/>
            <w:tcBorders>
              <w:top w:val="nil"/>
              <w:left w:val="single" w:sz="8" w:space="0" w:color="auto"/>
              <w:bottom w:val="single" w:sz="4" w:space="0" w:color="auto"/>
              <w:right w:val="single" w:sz="4" w:space="0" w:color="auto"/>
            </w:tcBorders>
            <w:shd w:val="clear" w:color="auto" w:fill="auto"/>
            <w:hideMark/>
          </w:tcPr>
          <w:p w14:paraId="43890C24" w14:textId="77777777" w:rsidR="00A85602" w:rsidRPr="00A85602" w:rsidRDefault="00A85602" w:rsidP="00A85602">
            <w:pPr>
              <w:jc w:val="center"/>
              <w:rPr>
                <w:sz w:val="16"/>
                <w:szCs w:val="16"/>
              </w:rPr>
            </w:pPr>
            <w:r w:rsidRPr="00A85602">
              <w:rPr>
                <w:sz w:val="16"/>
                <w:szCs w:val="16"/>
              </w:rPr>
              <w:t>9411</w:t>
            </w:r>
          </w:p>
        </w:tc>
        <w:tc>
          <w:tcPr>
            <w:tcW w:w="2768" w:type="pct"/>
            <w:tcBorders>
              <w:top w:val="nil"/>
              <w:left w:val="nil"/>
              <w:bottom w:val="single" w:sz="4" w:space="0" w:color="auto"/>
              <w:right w:val="single" w:sz="4" w:space="0" w:color="auto"/>
            </w:tcBorders>
            <w:shd w:val="clear" w:color="auto" w:fill="auto"/>
            <w:hideMark/>
          </w:tcPr>
          <w:p w14:paraId="7BA393F2" w14:textId="77777777" w:rsidR="00A85602" w:rsidRPr="00A85602" w:rsidRDefault="00A85602" w:rsidP="00A85602">
            <w:pPr>
              <w:jc w:val="left"/>
              <w:rPr>
                <w:sz w:val="16"/>
                <w:szCs w:val="16"/>
              </w:rPr>
            </w:pPr>
            <w:r w:rsidRPr="00A85602">
              <w:rPr>
                <w:sz w:val="16"/>
                <w:szCs w:val="16"/>
              </w:rPr>
              <w:t>SKLAD PREMOŽENJA V DRUGIH PRAVNIH OSEBAH JAVNEGA PRAVA, KI JE V NJIHOVI LASTI, ZA FINANČNE NALOŽBE</w:t>
            </w:r>
          </w:p>
        </w:tc>
        <w:tc>
          <w:tcPr>
            <w:tcW w:w="366" w:type="pct"/>
            <w:tcBorders>
              <w:top w:val="nil"/>
              <w:left w:val="nil"/>
              <w:bottom w:val="single" w:sz="4" w:space="0" w:color="auto"/>
              <w:right w:val="single" w:sz="4" w:space="0" w:color="auto"/>
            </w:tcBorders>
            <w:shd w:val="clear" w:color="auto" w:fill="auto"/>
            <w:noWrap/>
            <w:hideMark/>
          </w:tcPr>
          <w:p w14:paraId="4D6FA712" w14:textId="77777777" w:rsidR="00A85602" w:rsidRPr="00A85602" w:rsidRDefault="00A85602" w:rsidP="00A85602">
            <w:pPr>
              <w:jc w:val="center"/>
              <w:rPr>
                <w:sz w:val="16"/>
                <w:szCs w:val="16"/>
              </w:rPr>
            </w:pPr>
            <w:r w:rsidRPr="00A85602">
              <w:rPr>
                <w:sz w:val="16"/>
                <w:szCs w:val="16"/>
              </w:rPr>
              <w:t>051</w:t>
            </w:r>
          </w:p>
        </w:tc>
        <w:tc>
          <w:tcPr>
            <w:tcW w:w="683" w:type="pct"/>
            <w:tcBorders>
              <w:top w:val="nil"/>
              <w:left w:val="nil"/>
              <w:bottom w:val="single" w:sz="4" w:space="0" w:color="auto"/>
              <w:right w:val="nil"/>
            </w:tcBorders>
            <w:shd w:val="clear" w:color="auto" w:fill="auto"/>
            <w:noWrap/>
            <w:hideMark/>
          </w:tcPr>
          <w:p w14:paraId="4F6936A1"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12619735" w14:textId="77777777" w:rsidR="00A85602" w:rsidRPr="00A85602" w:rsidRDefault="00A85602" w:rsidP="00A85602">
            <w:pPr>
              <w:jc w:val="right"/>
              <w:rPr>
                <w:sz w:val="16"/>
                <w:szCs w:val="16"/>
              </w:rPr>
            </w:pPr>
            <w:r w:rsidRPr="00A85602">
              <w:rPr>
                <w:sz w:val="16"/>
                <w:szCs w:val="16"/>
              </w:rPr>
              <w:t>0</w:t>
            </w:r>
          </w:p>
        </w:tc>
      </w:tr>
      <w:tr w:rsidR="00A85602" w:rsidRPr="00A85602" w14:paraId="32087673"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2676F678" w14:textId="77777777" w:rsidR="00A85602" w:rsidRPr="00A85602" w:rsidRDefault="00A85602" w:rsidP="00A85602">
            <w:pPr>
              <w:jc w:val="center"/>
              <w:rPr>
                <w:sz w:val="16"/>
                <w:szCs w:val="16"/>
              </w:rPr>
            </w:pPr>
            <w:r w:rsidRPr="00A85602">
              <w:rPr>
                <w:sz w:val="16"/>
                <w:szCs w:val="16"/>
              </w:rPr>
              <w:t>9412</w:t>
            </w:r>
          </w:p>
        </w:tc>
        <w:tc>
          <w:tcPr>
            <w:tcW w:w="2768" w:type="pct"/>
            <w:tcBorders>
              <w:top w:val="nil"/>
              <w:left w:val="nil"/>
              <w:bottom w:val="single" w:sz="4" w:space="0" w:color="auto"/>
              <w:right w:val="single" w:sz="4" w:space="0" w:color="auto"/>
            </w:tcBorders>
            <w:shd w:val="clear" w:color="auto" w:fill="auto"/>
            <w:hideMark/>
          </w:tcPr>
          <w:p w14:paraId="3CDA2233" w14:textId="77777777" w:rsidR="00A85602" w:rsidRPr="00A85602" w:rsidRDefault="00A85602" w:rsidP="00A85602">
            <w:pPr>
              <w:jc w:val="left"/>
              <w:rPr>
                <w:sz w:val="16"/>
                <w:szCs w:val="16"/>
              </w:rPr>
            </w:pPr>
            <w:r w:rsidRPr="00A85602">
              <w:rPr>
                <w:sz w:val="16"/>
                <w:szCs w:val="16"/>
              </w:rPr>
              <w:t>PRESEŽEK PRIHODKOV NAD ODHODKI</w:t>
            </w:r>
          </w:p>
        </w:tc>
        <w:tc>
          <w:tcPr>
            <w:tcW w:w="366" w:type="pct"/>
            <w:tcBorders>
              <w:top w:val="nil"/>
              <w:left w:val="nil"/>
              <w:bottom w:val="single" w:sz="4" w:space="0" w:color="auto"/>
              <w:right w:val="single" w:sz="4" w:space="0" w:color="auto"/>
            </w:tcBorders>
            <w:shd w:val="clear" w:color="auto" w:fill="auto"/>
            <w:noWrap/>
            <w:hideMark/>
          </w:tcPr>
          <w:p w14:paraId="175ED8BE" w14:textId="77777777" w:rsidR="00A85602" w:rsidRPr="00A85602" w:rsidRDefault="00A85602" w:rsidP="00A85602">
            <w:pPr>
              <w:jc w:val="center"/>
              <w:rPr>
                <w:sz w:val="16"/>
                <w:szCs w:val="16"/>
              </w:rPr>
            </w:pPr>
            <w:r w:rsidRPr="00A85602">
              <w:rPr>
                <w:sz w:val="16"/>
                <w:szCs w:val="16"/>
              </w:rPr>
              <w:t>052</w:t>
            </w:r>
          </w:p>
        </w:tc>
        <w:tc>
          <w:tcPr>
            <w:tcW w:w="683" w:type="pct"/>
            <w:tcBorders>
              <w:top w:val="nil"/>
              <w:left w:val="nil"/>
              <w:bottom w:val="single" w:sz="4" w:space="0" w:color="auto"/>
              <w:right w:val="nil"/>
            </w:tcBorders>
            <w:shd w:val="clear" w:color="auto" w:fill="auto"/>
            <w:noWrap/>
            <w:hideMark/>
          </w:tcPr>
          <w:p w14:paraId="2CADBF2D"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208BE622" w14:textId="77777777" w:rsidR="00A85602" w:rsidRPr="00A85602" w:rsidRDefault="00A85602" w:rsidP="00A85602">
            <w:pPr>
              <w:jc w:val="right"/>
              <w:rPr>
                <w:sz w:val="16"/>
                <w:szCs w:val="16"/>
              </w:rPr>
            </w:pPr>
            <w:r w:rsidRPr="00A85602">
              <w:rPr>
                <w:sz w:val="16"/>
                <w:szCs w:val="16"/>
              </w:rPr>
              <w:t>0</w:t>
            </w:r>
          </w:p>
        </w:tc>
      </w:tr>
      <w:tr w:rsidR="00A85602" w:rsidRPr="00A85602" w14:paraId="1BBAC8F4"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09B4FA4A" w14:textId="77777777" w:rsidR="00A85602" w:rsidRPr="00A85602" w:rsidRDefault="00A85602" w:rsidP="00A85602">
            <w:pPr>
              <w:jc w:val="center"/>
              <w:rPr>
                <w:sz w:val="16"/>
                <w:szCs w:val="16"/>
              </w:rPr>
            </w:pPr>
            <w:r w:rsidRPr="00A85602">
              <w:rPr>
                <w:sz w:val="16"/>
                <w:szCs w:val="16"/>
              </w:rPr>
              <w:t>9413</w:t>
            </w:r>
          </w:p>
        </w:tc>
        <w:tc>
          <w:tcPr>
            <w:tcW w:w="2768" w:type="pct"/>
            <w:tcBorders>
              <w:top w:val="nil"/>
              <w:left w:val="nil"/>
              <w:bottom w:val="single" w:sz="4" w:space="0" w:color="auto"/>
              <w:right w:val="single" w:sz="4" w:space="0" w:color="auto"/>
            </w:tcBorders>
            <w:shd w:val="clear" w:color="auto" w:fill="auto"/>
            <w:hideMark/>
          </w:tcPr>
          <w:p w14:paraId="7EF29A8F" w14:textId="77777777" w:rsidR="00A85602" w:rsidRPr="00A85602" w:rsidRDefault="00A85602" w:rsidP="00A85602">
            <w:pPr>
              <w:jc w:val="left"/>
              <w:rPr>
                <w:sz w:val="16"/>
                <w:szCs w:val="16"/>
              </w:rPr>
            </w:pPr>
            <w:r w:rsidRPr="00A85602">
              <w:rPr>
                <w:sz w:val="16"/>
                <w:szCs w:val="16"/>
              </w:rPr>
              <w:t>PRESEŽEK ODHODKOV NAD PRIHODKI</w:t>
            </w:r>
          </w:p>
        </w:tc>
        <w:tc>
          <w:tcPr>
            <w:tcW w:w="366" w:type="pct"/>
            <w:tcBorders>
              <w:top w:val="nil"/>
              <w:left w:val="nil"/>
              <w:bottom w:val="single" w:sz="4" w:space="0" w:color="auto"/>
              <w:right w:val="single" w:sz="4" w:space="0" w:color="auto"/>
            </w:tcBorders>
            <w:shd w:val="clear" w:color="auto" w:fill="auto"/>
            <w:noWrap/>
            <w:hideMark/>
          </w:tcPr>
          <w:p w14:paraId="3C204A33" w14:textId="77777777" w:rsidR="00A85602" w:rsidRPr="00A85602" w:rsidRDefault="00A85602" w:rsidP="00A85602">
            <w:pPr>
              <w:jc w:val="center"/>
              <w:rPr>
                <w:sz w:val="16"/>
                <w:szCs w:val="16"/>
              </w:rPr>
            </w:pPr>
            <w:r w:rsidRPr="00A85602">
              <w:rPr>
                <w:sz w:val="16"/>
                <w:szCs w:val="16"/>
              </w:rPr>
              <w:t>053</w:t>
            </w:r>
          </w:p>
        </w:tc>
        <w:tc>
          <w:tcPr>
            <w:tcW w:w="683" w:type="pct"/>
            <w:tcBorders>
              <w:top w:val="nil"/>
              <w:left w:val="nil"/>
              <w:bottom w:val="single" w:sz="4" w:space="0" w:color="auto"/>
              <w:right w:val="nil"/>
            </w:tcBorders>
            <w:shd w:val="clear" w:color="auto" w:fill="auto"/>
            <w:noWrap/>
            <w:hideMark/>
          </w:tcPr>
          <w:p w14:paraId="3DCB4FBC"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3BBEA488" w14:textId="77777777" w:rsidR="00A85602" w:rsidRPr="00A85602" w:rsidRDefault="00A85602" w:rsidP="00A85602">
            <w:pPr>
              <w:jc w:val="right"/>
              <w:rPr>
                <w:sz w:val="16"/>
                <w:szCs w:val="16"/>
              </w:rPr>
            </w:pPr>
            <w:r w:rsidRPr="00A85602">
              <w:rPr>
                <w:sz w:val="16"/>
                <w:szCs w:val="16"/>
              </w:rPr>
              <w:t>0</w:t>
            </w:r>
          </w:p>
        </w:tc>
      </w:tr>
      <w:tr w:rsidR="00A85602" w:rsidRPr="00A85602" w14:paraId="26607F6E"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67BC006B" w14:textId="77777777" w:rsidR="00A85602" w:rsidRPr="00A85602" w:rsidRDefault="00A85602" w:rsidP="00A85602">
            <w:pPr>
              <w:jc w:val="center"/>
              <w:rPr>
                <w:sz w:val="16"/>
                <w:szCs w:val="16"/>
              </w:rPr>
            </w:pPr>
            <w:r w:rsidRPr="00A85602">
              <w:rPr>
                <w:sz w:val="16"/>
                <w:szCs w:val="16"/>
              </w:rPr>
              <w:t>96</w:t>
            </w:r>
          </w:p>
        </w:tc>
        <w:tc>
          <w:tcPr>
            <w:tcW w:w="2768" w:type="pct"/>
            <w:tcBorders>
              <w:top w:val="nil"/>
              <w:left w:val="nil"/>
              <w:bottom w:val="single" w:sz="4" w:space="0" w:color="auto"/>
              <w:right w:val="single" w:sz="4" w:space="0" w:color="auto"/>
            </w:tcBorders>
            <w:shd w:val="clear" w:color="auto" w:fill="auto"/>
            <w:hideMark/>
          </w:tcPr>
          <w:p w14:paraId="32690986" w14:textId="77777777" w:rsidR="00A85602" w:rsidRPr="00A85602" w:rsidRDefault="00A85602" w:rsidP="00A85602">
            <w:pPr>
              <w:jc w:val="left"/>
              <w:rPr>
                <w:sz w:val="16"/>
                <w:szCs w:val="16"/>
              </w:rPr>
            </w:pPr>
            <w:r w:rsidRPr="00A85602">
              <w:rPr>
                <w:sz w:val="16"/>
                <w:szCs w:val="16"/>
              </w:rPr>
              <w:t>DOLGOROČNE FINANČNE OBVEZNOSTI</w:t>
            </w:r>
          </w:p>
        </w:tc>
        <w:tc>
          <w:tcPr>
            <w:tcW w:w="366" w:type="pct"/>
            <w:tcBorders>
              <w:top w:val="nil"/>
              <w:left w:val="nil"/>
              <w:bottom w:val="single" w:sz="4" w:space="0" w:color="auto"/>
              <w:right w:val="single" w:sz="4" w:space="0" w:color="auto"/>
            </w:tcBorders>
            <w:shd w:val="clear" w:color="auto" w:fill="auto"/>
            <w:noWrap/>
            <w:hideMark/>
          </w:tcPr>
          <w:p w14:paraId="029F2ECD" w14:textId="77777777" w:rsidR="00A85602" w:rsidRPr="00A85602" w:rsidRDefault="00A85602" w:rsidP="00A85602">
            <w:pPr>
              <w:jc w:val="center"/>
              <w:rPr>
                <w:sz w:val="16"/>
                <w:szCs w:val="16"/>
              </w:rPr>
            </w:pPr>
            <w:r w:rsidRPr="00A85602">
              <w:rPr>
                <w:sz w:val="16"/>
                <w:szCs w:val="16"/>
              </w:rPr>
              <w:t>054</w:t>
            </w:r>
          </w:p>
        </w:tc>
        <w:tc>
          <w:tcPr>
            <w:tcW w:w="683" w:type="pct"/>
            <w:tcBorders>
              <w:top w:val="nil"/>
              <w:left w:val="nil"/>
              <w:bottom w:val="single" w:sz="4" w:space="0" w:color="auto"/>
              <w:right w:val="nil"/>
            </w:tcBorders>
            <w:shd w:val="clear" w:color="auto" w:fill="auto"/>
            <w:noWrap/>
            <w:hideMark/>
          </w:tcPr>
          <w:p w14:paraId="2FD32F23"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53C42230" w14:textId="77777777" w:rsidR="00A85602" w:rsidRPr="00A85602" w:rsidRDefault="00A85602" w:rsidP="00A85602">
            <w:pPr>
              <w:jc w:val="right"/>
              <w:rPr>
                <w:sz w:val="16"/>
                <w:szCs w:val="16"/>
              </w:rPr>
            </w:pPr>
            <w:r w:rsidRPr="00A85602">
              <w:rPr>
                <w:sz w:val="16"/>
                <w:szCs w:val="16"/>
              </w:rPr>
              <w:t>0</w:t>
            </w:r>
          </w:p>
        </w:tc>
      </w:tr>
      <w:tr w:rsidR="00A85602" w:rsidRPr="00A85602" w14:paraId="28F9FBFA"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5F055954" w14:textId="77777777" w:rsidR="00A85602" w:rsidRPr="00A85602" w:rsidRDefault="00A85602" w:rsidP="00A85602">
            <w:pPr>
              <w:jc w:val="center"/>
              <w:rPr>
                <w:sz w:val="16"/>
                <w:szCs w:val="16"/>
              </w:rPr>
            </w:pPr>
            <w:r w:rsidRPr="00A85602">
              <w:rPr>
                <w:sz w:val="16"/>
                <w:szCs w:val="16"/>
              </w:rPr>
              <w:t>97</w:t>
            </w:r>
          </w:p>
        </w:tc>
        <w:tc>
          <w:tcPr>
            <w:tcW w:w="2768" w:type="pct"/>
            <w:tcBorders>
              <w:top w:val="nil"/>
              <w:left w:val="nil"/>
              <w:bottom w:val="single" w:sz="4" w:space="0" w:color="auto"/>
              <w:right w:val="single" w:sz="4" w:space="0" w:color="auto"/>
            </w:tcBorders>
            <w:shd w:val="clear" w:color="auto" w:fill="auto"/>
            <w:hideMark/>
          </w:tcPr>
          <w:p w14:paraId="6B40D876" w14:textId="77777777" w:rsidR="00A85602" w:rsidRPr="00A85602" w:rsidRDefault="00A85602" w:rsidP="00A85602">
            <w:pPr>
              <w:jc w:val="left"/>
              <w:rPr>
                <w:sz w:val="16"/>
                <w:szCs w:val="16"/>
              </w:rPr>
            </w:pPr>
            <w:r w:rsidRPr="00A85602">
              <w:rPr>
                <w:sz w:val="16"/>
                <w:szCs w:val="16"/>
              </w:rPr>
              <w:t>DRUGE DOLGOROČNE OBVEZNOSTI</w:t>
            </w:r>
          </w:p>
        </w:tc>
        <w:tc>
          <w:tcPr>
            <w:tcW w:w="366" w:type="pct"/>
            <w:tcBorders>
              <w:top w:val="nil"/>
              <w:left w:val="nil"/>
              <w:bottom w:val="single" w:sz="4" w:space="0" w:color="auto"/>
              <w:right w:val="single" w:sz="4" w:space="0" w:color="auto"/>
            </w:tcBorders>
            <w:shd w:val="clear" w:color="auto" w:fill="auto"/>
            <w:noWrap/>
            <w:hideMark/>
          </w:tcPr>
          <w:p w14:paraId="31BD04C1" w14:textId="77777777" w:rsidR="00A85602" w:rsidRPr="00A85602" w:rsidRDefault="00A85602" w:rsidP="00A85602">
            <w:pPr>
              <w:jc w:val="center"/>
              <w:rPr>
                <w:sz w:val="16"/>
                <w:szCs w:val="16"/>
              </w:rPr>
            </w:pPr>
            <w:r w:rsidRPr="00A85602">
              <w:rPr>
                <w:sz w:val="16"/>
                <w:szCs w:val="16"/>
              </w:rPr>
              <w:t>055</w:t>
            </w:r>
          </w:p>
        </w:tc>
        <w:tc>
          <w:tcPr>
            <w:tcW w:w="683" w:type="pct"/>
            <w:tcBorders>
              <w:top w:val="nil"/>
              <w:left w:val="nil"/>
              <w:bottom w:val="single" w:sz="4" w:space="0" w:color="auto"/>
              <w:right w:val="nil"/>
            </w:tcBorders>
            <w:shd w:val="clear" w:color="auto" w:fill="auto"/>
            <w:noWrap/>
            <w:hideMark/>
          </w:tcPr>
          <w:p w14:paraId="3B6C2A85"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3FA7F1F4" w14:textId="77777777" w:rsidR="00A85602" w:rsidRPr="00A85602" w:rsidRDefault="00A85602" w:rsidP="00A85602">
            <w:pPr>
              <w:jc w:val="right"/>
              <w:rPr>
                <w:sz w:val="16"/>
                <w:szCs w:val="16"/>
              </w:rPr>
            </w:pPr>
            <w:r w:rsidRPr="00A85602">
              <w:rPr>
                <w:sz w:val="16"/>
                <w:szCs w:val="16"/>
              </w:rPr>
              <w:t>0</w:t>
            </w:r>
          </w:p>
        </w:tc>
      </w:tr>
      <w:tr w:rsidR="00A85602" w:rsidRPr="00A85602" w14:paraId="35170C65" w14:textId="77777777" w:rsidTr="00A85602">
        <w:trPr>
          <w:trHeight w:val="152"/>
        </w:trPr>
        <w:tc>
          <w:tcPr>
            <w:tcW w:w="500" w:type="pct"/>
            <w:tcBorders>
              <w:top w:val="nil"/>
              <w:left w:val="single" w:sz="8" w:space="0" w:color="auto"/>
              <w:bottom w:val="single" w:sz="4" w:space="0" w:color="auto"/>
              <w:right w:val="single" w:sz="4" w:space="0" w:color="auto"/>
            </w:tcBorders>
            <w:shd w:val="clear" w:color="auto" w:fill="auto"/>
            <w:hideMark/>
          </w:tcPr>
          <w:p w14:paraId="19447399" w14:textId="77777777" w:rsidR="00A85602" w:rsidRPr="00A85602" w:rsidRDefault="00A85602" w:rsidP="00A85602">
            <w:pPr>
              <w:jc w:val="center"/>
              <w:rPr>
                <w:sz w:val="16"/>
                <w:szCs w:val="16"/>
              </w:rPr>
            </w:pPr>
            <w:r w:rsidRPr="00A85602">
              <w:rPr>
                <w:sz w:val="16"/>
                <w:szCs w:val="16"/>
              </w:rPr>
              <w:t>980</w:t>
            </w:r>
          </w:p>
        </w:tc>
        <w:tc>
          <w:tcPr>
            <w:tcW w:w="2768" w:type="pct"/>
            <w:tcBorders>
              <w:top w:val="nil"/>
              <w:left w:val="nil"/>
              <w:bottom w:val="single" w:sz="4" w:space="0" w:color="auto"/>
              <w:right w:val="single" w:sz="4" w:space="0" w:color="auto"/>
            </w:tcBorders>
            <w:shd w:val="clear" w:color="auto" w:fill="auto"/>
            <w:hideMark/>
          </w:tcPr>
          <w:p w14:paraId="72137CE3" w14:textId="77777777" w:rsidR="00A85602" w:rsidRPr="00A85602" w:rsidRDefault="00A85602" w:rsidP="00A85602">
            <w:pPr>
              <w:jc w:val="left"/>
              <w:rPr>
                <w:sz w:val="16"/>
                <w:szCs w:val="16"/>
              </w:rPr>
            </w:pPr>
            <w:r w:rsidRPr="00A85602">
              <w:rPr>
                <w:sz w:val="16"/>
                <w:szCs w:val="16"/>
              </w:rPr>
              <w:t>OBVEZNOSTI ZA NEOPREDMETENA SREDSTVA IN OPREDMETENA OSNOVNA SREDSTVA</w:t>
            </w:r>
          </w:p>
        </w:tc>
        <w:tc>
          <w:tcPr>
            <w:tcW w:w="366" w:type="pct"/>
            <w:tcBorders>
              <w:top w:val="nil"/>
              <w:left w:val="nil"/>
              <w:bottom w:val="single" w:sz="4" w:space="0" w:color="auto"/>
              <w:right w:val="single" w:sz="4" w:space="0" w:color="auto"/>
            </w:tcBorders>
            <w:shd w:val="clear" w:color="auto" w:fill="auto"/>
            <w:noWrap/>
            <w:hideMark/>
          </w:tcPr>
          <w:p w14:paraId="70AAF52A" w14:textId="77777777" w:rsidR="00A85602" w:rsidRPr="00A85602" w:rsidRDefault="00A85602" w:rsidP="00A85602">
            <w:pPr>
              <w:jc w:val="center"/>
              <w:rPr>
                <w:sz w:val="16"/>
                <w:szCs w:val="16"/>
              </w:rPr>
            </w:pPr>
            <w:r w:rsidRPr="00A85602">
              <w:rPr>
                <w:sz w:val="16"/>
                <w:szCs w:val="16"/>
              </w:rPr>
              <w:t>056</w:t>
            </w:r>
          </w:p>
        </w:tc>
        <w:tc>
          <w:tcPr>
            <w:tcW w:w="683" w:type="pct"/>
            <w:tcBorders>
              <w:top w:val="nil"/>
              <w:left w:val="nil"/>
              <w:bottom w:val="single" w:sz="4" w:space="0" w:color="auto"/>
              <w:right w:val="nil"/>
            </w:tcBorders>
            <w:shd w:val="clear" w:color="auto" w:fill="auto"/>
            <w:noWrap/>
            <w:hideMark/>
          </w:tcPr>
          <w:p w14:paraId="698C5141" w14:textId="77777777" w:rsidR="00A85602" w:rsidRPr="00A85602" w:rsidRDefault="00A85602" w:rsidP="00A85602">
            <w:pPr>
              <w:jc w:val="right"/>
              <w:rPr>
                <w:sz w:val="16"/>
                <w:szCs w:val="16"/>
              </w:rPr>
            </w:pPr>
            <w:r w:rsidRPr="00A85602">
              <w:rPr>
                <w:sz w:val="16"/>
                <w:szCs w:val="16"/>
              </w:rPr>
              <w:t>461.251</w:t>
            </w:r>
          </w:p>
        </w:tc>
        <w:tc>
          <w:tcPr>
            <w:tcW w:w="683" w:type="pct"/>
            <w:tcBorders>
              <w:top w:val="nil"/>
              <w:left w:val="single" w:sz="4" w:space="0" w:color="auto"/>
              <w:bottom w:val="single" w:sz="4" w:space="0" w:color="auto"/>
              <w:right w:val="single" w:sz="8" w:space="0" w:color="auto"/>
            </w:tcBorders>
            <w:shd w:val="clear" w:color="auto" w:fill="auto"/>
            <w:noWrap/>
            <w:hideMark/>
          </w:tcPr>
          <w:p w14:paraId="47161456" w14:textId="77777777" w:rsidR="00A85602" w:rsidRPr="00A85602" w:rsidRDefault="00A85602" w:rsidP="00A85602">
            <w:pPr>
              <w:jc w:val="right"/>
              <w:rPr>
                <w:sz w:val="16"/>
                <w:szCs w:val="16"/>
              </w:rPr>
            </w:pPr>
            <w:r w:rsidRPr="00A85602">
              <w:rPr>
                <w:sz w:val="16"/>
                <w:szCs w:val="16"/>
              </w:rPr>
              <w:t>482.905</w:t>
            </w:r>
          </w:p>
        </w:tc>
      </w:tr>
      <w:tr w:rsidR="00A85602" w:rsidRPr="00A85602" w14:paraId="71198A9E" w14:textId="77777777" w:rsidTr="00A85602">
        <w:trPr>
          <w:trHeight w:val="72"/>
        </w:trPr>
        <w:tc>
          <w:tcPr>
            <w:tcW w:w="500" w:type="pct"/>
            <w:tcBorders>
              <w:top w:val="nil"/>
              <w:left w:val="single" w:sz="8" w:space="0" w:color="auto"/>
              <w:bottom w:val="single" w:sz="4" w:space="0" w:color="auto"/>
              <w:right w:val="single" w:sz="4" w:space="0" w:color="auto"/>
            </w:tcBorders>
            <w:shd w:val="clear" w:color="auto" w:fill="auto"/>
            <w:hideMark/>
          </w:tcPr>
          <w:p w14:paraId="504360C6" w14:textId="77777777" w:rsidR="00A85602" w:rsidRPr="00A85602" w:rsidRDefault="00A85602" w:rsidP="00A85602">
            <w:pPr>
              <w:jc w:val="center"/>
              <w:rPr>
                <w:sz w:val="16"/>
                <w:szCs w:val="16"/>
              </w:rPr>
            </w:pPr>
            <w:r w:rsidRPr="00A85602">
              <w:rPr>
                <w:sz w:val="16"/>
                <w:szCs w:val="16"/>
              </w:rPr>
              <w:t>981</w:t>
            </w:r>
          </w:p>
        </w:tc>
        <w:tc>
          <w:tcPr>
            <w:tcW w:w="2768" w:type="pct"/>
            <w:tcBorders>
              <w:top w:val="nil"/>
              <w:left w:val="nil"/>
              <w:bottom w:val="single" w:sz="4" w:space="0" w:color="auto"/>
              <w:right w:val="single" w:sz="4" w:space="0" w:color="auto"/>
            </w:tcBorders>
            <w:shd w:val="clear" w:color="auto" w:fill="auto"/>
            <w:hideMark/>
          </w:tcPr>
          <w:p w14:paraId="43E45CDA" w14:textId="77777777" w:rsidR="00A85602" w:rsidRPr="00A85602" w:rsidRDefault="00A85602" w:rsidP="00A85602">
            <w:pPr>
              <w:jc w:val="left"/>
              <w:rPr>
                <w:sz w:val="16"/>
                <w:szCs w:val="16"/>
              </w:rPr>
            </w:pPr>
            <w:r w:rsidRPr="00A85602">
              <w:rPr>
                <w:sz w:val="16"/>
                <w:szCs w:val="16"/>
              </w:rPr>
              <w:t>OBVEZNOSTI ZA DOLGOROČNE FINANČNE NALOŽBE</w:t>
            </w:r>
          </w:p>
        </w:tc>
        <w:tc>
          <w:tcPr>
            <w:tcW w:w="366" w:type="pct"/>
            <w:tcBorders>
              <w:top w:val="nil"/>
              <w:left w:val="nil"/>
              <w:bottom w:val="single" w:sz="4" w:space="0" w:color="auto"/>
              <w:right w:val="single" w:sz="4" w:space="0" w:color="auto"/>
            </w:tcBorders>
            <w:shd w:val="clear" w:color="auto" w:fill="auto"/>
            <w:noWrap/>
            <w:hideMark/>
          </w:tcPr>
          <w:p w14:paraId="2ACAF7A1" w14:textId="77777777" w:rsidR="00A85602" w:rsidRPr="00A85602" w:rsidRDefault="00A85602" w:rsidP="00A85602">
            <w:pPr>
              <w:jc w:val="center"/>
              <w:rPr>
                <w:sz w:val="16"/>
                <w:szCs w:val="16"/>
              </w:rPr>
            </w:pPr>
            <w:r w:rsidRPr="00A85602">
              <w:rPr>
                <w:sz w:val="16"/>
                <w:szCs w:val="16"/>
              </w:rPr>
              <w:t>057</w:t>
            </w:r>
          </w:p>
        </w:tc>
        <w:tc>
          <w:tcPr>
            <w:tcW w:w="683" w:type="pct"/>
            <w:tcBorders>
              <w:top w:val="nil"/>
              <w:left w:val="nil"/>
              <w:bottom w:val="single" w:sz="4" w:space="0" w:color="auto"/>
              <w:right w:val="nil"/>
            </w:tcBorders>
            <w:shd w:val="clear" w:color="auto" w:fill="auto"/>
            <w:noWrap/>
            <w:hideMark/>
          </w:tcPr>
          <w:p w14:paraId="478AAC90"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2E0AD852" w14:textId="77777777" w:rsidR="00A85602" w:rsidRPr="00A85602" w:rsidRDefault="00A85602" w:rsidP="00A85602">
            <w:pPr>
              <w:jc w:val="right"/>
              <w:rPr>
                <w:sz w:val="16"/>
                <w:szCs w:val="16"/>
              </w:rPr>
            </w:pPr>
            <w:r w:rsidRPr="00A85602">
              <w:rPr>
                <w:sz w:val="16"/>
                <w:szCs w:val="16"/>
              </w:rPr>
              <w:t>0</w:t>
            </w:r>
          </w:p>
        </w:tc>
      </w:tr>
      <w:tr w:rsidR="00A85602" w:rsidRPr="00A85602" w14:paraId="12F1CF7B"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7BE7BE84" w14:textId="77777777" w:rsidR="00A85602" w:rsidRPr="00A85602" w:rsidRDefault="00A85602" w:rsidP="00A85602">
            <w:pPr>
              <w:jc w:val="center"/>
              <w:rPr>
                <w:sz w:val="16"/>
                <w:szCs w:val="16"/>
              </w:rPr>
            </w:pPr>
            <w:r w:rsidRPr="00A85602">
              <w:rPr>
                <w:sz w:val="16"/>
                <w:szCs w:val="16"/>
              </w:rPr>
              <w:t>985</w:t>
            </w:r>
          </w:p>
        </w:tc>
        <w:tc>
          <w:tcPr>
            <w:tcW w:w="2768" w:type="pct"/>
            <w:tcBorders>
              <w:top w:val="nil"/>
              <w:left w:val="nil"/>
              <w:bottom w:val="single" w:sz="4" w:space="0" w:color="auto"/>
              <w:right w:val="single" w:sz="4" w:space="0" w:color="auto"/>
            </w:tcBorders>
            <w:shd w:val="clear" w:color="auto" w:fill="auto"/>
            <w:hideMark/>
          </w:tcPr>
          <w:p w14:paraId="0484B62F" w14:textId="77777777" w:rsidR="00A85602" w:rsidRPr="00A85602" w:rsidRDefault="00A85602" w:rsidP="00A85602">
            <w:pPr>
              <w:jc w:val="left"/>
              <w:rPr>
                <w:sz w:val="16"/>
                <w:szCs w:val="16"/>
              </w:rPr>
            </w:pPr>
            <w:r w:rsidRPr="00A85602">
              <w:rPr>
                <w:sz w:val="16"/>
                <w:szCs w:val="16"/>
              </w:rPr>
              <w:t>PRESEŽEK PRIHODKOV NAD ODHODKI</w:t>
            </w:r>
          </w:p>
        </w:tc>
        <w:tc>
          <w:tcPr>
            <w:tcW w:w="366" w:type="pct"/>
            <w:tcBorders>
              <w:top w:val="nil"/>
              <w:left w:val="nil"/>
              <w:bottom w:val="single" w:sz="4" w:space="0" w:color="auto"/>
              <w:right w:val="single" w:sz="4" w:space="0" w:color="auto"/>
            </w:tcBorders>
            <w:shd w:val="clear" w:color="auto" w:fill="auto"/>
            <w:noWrap/>
            <w:hideMark/>
          </w:tcPr>
          <w:p w14:paraId="724DCFA9" w14:textId="77777777" w:rsidR="00A85602" w:rsidRPr="00A85602" w:rsidRDefault="00A85602" w:rsidP="00A85602">
            <w:pPr>
              <w:jc w:val="center"/>
              <w:rPr>
                <w:sz w:val="16"/>
                <w:szCs w:val="16"/>
              </w:rPr>
            </w:pPr>
            <w:r w:rsidRPr="00A85602">
              <w:rPr>
                <w:sz w:val="16"/>
                <w:szCs w:val="16"/>
              </w:rPr>
              <w:t>058</w:t>
            </w:r>
          </w:p>
        </w:tc>
        <w:tc>
          <w:tcPr>
            <w:tcW w:w="683" w:type="pct"/>
            <w:tcBorders>
              <w:top w:val="nil"/>
              <w:left w:val="nil"/>
              <w:bottom w:val="single" w:sz="4" w:space="0" w:color="auto"/>
              <w:right w:val="nil"/>
            </w:tcBorders>
            <w:shd w:val="clear" w:color="auto" w:fill="auto"/>
            <w:noWrap/>
            <w:hideMark/>
          </w:tcPr>
          <w:p w14:paraId="2E247524"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47AEAB63" w14:textId="77777777" w:rsidR="00A85602" w:rsidRPr="00A85602" w:rsidRDefault="00A85602" w:rsidP="00A85602">
            <w:pPr>
              <w:jc w:val="right"/>
              <w:rPr>
                <w:sz w:val="16"/>
                <w:szCs w:val="16"/>
              </w:rPr>
            </w:pPr>
            <w:r w:rsidRPr="00A85602">
              <w:rPr>
                <w:sz w:val="16"/>
                <w:szCs w:val="16"/>
              </w:rPr>
              <w:t>206</w:t>
            </w:r>
          </w:p>
        </w:tc>
      </w:tr>
      <w:tr w:rsidR="00A85602" w:rsidRPr="00A85602" w14:paraId="587EC5A4" w14:textId="77777777" w:rsidTr="00A85602">
        <w:trPr>
          <w:trHeight w:val="65"/>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61B16558" w14:textId="77777777" w:rsidR="00A85602" w:rsidRPr="00A85602" w:rsidRDefault="00A85602" w:rsidP="00A85602">
            <w:pPr>
              <w:jc w:val="center"/>
              <w:rPr>
                <w:sz w:val="16"/>
                <w:szCs w:val="16"/>
              </w:rPr>
            </w:pPr>
            <w:r w:rsidRPr="00A85602">
              <w:rPr>
                <w:sz w:val="16"/>
                <w:szCs w:val="16"/>
              </w:rPr>
              <w:lastRenderedPageBreak/>
              <w:t>986</w:t>
            </w:r>
          </w:p>
        </w:tc>
        <w:tc>
          <w:tcPr>
            <w:tcW w:w="2768" w:type="pct"/>
            <w:tcBorders>
              <w:top w:val="single" w:sz="4" w:space="0" w:color="auto"/>
              <w:left w:val="nil"/>
              <w:bottom w:val="single" w:sz="4" w:space="0" w:color="auto"/>
              <w:right w:val="single" w:sz="4" w:space="0" w:color="auto"/>
            </w:tcBorders>
            <w:shd w:val="clear" w:color="auto" w:fill="auto"/>
            <w:hideMark/>
          </w:tcPr>
          <w:p w14:paraId="6D89BBA1" w14:textId="77777777" w:rsidR="00A85602" w:rsidRPr="00A85602" w:rsidRDefault="00A85602" w:rsidP="00A85602">
            <w:pPr>
              <w:jc w:val="left"/>
              <w:rPr>
                <w:sz w:val="16"/>
                <w:szCs w:val="16"/>
              </w:rPr>
            </w:pPr>
            <w:r w:rsidRPr="00A85602">
              <w:rPr>
                <w:sz w:val="16"/>
                <w:szCs w:val="16"/>
              </w:rPr>
              <w:t>PRESEŽEK ODHODKOV NAD PRIHODKI</w:t>
            </w:r>
          </w:p>
        </w:tc>
        <w:tc>
          <w:tcPr>
            <w:tcW w:w="366" w:type="pct"/>
            <w:tcBorders>
              <w:top w:val="single" w:sz="4" w:space="0" w:color="auto"/>
              <w:left w:val="nil"/>
              <w:bottom w:val="single" w:sz="4" w:space="0" w:color="auto"/>
              <w:right w:val="single" w:sz="4" w:space="0" w:color="auto"/>
            </w:tcBorders>
            <w:shd w:val="clear" w:color="auto" w:fill="auto"/>
            <w:noWrap/>
            <w:hideMark/>
          </w:tcPr>
          <w:p w14:paraId="57F00773" w14:textId="77777777" w:rsidR="00A85602" w:rsidRPr="00A85602" w:rsidRDefault="00A85602" w:rsidP="00A85602">
            <w:pPr>
              <w:jc w:val="center"/>
              <w:rPr>
                <w:sz w:val="16"/>
                <w:szCs w:val="16"/>
              </w:rPr>
            </w:pPr>
            <w:r w:rsidRPr="00A85602">
              <w:rPr>
                <w:sz w:val="16"/>
                <w:szCs w:val="16"/>
              </w:rPr>
              <w:t>059</w:t>
            </w:r>
          </w:p>
        </w:tc>
        <w:tc>
          <w:tcPr>
            <w:tcW w:w="683" w:type="pct"/>
            <w:tcBorders>
              <w:top w:val="single" w:sz="4" w:space="0" w:color="auto"/>
              <w:left w:val="nil"/>
              <w:bottom w:val="single" w:sz="4" w:space="0" w:color="auto"/>
              <w:right w:val="nil"/>
            </w:tcBorders>
            <w:shd w:val="clear" w:color="auto" w:fill="auto"/>
            <w:noWrap/>
            <w:hideMark/>
          </w:tcPr>
          <w:p w14:paraId="2E5A9946" w14:textId="77777777" w:rsidR="00A85602" w:rsidRPr="00A85602" w:rsidRDefault="00A85602" w:rsidP="00A85602">
            <w:pPr>
              <w:jc w:val="right"/>
              <w:rPr>
                <w:sz w:val="16"/>
                <w:szCs w:val="16"/>
              </w:rPr>
            </w:pPr>
            <w:r w:rsidRPr="00A85602">
              <w:rPr>
                <w:sz w:val="16"/>
                <w:szCs w:val="16"/>
              </w:rPr>
              <w:t>43</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64B6EBBE" w14:textId="77777777" w:rsidR="00A85602" w:rsidRPr="00A85602" w:rsidRDefault="00A85602" w:rsidP="00A85602">
            <w:pPr>
              <w:jc w:val="right"/>
              <w:rPr>
                <w:sz w:val="16"/>
                <w:szCs w:val="16"/>
              </w:rPr>
            </w:pPr>
            <w:r w:rsidRPr="00A85602">
              <w:rPr>
                <w:sz w:val="16"/>
                <w:szCs w:val="16"/>
              </w:rPr>
              <w:t>0</w:t>
            </w:r>
          </w:p>
        </w:tc>
      </w:tr>
      <w:tr w:rsidR="00A85602" w:rsidRPr="00A85602" w14:paraId="31ED1F9B" w14:textId="77777777" w:rsidTr="00A85602">
        <w:trPr>
          <w:trHeight w:val="153"/>
        </w:trPr>
        <w:tc>
          <w:tcPr>
            <w:tcW w:w="500" w:type="pct"/>
            <w:tcBorders>
              <w:top w:val="single" w:sz="4" w:space="0" w:color="auto"/>
              <w:left w:val="single" w:sz="8" w:space="0" w:color="auto"/>
              <w:bottom w:val="single" w:sz="4" w:space="0" w:color="auto"/>
              <w:right w:val="single" w:sz="4" w:space="0" w:color="auto"/>
            </w:tcBorders>
            <w:shd w:val="clear" w:color="auto" w:fill="auto"/>
            <w:hideMark/>
          </w:tcPr>
          <w:p w14:paraId="12711AD1" w14:textId="77777777" w:rsidR="00A85602" w:rsidRPr="00A85602" w:rsidRDefault="00A85602" w:rsidP="00A85602">
            <w:pPr>
              <w:jc w:val="center"/>
              <w:rPr>
                <w:b/>
                <w:bCs/>
                <w:sz w:val="16"/>
                <w:szCs w:val="16"/>
              </w:rPr>
            </w:pPr>
            <w:r w:rsidRPr="00A85602">
              <w:rPr>
                <w:b/>
                <w:bCs/>
                <w:sz w:val="16"/>
                <w:szCs w:val="16"/>
              </w:rPr>
              <w:t> </w:t>
            </w:r>
          </w:p>
        </w:tc>
        <w:tc>
          <w:tcPr>
            <w:tcW w:w="2768" w:type="pct"/>
            <w:tcBorders>
              <w:top w:val="single" w:sz="4" w:space="0" w:color="auto"/>
              <w:left w:val="single" w:sz="4" w:space="0" w:color="auto"/>
              <w:bottom w:val="single" w:sz="4" w:space="0" w:color="auto"/>
              <w:right w:val="single" w:sz="4" w:space="0" w:color="auto"/>
            </w:tcBorders>
            <w:shd w:val="clear" w:color="auto" w:fill="auto"/>
            <w:hideMark/>
          </w:tcPr>
          <w:p w14:paraId="181E8F88" w14:textId="77777777" w:rsidR="00A85602" w:rsidRPr="00A85602" w:rsidRDefault="00A85602" w:rsidP="00A85602">
            <w:pPr>
              <w:jc w:val="left"/>
              <w:rPr>
                <w:b/>
                <w:bCs/>
                <w:sz w:val="16"/>
                <w:szCs w:val="16"/>
              </w:rPr>
            </w:pPr>
            <w:r w:rsidRPr="00A85602">
              <w:rPr>
                <w:b/>
                <w:bCs/>
                <w:sz w:val="16"/>
                <w:szCs w:val="16"/>
              </w:rPr>
              <w:t>I. PASIVA SKUPAJ</w:t>
            </w:r>
            <w:r w:rsidRPr="00A85602">
              <w:rPr>
                <w:b/>
                <w:bCs/>
                <w:sz w:val="16"/>
                <w:szCs w:val="16"/>
              </w:rPr>
              <w:br/>
              <w:t>(034+044)</w:t>
            </w:r>
          </w:p>
        </w:tc>
        <w:tc>
          <w:tcPr>
            <w:tcW w:w="366" w:type="pct"/>
            <w:tcBorders>
              <w:top w:val="single" w:sz="4" w:space="0" w:color="auto"/>
              <w:left w:val="single" w:sz="4" w:space="0" w:color="auto"/>
              <w:bottom w:val="single" w:sz="4" w:space="0" w:color="auto"/>
              <w:right w:val="single" w:sz="4" w:space="0" w:color="auto"/>
            </w:tcBorders>
            <w:shd w:val="clear" w:color="auto" w:fill="auto"/>
            <w:noWrap/>
            <w:hideMark/>
          </w:tcPr>
          <w:p w14:paraId="67751272" w14:textId="77777777" w:rsidR="00A85602" w:rsidRPr="00A85602" w:rsidRDefault="00A85602" w:rsidP="00A85602">
            <w:pPr>
              <w:jc w:val="center"/>
              <w:rPr>
                <w:b/>
                <w:bCs/>
                <w:sz w:val="16"/>
                <w:szCs w:val="16"/>
              </w:rPr>
            </w:pPr>
            <w:r w:rsidRPr="00A85602">
              <w:rPr>
                <w:b/>
                <w:bCs/>
                <w:sz w:val="16"/>
                <w:szCs w:val="16"/>
              </w:rPr>
              <w:t>060</w:t>
            </w:r>
          </w:p>
        </w:tc>
        <w:tc>
          <w:tcPr>
            <w:tcW w:w="683" w:type="pct"/>
            <w:tcBorders>
              <w:top w:val="single" w:sz="4" w:space="0" w:color="auto"/>
              <w:left w:val="single" w:sz="4" w:space="0" w:color="auto"/>
              <w:bottom w:val="single" w:sz="4" w:space="0" w:color="auto"/>
              <w:right w:val="nil"/>
            </w:tcBorders>
            <w:shd w:val="clear" w:color="auto" w:fill="auto"/>
            <w:noWrap/>
            <w:hideMark/>
          </w:tcPr>
          <w:p w14:paraId="1151888B" w14:textId="77777777" w:rsidR="00A85602" w:rsidRPr="00A85602" w:rsidRDefault="00A85602" w:rsidP="00A85602">
            <w:pPr>
              <w:jc w:val="right"/>
              <w:rPr>
                <w:b/>
                <w:bCs/>
                <w:sz w:val="16"/>
                <w:szCs w:val="16"/>
              </w:rPr>
            </w:pPr>
            <w:r w:rsidRPr="00A85602">
              <w:rPr>
                <w:b/>
                <w:bCs/>
                <w:sz w:val="16"/>
                <w:szCs w:val="16"/>
              </w:rPr>
              <w:t>598.721</w:t>
            </w:r>
          </w:p>
        </w:tc>
        <w:tc>
          <w:tcPr>
            <w:tcW w:w="683" w:type="pct"/>
            <w:tcBorders>
              <w:top w:val="single" w:sz="4" w:space="0" w:color="auto"/>
              <w:left w:val="single" w:sz="4" w:space="0" w:color="auto"/>
              <w:bottom w:val="single" w:sz="4" w:space="0" w:color="auto"/>
              <w:right w:val="single" w:sz="8" w:space="0" w:color="auto"/>
            </w:tcBorders>
            <w:shd w:val="clear" w:color="auto" w:fill="auto"/>
            <w:noWrap/>
            <w:hideMark/>
          </w:tcPr>
          <w:p w14:paraId="7FEFE9E6" w14:textId="77777777" w:rsidR="00A85602" w:rsidRPr="00A85602" w:rsidRDefault="00A85602" w:rsidP="00A85602">
            <w:pPr>
              <w:jc w:val="right"/>
              <w:rPr>
                <w:b/>
                <w:bCs/>
                <w:sz w:val="16"/>
                <w:szCs w:val="16"/>
              </w:rPr>
            </w:pPr>
            <w:r w:rsidRPr="00A85602">
              <w:rPr>
                <w:b/>
                <w:bCs/>
                <w:sz w:val="16"/>
                <w:szCs w:val="16"/>
              </w:rPr>
              <w:t>623.336</w:t>
            </w:r>
          </w:p>
        </w:tc>
      </w:tr>
      <w:tr w:rsidR="00A85602" w:rsidRPr="00A85602" w14:paraId="499D400B" w14:textId="77777777" w:rsidTr="00A85602">
        <w:trPr>
          <w:trHeight w:val="56"/>
        </w:trPr>
        <w:tc>
          <w:tcPr>
            <w:tcW w:w="500" w:type="pct"/>
            <w:tcBorders>
              <w:top w:val="nil"/>
              <w:left w:val="single" w:sz="8" w:space="0" w:color="auto"/>
              <w:bottom w:val="single" w:sz="4" w:space="0" w:color="auto"/>
              <w:right w:val="single" w:sz="4" w:space="0" w:color="auto"/>
            </w:tcBorders>
            <w:shd w:val="clear" w:color="auto" w:fill="auto"/>
            <w:hideMark/>
          </w:tcPr>
          <w:p w14:paraId="70E24B4E" w14:textId="77777777" w:rsidR="00A85602" w:rsidRPr="00A85602" w:rsidRDefault="00A85602" w:rsidP="00A85602">
            <w:pPr>
              <w:jc w:val="center"/>
              <w:rPr>
                <w:sz w:val="16"/>
                <w:szCs w:val="16"/>
              </w:rPr>
            </w:pPr>
            <w:r w:rsidRPr="00A85602">
              <w:rPr>
                <w:sz w:val="16"/>
                <w:szCs w:val="16"/>
              </w:rPr>
              <w:t>99</w:t>
            </w:r>
          </w:p>
        </w:tc>
        <w:tc>
          <w:tcPr>
            <w:tcW w:w="2768" w:type="pct"/>
            <w:tcBorders>
              <w:top w:val="nil"/>
              <w:left w:val="nil"/>
              <w:bottom w:val="single" w:sz="4" w:space="0" w:color="auto"/>
              <w:right w:val="single" w:sz="4" w:space="0" w:color="auto"/>
            </w:tcBorders>
            <w:shd w:val="clear" w:color="auto" w:fill="auto"/>
            <w:hideMark/>
          </w:tcPr>
          <w:p w14:paraId="346FF2E9" w14:textId="77777777" w:rsidR="00A85602" w:rsidRPr="00A85602" w:rsidRDefault="00A85602" w:rsidP="00A85602">
            <w:pPr>
              <w:jc w:val="left"/>
              <w:rPr>
                <w:sz w:val="16"/>
                <w:szCs w:val="16"/>
              </w:rPr>
            </w:pPr>
            <w:r w:rsidRPr="00A85602">
              <w:rPr>
                <w:sz w:val="16"/>
                <w:szCs w:val="16"/>
              </w:rPr>
              <w:t>PASIVNI KONTI IZVENBILANČNE EVIDENCE</w:t>
            </w:r>
          </w:p>
        </w:tc>
        <w:tc>
          <w:tcPr>
            <w:tcW w:w="366" w:type="pct"/>
            <w:tcBorders>
              <w:top w:val="nil"/>
              <w:left w:val="nil"/>
              <w:bottom w:val="single" w:sz="4" w:space="0" w:color="auto"/>
              <w:right w:val="single" w:sz="4" w:space="0" w:color="auto"/>
            </w:tcBorders>
            <w:shd w:val="clear" w:color="auto" w:fill="auto"/>
            <w:noWrap/>
            <w:hideMark/>
          </w:tcPr>
          <w:p w14:paraId="45C6ACFC" w14:textId="77777777" w:rsidR="00A85602" w:rsidRPr="00A85602" w:rsidRDefault="00A85602" w:rsidP="00A85602">
            <w:pPr>
              <w:jc w:val="center"/>
              <w:rPr>
                <w:sz w:val="16"/>
                <w:szCs w:val="16"/>
              </w:rPr>
            </w:pPr>
            <w:r w:rsidRPr="00A85602">
              <w:rPr>
                <w:sz w:val="16"/>
                <w:szCs w:val="16"/>
              </w:rPr>
              <w:t>061</w:t>
            </w:r>
          </w:p>
        </w:tc>
        <w:tc>
          <w:tcPr>
            <w:tcW w:w="683" w:type="pct"/>
            <w:tcBorders>
              <w:top w:val="nil"/>
              <w:left w:val="nil"/>
              <w:bottom w:val="single" w:sz="4" w:space="0" w:color="auto"/>
              <w:right w:val="nil"/>
            </w:tcBorders>
            <w:shd w:val="clear" w:color="auto" w:fill="auto"/>
            <w:noWrap/>
            <w:hideMark/>
          </w:tcPr>
          <w:p w14:paraId="71E71F4D" w14:textId="77777777" w:rsidR="00A85602" w:rsidRPr="00A85602" w:rsidRDefault="00A85602" w:rsidP="00A85602">
            <w:pPr>
              <w:jc w:val="right"/>
              <w:rPr>
                <w:sz w:val="16"/>
                <w:szCs w:val="16"/>
              </w:rPr>
            </w:pPr>
            <w:r w:rsidRPr="00A85602">
              <w:rPr>
                <w:sz w:val="16"/>
                <w:szCs w:val="16"/>
              </w:rPr>
              <w:t>0</w:t>
            </w:r>
          </w:p>
        </w:tc>
        <w:tc>
          <w:tcPr>
            <w:tcW w:w="683" w:type="pct"/>
            <w:tcBorders>
              <w:top w:val="nil"/>
              <w:left w:val="single" w:sz="4" w:space="0" w:color="auto"/>
              <w:bottom w:val="single" w:sz="4" w:space="0" w:color="auto"/>
              <w:right w:val="single" w:sz="8" w:space="0" w:color="auto"/>
            </w:tcBorders>
            <w:shd w:val="clear" w:color="auto" w:fill="auto"/>
            <w:noWrap/>
            <w:hideMark/>
          </w:tcPr>
          <w:p w14:paraId="4AA8D26B" w14:textId="77777777" w:rsidR="00A85602" w:rsidRPr="00A85602" w:rsidRDefault="00A85602" w:rsidP="00A85602">
            <w:pPr>
              <w:jc w:val="right"/>
              <w:rPr>
                <w:sz w:val="16"/>
                <w:szCs w:val="16"/>
              </w:rPr>
            </w:pPr>
            <w:r w:rsidRPr="00A85602">
              <w:rPr>
                <w:sz w:val="16"/>
                <w:szCs w:val="16"/>
              </w:rPr>
              <w:t>0</w:t>
            </w:r>
          </w:p>
        </w:tc>
      </w:tr>
    </w:tbl>
    <w:p w14:paraId="6F98C6F7" w14:textId="77777777" w:rsidR="0027286E" w:rsidRPr="0027286E" w:rsidRDefault="0027286E" w:rsidP="0027286E">
      <w:pPr>
        <w:rPr>
          <w:szCs w:val="24"/>
        </w:rPr>
      </w:pPr>
    </w:p>
    <w:p w14:paraId="47040BDA" w14:textId="77777777" w:rsidR="00A85602" w:rsidRPr="00A2022B" w:rsidRDefault="00A85602" w:rsidP="00A85602">
      <w:pPr>
        <w:pStyle w:val="Naslov3"/>
        <w:numPr>
          <w:ilvl w:val="2"/>
          <w:numId w:val="14"/>
        </w:numPr>
        <w:ind w:left="360" w:hanging="360"/>
        <w:rPr>
          <w:lang w:val="sl-SI"/>
        </w:rPr>
      </w:pPr>
      <w:bookmarkStart w:id="120" w:name="_Toc508361065"/>
      <w:bookmarkStart w:id="121" w:name="_Toc1740225"/>
      <w:r w:rsidRPr="00A2022B">
        <w:rPr>
          <w:lang w:val="sl-SI"/>
        </w:rPr>
        <w:t>POJASNILA K BILANCI STANJA</w:t>
      </w:r>
      <w:bookmarkEnd w:id="120"/>
      <w:bookmarkEnd w:id="121"/>
      <w:r w:rsidRPr="00A2022B">
        <w:rPr>
          <w:lang w:val="sl-SI"/>
        </w:rPr>
        <w:t xml:space="preserve"> </w:t>
      </w:r>
    </w:p>
    <w:p w14:paraId="0F811A37" w14:textId="77777777" w:rsidR="0027286E" w:rsidRPr="0027286E" w:rsidRDefault="0027286E" w:rsidP="0027286E">
      <w:pPr>
        <w:rPr>
          <w:b/>
          <w:szCs w:val="24"/>
        </w:rPr>
      </w:pPr>
    </w:p>
    <w:p w14:paraId="66D75B36" w14:textId="77777777" w:rsidR="0027286E" w:rsidRPr="0027286E" w:rsidRDefault="0027286E" w:rsidP="0027286E">
      <w:pPr>
        <w:rPr>
          <w:szCs w:val="24"/>
        </w:rPr>
      </w:pPr>
      <w:r w:rsidRPr="0027286E">
        <w:rPr>
          <w:szCs w:val="24"/>
        </w:rPr>
        <w:t>Bilanca stanja se izdeluje za poslovno leto, ki je enako koledarskemu letu. V bilanco stanja na dan 31.12.2018 sodi tudi stolpec o podatkih iz bilance stanja na dan 31.12.2017.</w:t>
      </w:r>
    </w:p>
    <w:p w14:paraId="6ED31F66" w14:textId="77777777" w:rsidR="0027286E" w:rsidRPr="0027286E" w:rsidRDefault="0027286E" w:rsidP="0027286E">
      <w:pPr>
        <w:rPr>
          <w:szCs w:val="24"/>
        </w:rPr>
      </w:pPr>
    </w:p>
    <w:p w14:paraId="346884C4" w14:textId="77777777" w:rsidR="0027286E" w:rsidRPr="0027286E" w:rsidRDefault="0027286E" w:rsidP="0027286E">
      <w:pPr>
        <w:rPr>
          <w:szCs w:val="24"/>
        </w:rPr>
      </w:pPr>
      <w:r w:rsidRPr="0027286E">
        <w:rPr>
          <w:szCs w:val="24"/>
        </w:rPr>
        <w:t xml:space="preserve">Obliko in najmanjše število vrst posameznih postavk, ki jih mora vsebovati bilanca stanja določa SRS 36.28. Postavke v bilanci stanja so prikazane po neodpisani vrednosti kot razliki med nabavno vrednostjo in popravkom vrednosti. Sredstva in obveznosti do njihovih virov so razčlenjeni glede na vrste in ročnost. Tako je tisti del dolgoročnih terjatev, ki zapade v plačilo najkasneje v letu dni do datuma bilance stanja, izkazan kot kratkoročna terjatev  </w:t>
      </w:r>
    </w:p>
    <w:p w14:paraId="7C92EF90" w14:textId="77777777" w:rsidR="00A85602" w:rsidRPr="00A2022B" w:rsidRDefault="00A85602" w:rsidP="00A85602">
      <w:pPr>
        <w:rPr>
          <w:sz w:val="22"/>
          <w:szCs w:val="22"/>
        </w:rPr>
      </w:pPr>
    </w:p>
    <w:p w14:paraId="2BFD5E6A" w14:textId="77777777" w:rsidR="00A85602" w:rsidRPr="00A2022B" w:rsidRDefault="00A85602" w:rsidP="00A85602">
      <w:pPr>
        <w:ind w:left="360"/>
        <w:rPr>
          <w:b/>
          <w:i/>
        </w:rPr>
      </w:pPr>
      <w:r w:rsidRPr="00A2022B">
        <w:rPr>
          <w:b/>
          <w:i/>
        </w:rPr>
        <w:t xml:space="preserve">7.1.1.1 NEOPREDMETENA DOLGOROČNA IN OPREDMETENA OSNOVNA SREDSTVA </w:t>
      </w:r>
    </w:p>
    <w:p w14:paraId="3FD58DE2" w14:textId="77777777" w:rsidR="0027286E" w:rsidRPr="0027286E" w:rsidRDefault="0027286E" w:rsidP="0027286E">
      <w:pPr>
        <w:rPr>
          <w:szCs w:val="24"/>
        </w:rPr>
      </w:pPr>
    </w:p>
    <w:p w14:paraId="7EB0FAD4" w14:textId="77777777" w:rsidR="0027286E" w:rsidRPr="0027286E" w:rsidRDefault="0027286E" w:rsidP="0027286E">
      <w:pPr>
        <w:rPr>
          <w:szCs w:val="24"/>
        </w:rPr>
      </w:pPr>
      <w:r w:rsidRPr="0027286E">
        <w:rPr>
          <w:szCs w:val="24"/>
        </w:rPr>
        <w:t>Vrste neopredmetenih dolgoročnih sredstev so določene po SRS 2, vrste opredmetenih osnovnih sredstev pa po SRS 1. Vrednotijo se v skladu s SRS ob začetnem prepoznanju po nabavni vrednosti. Nabavno vrednost sestavljajo nakupna cena, uvozne in nevračljive nakupne dajatve ter stroški usposobitve za nameravano uporabo. Nakupno ceno se zmanjša za morebitne trgovinske in druge popuste.</w:t>
      </w:r>
    </w:p>
    <w:p w14:paraId="66938E26" w14:textId="77777777" w:rsidR="0027286E" w:rsidRPr="0027286E" w:rsidRDefault="0027286E" w:rsidP="0027286E">
      <w:pPr>
        <w:rPr>
          <w:szCs w:val="24"/>
        </w:rPr>
      </w:pPr>
    </w:p>
    <w:p w14:paraId="45C140AA" w14:textId="77777777" w:rsidR="0027286E" w:rsidRPr="0027286E" w:rsidRDefault="0027286E" w:rsidP="0027286E">
      <w:pPr>
        <w:rPr>
          <w:szCs w:val="24"/>
        </w:rPr>
      </w:pPr>
      <w:r w:rsidRPr="0027286E">
        <w:rPr>
          <w:szCs w:val="24"/>
        </w:rPr>
        <w:t>Prevrednotenje sredstev zavoda se opravlja na podlagi IV. Poglavja Odredbe o razčlenjevanju in merjenju prihodkov in odhodkov pravnih oseb javnega prava.</w:t>
      </w:r>
    </w:p>
    <w:p w14:paraId="21DA9313" w14:textId="77777777" w:rsidR="0027286E" w:rsidRPr="0027286E" w:rsidRDefault="0027286E" w:rsidP="0027286E">
      <w:pPr>
        <w:rPr>
          <w:szCs w:val="24"/>
        </w:rPr>
      </w:pPr>
    </w:p>
    <w:p w14:paraId="59490728" w14:textId="77777777" w:rsidR="0027286E" w:rsidRPr="0027286E" w:rsidRDefault="0027286E" w:rsidP="0027286E">
      <w:pPr>
        <w:rPr>
          <w:szCs w:val="24"/>
        </w:rPr>
      </w:pPr>
      <w:r w:rsidRPr="0027286E">
        <w:rPr>
          <w:szCs w:val="24"/>
        </w:rPr>
        <w:t>Opredmetena osnovna sredstva, predvsem nepremičnine, se lahko prevrednotijo, če se knjigovodski podatki o nabavni vrednosti pomembno razlikujejo od nabavne vrednosti primerljivih sredstev, ali, če njihova knjigovodska vrednost pomembno presega njihovo nadomestljivo vrednost. Za znesek spremembe knjigovodske vrednosti opredmetenega osnovnega sredstva se zmanjša ali poveča obveznost do vira sredstev.</w:t>
      </w:r>
    </w:p>
    <w:p w14:paraId="61A47FC4" w14:textId="77777777" w:rsidR="0027286E" w:rsidRPr="0027286E" w:rsidRDefault="0027286E" w:rsidP="0027286E">
      <w:pPr>
        <w:rPr>
          <w:szCs w:val="24"/>
        </w:rPr>
      </w:pPr>
    </w:p>
    <w:p w14:paraId="7EC6742A" w14:textId="77777777" w:rsidR="0027286E" w:rsidRPr="0027286E" w:rsidRDefault="0027286E" w:rsidP="0027286E">
      <w:pPr>
        <w:rPr>
          <w:szCs w:val="24"/>
        </w:rPr>
      </w:pPr>
      <w:r w:rsidRPr="0027286E">
        <w:rPr>
          <w:szCs w:val="24"/>
        </w:rPr>
        <w:t>Prevrednotenje opredmetenih osnovnih sredstev zaradi okrepitve ter prevrednotenje nepremičnin zaradi oslabitve se opravi v skladu z metodologij, ki jo sprejme pristojni organ pravne osebe, katere last so opredmetena osnovna sredstva. Ta metodologija še ni bila sprejeta.</w:t>
      </w:r>
    </w:p>
    <w:p w14:paraId="1E637A07" w14:textId="77777777" w:rsidR="0027286E" w:rsidRPr="0027286E" w:rsidRDefault="0027286E" w:rsidP="0027286E">
      <w:pPr>
        <w:rPr>
          <w:szCs w:val="24"/>
        </w:rPr>
      </w:pPr>
    </w:p>
    <w:p w14:paraId="694D214D" w14:textId="77777777" w:rsidR="0027286E" w:rsidRPr="0027286E" w:rsidRDefault="0027286E" w:rsidP="0027286E">
      <w:pPr>
        <w:rPr>
          <w:szCs w:val="24"/>
        </w:rPr>
      </w:pPr>
      <w:r w:rsidRPr="0027286E">
        <w:rPr>
          <w:szCs w:val="24"/>
        </w:rPr>
        <w:t>Neodpisana vrednost neopredmetenih dolgoročnih in opredmetenih osnovnih sredstev po SRS 1.17 in SRS 2.20 se izkazuje v bilanci stanja kot razlika med nabavno vrednostjo in nabranim popravkom vrednosti. Za opredmetena osnovna sredstva in neopredmetena dolgoročna sredstva se v knjigovodskih razvidih izkazuje posebej nabavna vrednost in posebej nabrani popravki vrednosti.</w:t>
      </w:r>
    </w:p>
    <w:p w14:paraId="4F03811B" w14:textId="77777777" w:rsidR="0027286E" w:rsidRPr="0027286E" w:rsidRDefault="0027286E" w:rsidP="0027286E">
      <w:pPr>
        <w:rPr>
          <w:szCs w:val="24"/>
        </w:rPr>
      </w:pPr>
    </w:p>
    <w:p w14:paraId="547CC57E" w14:textId="77777777" w:rsidR="0027286E" w:rsidRPr="0027286E" w:rsidRDefault="0027286E" w:rsidP="0027286E">
      <w:pPr>
        <w:rPr>
          <w:szCs w:val="24"/>
        </w:rPr>
      </w:pPr>
      <w:r w:rsidRPr="0027286E">
        <w:rPr>
          <w:szCs w:val="24"/>
        </w:rPr>
        <w:t xml:space="preserve">Amortizacija opredmetenih osnovnih sredstev in neopredmetenih dolgoročnih sredstev se opravlja redno in posamično, z uporabo proporcionalne metode, ki se dosledno uporablja iz </w:t>
      </w:r>
      <w:r w:rsidRPr="0027286E">
        <w:rPr>
          <w:szCs w:val="24"/>
        </w:rPr>
        <w:lastRenderedPageBreak/>
        <w:t>obračunskega v obračunsko obdobje. Zavod ne določa samostojno letnih amortizacijskih stopenj glede na dobo koristnosti posameznega opredmetenega osnovnega sredstva. Stopnje so določene v Navodilu o načinu rednega odpisa neopredmetenih dolgoročnih sredstev in opredmetenih osnovnih sredstev in so obvezne. Po SRS 1.20 se preostala vrednost osnovnega sredstva praviloma določi le pri pomembnih postavkah. Pri tem pa je treba upoštevati tudi stroške likvidacije osnovnega sredstva. Če so stroški likvidacije večji od ocenjene preostale vrednosti osnovnega sredstva, se preostala vrednost sploh ne določi. Preostala vrednost opredmetenega osnovanega sredstva je razlika med nabavno in amortizacijsko vrednostjo in znaša pri vseh opredmetenih osnovnih sredstvih v zavodu nič.</w:t>
      </w:r>
    </w:p>
    <w:p w14:paraId="51B16710" w14:textId="77777777" w:rsidR="0027286E" w:rsidRPr="0027286E" w:rsidRDefault="0027286E" w:rsidP="0027286E">
      <w:pPr>
        <w:rPr>
          <w:szCs w:val="24"/>
        </w:rPr>
      </w:pPr>
    </w:p>
    <w:p w14:paraId="1DCBA70F" w14:textId="77777777" w:rsidR="0027286E" w:rsidRPr="0027286E" w:rsidRDefault="0027286E" w:rsidP="0027286E">
      <w:pPr>
        <w:rPr>
          <w:szCs w:val="24"/>
        </w:rPr>
      </w:pPr>
      <w:r w:rsidRPr="0027286E">
        <w:rPr>
          <w:szCs w:val="24"/>
        </w:rPr>
        <w:t>Sredstva drobnega inventarja z rokom trajanja nad 1 letom so odpisana enkratno, v celoti, ob nabavi v skladu z določilom 45. člena zakona o računovodstvu. Kot sodilo za razvrščanje opredmetenih osnovnih sredstev v posameznem letu med drobni inventar zavod upošteva vrednost sredstva do 500 evrov.</w:t>
      </w:r>
    </w:p>
    <w:p w14:paraId="28D4A08D" w14:textId="77777777" w:rsidR="0027286E" w:rsidRPr="00A85602" w:rsidRDefault="0027286E" w:rsidP="00A85602">
      <w:pPr>
        <w:pStyle w:val="Odstavekseznama"/>
        <w:numPr>
          <w:ilvl w:val="0"/>
          <w:numId w:val="31"/>
        </w:numPr>
        <w:spacing w:before="120" w:after="120"/>
        <w:ind w:left="567"/>
        <w:contextualSpacing w:val="0"/>
      </w:pPr>
      <w:r w:rsidRPr="00A85602">
        <w:t>Zakon o računovodstvu (Uradni list RS, št. 23/99, 30/02 - ZJF-C in 114/06 - ZUE),</w:t>
      </w:r>
    </w:p>
    <w:p w14:paraId="001FFA3F" w14:textId="77777777" w:rsidR="0027286E" w:rsidRPr="00A85602" w:rsidRDefault="0027286E" w:rsidP="00A85602">
      <w:pPr>
        <w:pStyle w:val="Odstavekseznama"/>
        <w:numPr>
          <w:ilvl w:val="0"/>
          <w:numId w:val="31"/>
        </w:numPr>
        <w:spacing w:before="120" w:after="120"/>
        <w:ind w:left="567"/>
        <w:contextualSpacing w:val="0"/>
      </w:pPr>
      <w:r w:rsidRPr="00A85602">
        <w:t>Zakon o javnih financah (Uradni list RS, št. 11/11 - uradno prečiščeno besedilo, 14/13 - popr., 110/11 - ZDIU12, 46/13 - ZIPRS1314-A, 101/13, 101/13 - ZIPRS1415, 38/14 - ZIPRS1415-A, 14/15 - ZIPRS1415-D, 55/15 - ZFisP, 96/15 - ZIPRS1617, 80/16 - ZIPRS1718 in 71/17 - ZIPRS1819),</w:t>
      </w:r>
    </w:p>
    <w:p w14:paraId="65CFFF21" w14:textId="77777777" w:rsidR="0027286E" w:rsidRPr="00A85602" w:rsidRDefault="0027286E" w:rsidP="00A85602">
      <w:pPr>
        <w:pStyle w:val="Odstavekseznama"/>
        <w:numPr>
          <w:ilvl w:val="0"/>
          <w:numId w:val="31"/>
        </w:numPr>
        <w:spacing w:before="120" w:after="120"/>
        <w:ind w:left="567"/>
        <w:contextualSpacing w:val="0"/>
      </w:pPr>
      <w:r w:rsidRPr="00A85602">
        <w:t>Pravilnik o razčlenjevanju in merjenju prihodkov in odhodkov pravnih oseb javnega prava (Uradni list RS, št. 134/03, 34/04, 13/05, 114/06 - ZUE, 138/06, 120/07, 112/09, 58/10, 97/12, 100/15 in 75/17),</w:t>
      </w:r>
    </w:p>
    <w:p w14:paraId="777B7053" w14:textId="77777777" w:rsidR="0027286E" w:rsidRPr="00A85602" w:rsidRDefault="0027286E" w:rsidP="00A85602">
      <w:pPr>
        <w:pStyle w:val="Odstavekseznama"/>
        <w:numPr>
          <w:ilvl w:val="0"/>
          <w:numId w:val="31"/>
        </w:numPr>
        <w:spacing w:before="120" w:after="120"/>
        <w:ind w:left="567"/>
        <w:contextualSpacing w:val="0"/>
      </w:pPr>
      <w:r w:rsidRPr="00A85602">
        <w:t>Pravilnik o enotnem kontnem načrtu za proračun, proračunske uporabnike in druge osebe javnega prava (Uradni list RS, št. 112/09, 58/10, 104/10, 104/11, 97/12, 108/13, 94/14, 100/15, 84/16 in 75/17),</w:t>
      </w:r>
    </w:p>
    <w:p w14:paraId="5591187C" w14:textId="77777777" w:rsidR="0027286E" w:rsidRPr="00A85602" w:rsidRDefault="0027286E" w:rsidP="00A85602">
      <w:pPr>
        <w:pStyle w:val="Odstavekseznama"/>
        <w:numPr>
          <w:ilvl w:val="0"/>
          <w:numId w:val="31"/>
        </w:numPr>
        <w:spacing w:before="120" w:after="120"/>
        <w:ind w:left="567"/>
        <w:contextualSpacing w:val="0"/>
      </w:pPr>
      <w:r w:rsidRPr="00A85602">
        <w:t>Pravilnik o načinu in rokih usklajevanja terjatev in obveznosti po 37. členu Zakona o računovodstvu (Uradni list RS, št. 108/13),</w:t>
      </w:r>
    </w:p>
    <w:p w14:paraId="3A65424F" w14:textId="1336857E" w:rsidR="0027286E" w:rsidRPr="00A85602" w:rsidRDefault="0027286E" w:rsidP="00A85602">
      <w:pPr>
        <w:pStyle w:val="Odstavekseznama"/>
        <w:numPr>
          <w:ilvl w:val="0"/>
          <w:numId w:val="31"/>
        </w:numPr>
        <w:spacing w:before="120" w:after="120"/>
        <w:ind w:left="567"/>
        <w:contextualSpacing w:val="0"/>
      </w:pPr>
      <w:r w:rsidRPr="00A85602">
        <w:t>Pravilnik o načinu in stopnjah odpisa neopredmetenih sredstev in opredmetenih osnovnih sredstev (Uradni list RS, št. 45/05, 114/06 - ZUE, 138/06, 120/07, 48/09, 112/09, 58/10, 108/13 in 100/15),</w:t>
      </w:r>
    </w:p>
    <w:p w14:paraId="59ADB4CD" w14:textId="77777777" w:rsidR="0027286E" w:rsidRPr="00A85602" w:rsidRDefault="0027286E" w:rsidP="00A85602">
      <w:pPr>
        <w:pStyle w:val="Odstavekseznama"/>
        <w:numPr>
          <w:ilvl w:val="0"/>
          <w:numId w:val="31"/>
        </w:numPr>
        <w:spacing w:before="120" w:after="120"/>
        <w:ind w:left="567"/>
        <w:contextualSpacing w:val="0"/>
      </w:pPr>
      <w:r w:rsidRPr="00A85602">
        <w:t>Pravilnik o razčlenjevanju in merjenju prihodkov in odhodkov pravnih oseb javnega prava (Uradni list RS, št. 134/03, 34/04, 13/05, 114/06 - ZUE, 138/06, 120/07, 112/09, 58/10, 97/12, 100/15 in 75/17),</w:t>
      </w:r>
    </w:p>
    <w:p w14:paraId="77FE1015" w14:textId="77777777" w:rsidR="0027286E" w:rsidRPr="00A85602" w:rsidRDefault="0027286E" w:rsidP="00A85602">
      <w:pPr>
        <w:pStyle w:val="Odstavekseznama"/>
        <w:numPr>
          <w:ilvl w:val="0"/>
          <w:numId w:val="31"/>
        </w:numPr>
        <w:spacing w:before="120" w:after="120"/>
        <w:ind w:left="567"/>
        <w:contextualSpacing w:val="0"/>
      </w:pPr>
      <w:r w:rsidRPr="00A85602">
        <w:t>Navodilo o pripravi zaključnega računa državnega in občinskega proračuna ter metodologije za pripravo poročila o doseženih ciljih in rezultatih neposrednih in posrednih uporabnikov proračuna (Uradni list RS, št. 12/01, 10/06, 8/07 in 102/10),</w:t>
      </w:r>
    </w:p>
    <w:p w14:paraId="68BC003E" w14:textId="77777777" w:rsidR="0027286E" w:rsidRPr="00A85602" w:rsidRDefault="0027286E" w:rsidP="00A85602">
      <w:pPr>
        <w:pStyle w:val="Odstavekseznama"/>
        <w:numPr>
          <w:ilvl w:val="0"/>
          <w:numId w:val="31"/>
        </w:numPr>
        <w:spacing w:before="120" w:after="120"/>
        <w:ind w:left="567"/>
        <w:contextualSpacing w:val="0"/>
      </w:pPr>
      <w:r w:rsidRPr="00A85602">
        <w:t>Zakon o fiskalnem pravilu (Uradni list RS, št. 55/15),</w:t>
      </w:r>
    </w:p>
    <w:p w14:paraId="755BD3FE" w14:textId="77777777" w:rsidR="00A85602" w:rsidRDefault="0027286E" w:rsidP="0027286E">
      <w:pPr>
        <w:pStyle w:val="Odstavekseznama"/>
        <w:numPr>
          <w:ilvl w:val="0"/>
          <w:numId w:val="31"/>
        </w:numPr>
        <w:spacing w:before="120" w:after="120"/>
        <w:ind w:left="567"/>
        <w:contextualSpacing w:val="0"/>
      </w:pPr>
      <w:r w:rsidRPr="00A85602">
        <w:t>Slovenski računovodski standardi (Uradni list RS, št. 118/05, 9/06, 10/06 - popr., 20/06, 70/06, 75/06, 112/06 - popr., 114/06 - ZUE, 3/07, 22/07, 22/07, 12/08, 119/08, 126/08, 1/10, 33/10, 58/10, 85/10 - popr., 90/10 - popr., 80/11, 2/12, 64/12, 20/14, 94/14, 2/15 - popr., 95/15 in 98/15).</w:t>
      </w:r>
    </w:p>
    <w:p w14:paraId="1EE5FCF2" w14:textId="5EE0A0B2" w:rsidR="0027286E" w:rsidRPr="00A85602" w:rsidRDefault="0027286E" w:rsidP="00A85602">
      <w:pPr>
        <w:spacing w:before="120" w:after="120"/>
      </w:pPr>
      <w:r w:rsidRPr="00A85602">
        <w:rPr>
          <w:szCs w:val="24"/>
        </w:rPr>
        <w:lastRenderedPageBreak/>
        <w:t xml:space="preserve">Druge računovodske informacije, ki jih je potrebno razkriti so predpisane v določbah 26. člena pravilnika.      </w:t>
      </w:r>
    </w:p>
    <w:p w14:paraId="57334B31" w14:textId="77777777" w:rsidR="0027286E" w:rsidRPr="0027286E" w:rsidRDefault="0027286E" w:rsidP="0027286E">
      <w:pPr>
        <w:rPr>
          <w:b/>
          <w:szCs w:val="24"/>
        </w:rPr>
      </w:pPr>
    </w:p>
    <w:p w14:paraId="1A7547F3" w14:textId="77777777" w:rsidR="00A85602" w:rsidRPr="00A2022B" w:rsidRDefault="00A85602" w:rsidP="00A85602">
      <w:r>
        <w:t>Preglednica 14</w:t>
      </w:r>
      <w:r w:rsidRPr="00A2022B">
        <w:t>: Uporabljene amortizacijske stopnje so bile naslednje:</w:t>
      </w:r>
    </w:p>
    <w:p w14:paraId="3B3DD710" w14:textId="77777777" w:rsidR="0027286E" w:rsidRPr="0027286E" w:rsidRDefault="0027286E" w:rsidP="0027286E">
      <w:pPr>
        <w:rPr>
          <w:b/>
          <w:szCs w:val="24"/>
        </w:rPr>
      </w:pPr>
    </w:p>
    <w:tbl>
      <w:tblPr>
        <w:tblW w:w="682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0"/>
        <w:gridCol w:w="1417"/>
      </w:tblGrid>
      <w:tr w:rsidR="0027286E" w:rsidRPr="00A85602" w14:paraId="450E796C" w14:textId="77777777" w:rsidTr="00A85602">
        <w:trPr>
          <w:trHeight w:val="255"/>
        </w:trPr>
        <w:tc>
          <w:tcPr>
            <w:tcW w:w="5410" w:type="dxa"/>
            <w:shd w:val="clear" w:color="auto" w:fill="auto"/>
            <w:noWrap/>
            <w:vAlign w:val="bottom"/>
            <w:hideMark/>
          </w:tcPr>
          <w:p w14:paraId="4E70472B" w14:textId="77777777" w:rsidR="0027286E" w:rsidRPr="00A85602" w:rsidRDefault="0027286E" w:rsidP="0027286E">
            <w:pPr>
              <w:rPr>
                <w:sz w:val="22"/>
                <w:szCs w:val="22"/>
              </w:rPr>
            </w:pPr>
            <w:r w:rsidRPr="00A85602">
              <w:rPr>
                <w:sz w:val="22"/>
                <w:szCs w:val="22"/>
              </w:rPr>
              <w:t xml:space="preserve">Dolgoročne premoženjske pravice – patenti, licence               </w:t>
            </w:r>
          </w:p>
        </w:tc>
        <w:tc>
          <w:tcPr>
            <w:tcW w:w="1417" w:type="dxa"/>
            <w:shd w:val="clear" w:color="auto" w:fill="auto"/>
            <w:noWrap/>
            <w:vAlign w:val="bottom"/>
            <w:hideMark/>
          </w:tcPr>
          <w:p w14:paraId="44672BF7" w14:textId="77777777" w:rsidR="0027286E" w:rsidRPr="00A85602" w:rsidRDefault="0027286E" w:rsidP="0027286E">
            <w:pPr>
              <w:rPr>
                <w:sz w:val="22"/>
                <w:szCs w:val="22"/>
              </w:rPr>
            </w:pPr>
            <w:r w:rsidRPr="00A85602">
              <w:rPr>
                <w:sz w:val="22"/>
                <w:szCs w:val="22"/>
              </w:rPr>
              <w:t>20%</w:t>
            </w:r>
          </w:p>
        </w:tc>
      </w:tr>
      <w:tr w:rsidR="0027286E" w:rsidRPr="00A85602" w14:paraId="7A9891EF" w14:textId="77777777" w:rsidTr="00A85602">
        <w:trPr>
          <w:trHeight w:val="240"/>
        </w:trPr>
        <w:tc>
          <w:tcPr>
            <w:tcW w:w="5410" w:type="dxa"/>
            <w:shd w:val="clear" w:color="auto" w:fill="auto"/>
            <w:noWrap/>
            <w:vAlign w:val="bottom"/>
            <w:hideMark/>
          </w:tcPr>
          <w:p w14:paraId="57550424" w14:textId="77777777" w:rsidR="0027286E" w:rsidRPr="00A85602" w:rsidRDefault="0027286E" w:rsidP="0027286E">
            <w:pPr>
              <w:rPr>
                <w:sz w:val="22"/>
                <w:szCs w:val="22"/>
              </w:rPr>
            </w:pPr>
            <w:r w:rsidRPr="00A85602">
              <w:rPr>
                <w:sz w:val="22"/>
                <w:szCs w:val="22"/>
              </w:rPr>
              <w:t xml:space="preserve">Zgradbe                                                                               </w:t>
            </w:r>
          </w:p>
        </w:tc>
        <w:tc>
          <w:tcPr>
            <w:tcW w:w="1417" w:type="dxa"/>
            <w:shd w:val="clear" w:color="auto" w:fill="auto"/>
            <w:noWrap/>
            <w:vAlign w:val="bottom"/>
            <w:hideMark/>
          </w:tcPr>
          <w:p w14:paraId="738CC619" w14:textId="77777777" w:rsidR="0027286E" w:rsidRPr="00A85602" w:rsidRDefault="0027286E" w:rsidP="0027286E">
            <w:pPr>
              <w:rPr>
                <w:sz w:val="22"/>
                <w:szCs w:val="22"/>
              </w:rPr>
            </w:pPr>
            <w:r w:rsidRPr="00A85602">
              <w:rPr>
                <w:sz w:val="22"/>
                <w:szCs w:val="22"/>
              </w:rPr>
              <w:t>3%</w:t>
            </w:r>
          </w:p>
        </w:tc>
      </w:tr>
      <w:tr w:rsidR="0027286E" w:rsidRPr="00A85602" w14:paraId="0DE92BE4" w14:textId="77777777" w:rsidTr="00A85602">
        <w:trPr>
          <w:trHeight w:val="240"/>
        </w:trPr>
        <w:tc>
          <w:tcPr>
            <w:tcW w:w="5410" w:type="dxa"/>
            <w:shd w:val="clear" w:color="auto" w:fill="auto"/>
            <w:noWrap/>
            <w:vAlign w:val="bottom"/>
            <w:hideMark/>
          </w:tcPr>
          <w:p w14:paraId="4A236A65" w14:textId="77777777" w:rsidR="0027286E" w:rsidRPr="00A85602" w:rsidRDefault="0027286E" w:rsidP="0027286E">
            <w:pPr>
              <w:rPr>
                <w:sz w:val="22"/>
                <w:szCs w:val="22"/>
              </w:rPr>
            </w:pPr>
            <w:r w:rsidRPr="00A85602">
              <w:rPr>
                <w:sz w:val="22"/>
                <w:szCs w:val="22"/>
              </w:rPr>
              <w:t xml:space="preserve">Računalniki in rač.oprema                                                             </w:t>
            </w:r>
          </w:p>
        </w:tc>
        <w:tc>
          <w:tcPr>
            <w:tcW w:w="1417" w:type="dxa"/>
            <w:shd w:val="clear" w:color="auto" w:fill="auto"/>
            <w:noWrap/>
            <w:vAlign w:val="bottom"/>
            <w:hideMark/>
          </w:tcPr>
          <w:p w14:paraId="4BB5862C" w14:textId="77777777" w:rsidR="0027286E" w:rsidRPr="00A85602" w:rsidRDefault="0027286E" w:rsidP="0027286E">
            <w:pPr>
              <w:rPr>
                <w:sz w:val="22"/>
                <w:szCs w:val="22"/>
              </w:rPr>
            </w:pPr>
            <w:r w:rsidRPr="00A85602">
              <w:rPr>
                <w:sz w:val="22"/>
                <w:szCs w:val="22"/>
              </w:rPr>
              <w:t>50%</w:t>
            </w:r>
          </w:p>
        </w:tc>
      </w:tr>
      <w:tr w:rsidR="0027286E" w:rsidRPr="00A85602" w14:paraId="6E7F235D" w14:textId="77777777" w:rsidTr="00A85602">
        <w:trPr>
          <w:trHeight w:val="240"/>
        </w:trPr>
        <w:tc>
          <w:tcPr>
            <w:tcW w:w="5410" w:type="dxa"/>
            <w:shd w:val="clear" w:color="auto" w:fill="auto"/>
            <w:noWrap/>
            <w:vAlign w:val="bottom"/>
            <w:hideMark/>
          </w:tcPr>
          <w:p w14:paraId="45457E81" w14:textId="77777777" w:rsidR="0027286E" w:rsidRPr="00A85602" w:rsidRDefault="0027286E" w:rsidP="0027286E">
            <w:pPr>
              <w:rPr>
                <w:sz w:val="22"/>
                <w:szCs w:val="22"/>
              </w:rPr>
            </w:pPr>
            <w:r w:rsidRPr="00A85602">
              <w:rPr>
                <w:sz w:val="22"/>
                <w:szCs w:val="22"/>
              </w:rPr>
              <w:t xml:space="preserve">Druga opreme za opravljanje dejavnosti                                     </w:t>
            </w:r>
          </w:p>
        </w:tc>
        <w:tc>
          <w:tcPr>
            <w:tcW w:w="1417" w:type="dxa"/>
            <w:shd w:val="clear" w:color="auto" w:fill="auto"/>
            <w:noWrap/>
            <w:vAlign w:val="bottom"/>
            <w:hideMark/>
          </w:tcPr>
          <w:p w14:paraId="1612E8F1" w14:textId="77777777" w:rsidR="0027286E" w:rsidRPr="00A85602" w:rsidRDefault="0027286E" w:rsidP="0027286E">
            <w:pPr>
              <w:rPr>
                <w:sz w:val="22"/>
                <w:szCs w:val="22"/>
              </w:rPr>
            </w:pPr>
            <w:r w:rsidRPr="00A85602">
              <w:rPr>
                <w:sz w:val="22"/>
                <w:szCs w:val="22"/>
              </w:rPr>
              <w:t>20%</w:t>
            </w:r>
          </w:p>
        </w:tc>
      </w:tr>
      <w:tr w:rsidR="0027286E" w:rsidRPr="00A85602" w14:paraId="061E6CB9" w14:textId="77777777" w:rsidTr="00A85602">
        <w:trPr>
          <w:trHeight w:val="255"/>
        </w:trPr>
        <w:tc>
          <w:tcPr>
            <w:tcW w:w="5410" w:type="dxa"/>
            <w:shd w:val="clear" w:color="auto" w:fill="auto"/>
            <w:noWrap/>
            <w:vAlign w:val="bottom"/>
            <w:hideMark/>
          </w:tcPr>
          <w:p w14:paraId="1E7CA15F" w14:textId="77777777" w:rsidR="0027286E" w:rsidRPr="00A85602" w:rsidRDefault="0027286E" w:rsidP="0027286E">
            <w:pPr>
              <w:rPr>
                <w:sz w:val="22"/>
                <w:szCs w:val="22"/>
              </w:rPr>
            </w:pPr>
            <w:r w:rsidRPr="00A85602">
              <w:rPr>
                <w:sz w:val="22"/>
                <w:szCs w:val="22"/>
              </w:rPr>
              <w:t xml:space="preserve">Druga vlaganja                                                                                  </w:t>
            </w:r>
          </w:p>
        </w:tc>
        <w:tc>
          <w:tcPr>
            <w:tcW w:w="1417" w:type="dxa"/>
            <w:shd w:val="clear" w:color="auto" w:fill="auto"/>
            <w:noWrap/>
            <w:vAlign w:val="bottom"/>
            <w:hideMark/>
          </w:tcPr>
          <w:p w14:paraId="2E477348" w14:textId="77777777" w:rsidR="0027286E" w:rsidRPr="00A85602" w:rsidRDefault="0027286E" w:rsidP="0027286E">
            <w:pPr>
              <w:rPr>
                <w:sz w:val="22"/>
                <w:szCs w:val="22"/>
              </w:rPr>
            </w:pPr>
            <w:r w:rsidRPr="00A85602">
              <w:rPr>
                <w:sz w:val="22"/>
                <w:szCs w:val="22"/>
              </w:rPr>
              <w:t>10%</w:t>
            </w:r>
          </w:p>
        </w:tc>
      </w:tr>
    </w:tbl>
    <w:p w14:paraId="583DA755" w14:textId="77777777" w:rsidR="0027286E" w:rsidRPr="0027286E" w:rsidRDefault="0027286E" w:rsidP="0027286E">
      <w:pPr>
        <w:rPr>
          <w:b/>
          <w:szCs w:val="24"/>
        </w:rPr>
      </w:pPr>
    </w:p>
    <w:p w14:paraId="50495593" w14:textId="77777777" w:rsidR="0027286E" w:rsidRPr="0027286E" w:rsidRDefault="0027286E" w:rsidP="0027286E">
      <w:pPr>
        <w:rPr>
          <w:szCs w:val="24"/>
        </w:rPr>
      </w:pPr>
      <w:r w:rsidRPr="0027286E">
        <w:rPr>
          <w:szCs w:val="24"/>
        </w:rPr>
        <w:t>Amortizacija je v letu 2018 obračunana v višini 84.679,20 eur.</w:t>
      </w:r>
    </w:p>
    <w:p w14:paraId="2864BF3F" w14:textId="77777777" w:rsidR="0027286E" w:rsidRPr="0027286E" w:rsidRDefault="0027286E" w:rsidP="0027286E">
      <w:pPr>
        <w:rPr>
          <w:szCs w:val="24"/>
        </w:rPr>
      </w:pPr>
    </w:p>
    <w:p w14:paraId="3C099B5E" w14:textId="77777777" w:rsidR="0027286E" w:rsidRPr="0027286E" w:rsidRDefault="0027286E" w:rsidP="0027286E">
      <w:pPr>
        <w:rPr>
          <w:szCs w:val="24"/>
        </w:rPr>
      </w:pPr>
      <w:r w:rsidRPr="0027286E">
        <w:rPr>
          <w:szCs w:val="24"/>
        </w:rPr>
        <w:t>Obračunana amortizacija se je pokrivala:</w:t>
      </w:r>
    </w:p>
    <w:p w14:paraId="579A49ED" w14:textId="773ACF1E" w:rsidR="0027286E" w:rsidRPr="00A85602" w:rsidRDefault="00A85602" w:rsidP="00A85602">
      <w:pPr>
        <w:pStyle w:val="Odstavekseznama"/>
        <w:numPr>
          <w:ilvl w:val="0"/>
          <w:numId w:val="12"/>
        </w:numPr>
        <w:tabs>
          <w:tab w:val="clear" w:pos="720"/>
        </w:tabs>
        <w:spacing w:before="120" w:after="120"/>
        <w:contextualSpacing w:val="0"/>
      </w:pPr>
      <w:r>
        <w:t>i</w:t>
      </w:r>
      <w:r w:rsidR="0027286E" w:rsidRPr="00A85602">
        <w:t>z sredstev prejetih v upravljanje MOP v višini 4.439,99 eur</w:t>
      </w:r>
    </w:p>
    <w:p w14:paraId="5512EEB3" w14:textId="034255D1" w:rsidR="0027286E" w:rsidRPr="00A85602" w:rsidRDefault="00A85602" w:rsidP="00A85602">
      <w:pPr>
        <w:pStyle w:val="Odstavekseznama"/>
        <w:numPr>
          <w:ilvl w:val="0"/>
          <w:numId w:val="12"/>
        </w:numPr>
        <w:tabs>
          <w:tab w:val="clear" w:pos="720"/>
        </w:tabs>
        <w:spacing w:before="120" w:after="120"/>
        <w:contextualSpacing w:val="0"/>
      </w:pPr>
      <w:r>
        <w:t>i</w:t>
      </w:r>
      <w:r w:rsidR="0027286E" w:rsidRPr="00A85602">
        <w:t>z sredstev prejetih v upravljanje iz drugih ministrstev (projekti)  v višini 19.131,01 eur</w:t>
      </w:r>
    </w:p>
    <w:p w14:paraId="525C2E8E" w14:textId="6C7F9910" w:rsidR="0027286E" w:rsidRPr="00A85602" w:rsidRDefault="00A85602" w:rsidP="00A85602">
      <w:pPr>
        <w:pStyle w:val="Odstavekseznama"/>
        <w:numPr>
          <w:ilvl w:val="0"/>
          <w:numId w:val="12"/>
        </w:numPr>
        <w:tabs>
          <w:tab w:val="clear" w:pos="720"/>
        </w:tabs>
        <w:spacing w:before="120" w:after="120"/>
        <w:contextualSpacing w:val="0"/>
      </w:pPr>
      <w:r>
        <w:t>i</w:t>
      </w:r>
      <w:r w:rsidR="0027286E" w:rsidRPr="00A85602">
        <w:t>z sredstev prejetih v upravljanje iz EU (projekti) v višini 27.567,82 eur</w:t>
      </w:r>
    </w:p>
    <w:p w14:paraId="44CEEBB2" w14:textId="6BE6346C" w:rsidR="0027286E" w:rsidRPr="00A85602" w:rsidRDefault="00A85602" w:rsidP="0027286E">
      <w:pPr>
        <w:pStyle w:val="Odstavekseznama"/>
        <w:numPr>
          <w:ilvl w:val="0"/>
          <w:numId w:val="12"/>
        </w:numPr>
        <w:tabs>
          <w:tab w:val="clear" w:pos="720"/>
        </w:tabs>
        <w:spacing w:before="120" w:after="120"/>
        <w:contextualSpacing w:val="0"/>
        <w:rPr>
          <w:b/>
          <w:szCs w:val="24"/>
        </w:rPr>
      </w:pPr>
      <w:r>
        <w:t>i</w:t>
      </w:r>
      <w:r w:rsidR="0027286E" w:rsidRPr="00A85602">
        <w:t>z sredstev prejetih za pokr.</w:t>
      </w:r>
      <w:r>
        <w:t xml:space="preserve"> </w:t>
      </w:r>
      <w:r w:rsidR="0027286E" w:rsidRPr="00A85602">
        <w:t>amortizacije (drugi viri)  33.540,38 eur</w:t>
      </w:r>
    </w:p>
    <w:p w14:paraId="5134EA5F" w14:textId="77777777" w:rsidR="0027286E" w:rsidRPr="0027286E" w:rsidRDefault="0027286E" w:rsidP="0027286E">
      <w:pPr>
        <w:rPr>
          <w:b/>
          <w:szCs w:val="24"/>
        </w:rPr>
      </w:pPr>
    </w:p>
    <w:p w14:paraId="1D9BDC40" w14:textId="77777777" w:rsidR="00847029" w:rsidRPr="008B1E68" w:rsidRDefault="00847029" w:rsidP="00847029">
      <w:r w:rsidRPr="008B1E68">
        <w:t>Preglednica 1</w:t>
      </w:r>
      <w:r>
        <w:t>5</w:t>
      </w:r>
      <w:r w:rsidRPr="008B1E68">
        <w:t>: Opredmetena dolgoročna sredstva in opredmetena osnovna sredstva</w:t>
      </w:r>
    </w:p>
    <w:p w14:paraId="65ECDF0D" w14:textId="77777777" w:rsidR="0027286E" w:rsidRPr="0027286E" w:rsidRDefault="0027286E" w:rsidP="0027286E">
      <w:pPr>
        <w:rPr>
          <w:b/>
          <w:szCs w:val="24"/>
        </w:rPr>
      </w:pPr>
    </w:p>
    <w:tbl>
      <w:tblPr>
        <w:tblW w:w="8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980"/>
        <w:gridCol w:w="1030"/>
        <w:gridCol w:w="1092"/>
        <w:gridCol w:w="1198"/>
        <w:gridCol w:w="1268"/>
      </w:tblGrid>
      <w:tr w:rsidR="0027286E" w:rsidRPr="00D30E31" w14:paraId="119D37C6" w14:textId="77777777" w:rsidTr="00847029">
        <w:trPr>
          <w:trHeight w:val="595"/>
        </w:trPr>
        <w:tc>
          <w:tcPr>
            <w:tcW w:w="960" w:type="dxa"/>
            <w:shd w:val="clear" w:color="auto" w:fill="D9D9D9" w:themeFill="background1" w:themeFillShade="D9"/>
            <w:noWrap/>
            <w:vAlign w:val="bottom"/>
            <w:hideMark/>
          </w:tcPr>
          <w:p w14:paraId="4B35DC4D" w14:textId="77777777" w:rsidR="0027286E" w:rsidRPr="00D30E31" w:rsidRDefault="0027286E" w:rsidP="0027286E">
            <w:pPr>
              <w:rPr>
                <w:b/>
                <w:bCs/>
                <w:sz w:val="16"/>
                <w:szCs w:val="16"/>
              </w:rPr>
            </w:pPr>
            <w:r w:rsidRPr="00D30E31">
              <w:rPr>
                <w:b/>
                <w:bCs/>
                <w:sz w:val="16"/>
                <w:szCs w:val="16"/>
              </w:rPr>
              <w:t>Zap.št.</w:t>
            </w:r>
          </w:p>
        </w:tc>
        <w:tc>
          <w:tcPr>
            <w:tcW w:w="2980" w:type="dxa"/>
            <w:shd w:val="clear" w:color="auto" w:fill="D9D9D9" w:themeFill="background1" w:themeFillShade="D9"/>
            <w:noWrap/>
            <w:vAlign w:val="bottom"/>
            <w:hideMark/>
          </w:tcPr>
          <w:p w14:paraId="6C5142FF" w14:textId="77777777" w:rsidR="0027286E" w:rsidRPr="00D30E31" w:rsidRDefault="0027286E" w:rsidP="0027286E">
            <w:pPr>
              <w:rPr>
                <w:b/>
                <w:bCs/>
                <w:sz w:val="16"/>
                <w:szCs w:val="16"/>
              </w:rPr>
            </w:pPr>
            <w:r w:rsidRPr="00D30E31">
              <w:rPr>
                <w:b/>
                <w:bCs/>
                <w:sz w:val="16"/>
                <w:szCs w:val="16"/>
              </w:rPr>
              <w:t xml:space="preserve">VRSTA DOLGOROČNEGA SREDSTVA </w:t>
            </w:r>
          </w:p>
        </w:tc>
        <w:tc>
          <w:tcPr>
            <w:tcW w:w="1030" w:type="dxa"/>
            <w:shd w:val="clear" w:color="auto" w:fill="D9D9D9" w:themeFill="background1" w:themeFillShade="D9"/>
            <w:vAlign w:val="bottom"/>
            <w:hideMark/>
          </w:tcPr>
          <w:p w14:paraId="0484265A" w14:textId="77777777" w:rsidR="0027286E" w:rsidRPr="00D30E31" w:rsidRDefault="0027286E" w:rsidP="0027286E">
            <w:pPr>
              <w:rPr>
                <w:b/>
                <w:bCs/>
                <w:sz w:val="16"/>
                <w:szCs w:val="16"/>
              </w:rPr>
            </w:pPr>
            <w:r w:rsidRPr="00D30E31">
              <w:rPr>
                <w:b/>
                <w:bCs/>
                <w:sz w:val="16"/>
                <w:szCs w:val="16"/>
              </w:rPr>
              <w:t>NABAVNA VREDNOST 31.12.2018</w:t>
            </w:r>
          </w:p>
        </w:tc>
        <w:tc>
          <w:tcPr>
            <w:tcW w:w="1092" w:type="dxa"/>
            <w:shd w:val="clear" w:color="auto" w:fill="D9D9D9" w:themeFill="background1" w:themeFillShade="D9"/>
            <w:vAlign w:val="bottom"/>
            <w:hideMark/>
          </w:tcPr>
          <w:p w14:paraId="5CC00BF5" w14:textId="77777777" w:rsidR="0027286E" w:rsidRPr="00D30E31" w:rsidRDefault="0027286E" w:rsidP="0027286E">
            <w:pPr>
              <w:rPr>
                <w:b/>
                <w:bCs/>
                <w:sz w:val="16"/>
                <w:szCs w:val="16"/>
              </w:rPr>
            </w:pPr>
            <w:r w:rsidRPr="00D30E31">
              <w:rPr>
                <w:b/>
                <w:bCs/>
                <w:sz w:val="16"/>
                <w:szCs w:val="16"/>
              </w:rPr>
              <w:t>POPRAVEK VREDNOSTI 31.12.2018</w:t>
            </w:r>
          </w:p>
        </w:tc>
        <w:tc>
          <w:tcPr>
            <w:tcW w:w="1198" w:type="dxa"/>
            <w:shd w:val="clear" w:color="auto" w:fill="D9D9D9" w:themeFill="background1" w:themeFillShade="D9"/>
            <w:vAlign w:val="bottom"/>
            <w:hideMark/>
          </w:tcPr>
          <w:p w14:paraId="4E9797DC" w14:textId="77777777" w:rsidR="0027286E" w:rsidRPr="00D30E31" w:rsidRDefault="0027286E" w:rsidP="0027286E">
            <w:pPr>
              <w:rPr>
                <w:b/>
                <w:bCs/>
                <w:sz w:val="16"/>
                <w:szCs w:val="16"/>
              </w:rPr>
            </w:pPr>
            <w:r w:rsidRPr="00D30E31">
              <w:rPr>
                <w:b/>
                <w:bCs/>
                <w:sz w:val="16"/>
                <w:szCs w:val="16"/>
              </w:rPr>
              <w:t xml:space="preserve">NEODPISANA VREDNOST </w:t>
            </w:r>
          </w:p>
        </w:tc>
        <w:tc>
          <w:tcPr>
            <w:tcW w:w="1268" w:type="dxa"/>
            <w:shd w:val="clear" w:color="auto" w:fill="D9D9D9" w:themeFill="background1" w:themeFillShade="D9"/>
            <w:vAlign w:val="bottom"/>
            <w:hideMark/>
          </w:tcPr>
          <w:p w14:paraId="28A9B54E" w14:textId="77777777" w:rsidR="0027286E" w:rsidRPr="00D30E31" w:rsidRDefault="0027286E" w:rsidP="0027286E">
            <w:pPr>
              <w:rPr>
                <w:b/>
                <w:bCs/>
                <w:sz w:val="16"/>
                <w:szCs w:val="16"/>
              </w:rPr>
            </w:pPr>
            <w:r w:rsidRPr="00D30E31">
              <w:rPr>
                <w:b/>
                <w:bCs/>
                <w:sz w:val="16"/>
                <w:szCs w:val="16"/>
              </w:rPr>
              <w:t xml:space="preserve">ODPISANOST SREDSTEV </w:t>
            </w:r>
          </w:p>
        </w:tc>
      </w:tr>
      <w:tr w:rsidR="0027286E" w:rsidRPr="00D30E31" w14:paraId="30AE4804" w14:textId="77777777" w:rsidTr="00847029">
        <w:trPr>
          <w:trHeight w:val="315"/>
        </w:trPr>
        <w:tc>
          <w:tcPr>
            <w:tcW w:w="960" w:type="dxa"/>
            <w:shd w:val="clear" w:color="auto" w:fill="D9D9D9" w:themeFill="background1" w:themeFillShade="D9"/>
            <w:noWrap/>
            <w:vAlign w:val="bottom"/>
            <w:hideMark/>
          </w:tcPr>
          <w:p w14:paraId="57715084" w14:textId="77777777" w:rsidR="0027286E" w:rsidRPr="00D30E31" w:rsidRDefault="0027286E" w:rsidP="0027286E">
            <w:pPr>
              <w:rPr>
                <w:sz w:val="16"/>
                <w:szCs w:val="16"/>
              </w:rPr>
            </w:pPr>
            <w:r w:rsidRPr="00D30E31">
              <w:rPr>
                <w:sz w:val="16"/>
                <w:szCs w:val="16"/>
              </w:rPr>
              <w:t> </w:t>
            </w:r>
          </w:p>
        </w:tc>
        <w:tc>
          <w:tcPr>
            <w:tcW w:w="2980" w:type="dxa"/>
            <w:shd w:val="clear" w:color="auto" w:fill="D9D9D9" w:themeFill="background1" w:themeFillShade="D9"/>
            <w:noWrap/>
            <w:vAlign w:val="bottom"/>
            <w:hideMark/>
          </w:tcPr>
          <w:p w14:paraId="312AAA86" w14:textId="77777777" w:rsidR="0027286E" w:rsidRPr="00D30E31" w:rsidRDefault="0027286E" w:rsidP="0027286E">
            <w:pPr>
              <w:rPr>
                <w:sz w:val="16"/>
                <w:szCs w:val="16"/>
              </w:rPr>
            </w:pPr>
            <w:r w:rsidRPr="00D30E31">
              <w:rPr>
                <w:sz w:val="16"/>
                <w:szCs w:val="16"/>
              </w:rPr>
              <w:t>1</w:t>
            </w:r>
          </w:p>
        </w:tc>
        <w:tc>
          <w:tcPr>
            <w:tcW w:w="1030" w:type="dxa"/>
            <w:shd w:val="clear" w:color="auto" w:fill="D9D9D9" w:themeFill="background1" w:themeFillShade="D9"/>
            <w:noWrap/>
            <w:vAlign w:val="bottom"/>
            <w:hideMark/>
          </w:tcPr>
          <w:p w14:paraId="4CDCB6F6" w14:textId="77777777" w:rsidR="0027286E" w:rsidRPr="00D30E31" w:rsidRDefault="0027286E" w:rsidP="0027286E">
            <w:pPr>
              <w:rPr>
                <w:sz w:val="16"/>
                <w:szCs w:val="16"/>
              </w:rPr>
            </w:pPr>
            <w:r w:rsidRPr="00D30E31">
              <w:rPr>
                <w:sz w:val="16"/>
                <w:szCs w:val="16"/>
              </w:rPr>
              <w:t>2</w:t>
            </w:r>
          </w:p>
        </w:tc>
        <w:tc>
          <w:tcPr>
            <w:tcW w:w="1092" w:type="dxa"/>
            <w:shd w:val="clear" w:color="auto" w:fill="D9D9D9" w:themeFill="background1" w:themeFillShade="D9"/>
            <w:noWrap/>
            <w:vAlign w:val="bottom"/>
            <w:hideMark/>
          </w:tcPr>
          <w:p w14:paraId="4A63E4DE" w14:textId="77777777" w:rsidR="0027286E" w:rsidRPr="00D30E31" w:rsidRDefault="0027286E" w:rsidP="0027286E">
            <w:pPr>
              <w:rPr>
                <w:sz w:val="16"/>
                <w:szCs w:val="16"/>
              </w:rPr>
            </w:pPr>
            <w:r w:rsidRPr="00D30E31">
              <w:rPr>
                <w:sz w:val="16"/>
                <w:szCs w:val="16"/>
              </w:rPr>
              <w:t>3</w:t>
            </w:r>
          </w:p>
        </w:tc>
        <w:tc>
          <w:tcPr>
            <w:tcW w:w="1198" w:type="dxa"/>
            <w:shd w:val="clear" w:color="auto" w:fill="D9D9D9" w:themeFill="background1" w:themeFillShade="D9"/>
            <w:noWrap/>
            <w:vAlign w:val="bottom"/>
            <w:hideMark/>
          </w:tcPr>
          <w:p w14:paraId="754FE8E5" w14:textId="77777777" w:rsidR="0027286E" w:rsidRPr="00D30E31" w:rsidRDefault="0027286E" w:rsidP="0027286E">
            <w:pPr>
              <w:rPr>
                <w:sz w:val="16"/>
                <w:szCs w:val="16"/>
              </w:rPr>
            </w:pPr>
            <w:r w:rsidRPr="00D30E31">
              <w:rPr>
                <w:sz w:val="16"/>
                <w:szCs w:val="16"/>
              </w:rPr>
              <w:t>4</w:t>
            </w:r>
          </w:p>
        </w:tc>
        <w:tc>
          <w:tcPr>
            <w:tcW w:w="1268" w:type="dxa"/>
            <w:shd w:val="clear" w:color="auto" w:fill="D9D9D9" w:themeFill="background1" w:themeFillShade="D9"/>
            <w:noWrap/>
            <w:vAlign w:val="bottom"/>
            <w:hideMark/>
          </w:tcPr>
          <w:p w14:paraId="15A687A3" w14:textId="77777777" w:rsidR="0027286E" w:rsidRPr="00D30E31" w:rsidRDefault="0027286E" w:rsidP="0027286E">
            <w:pPr>
              <w:rPr>
                <w:sz w:val="16"/>
                <w:szCs w:val="16"/>
              </w:rPr>
            </w:pPr>
            <w:r w:rsidRPr="00D30E31">
              <w:rPr>
                <w:sz w:val="16"/>
                <w:szCs w:val="16"/>
              </w:rPr>
              <w:t>5=3:2X100</w:t>
            </w:r>
          </w:p>
        </w:tc>
      </w:tr>
      <w:tr w:rsidR="0027286E" w:rsidRPr="00D30E31" w14:paraId="1E5AB6DC" w14:textId="77777777" w:rsidTr="00D30E31">
        <w:trPr>
          <w:trHeight w:val="300"/>
        </w:trPr>
        <w:tc>
          <w:tcPr>
            <w:tcW w:w="960" w:type="dxa"/>
            <w:shd w:val="clear" w:color="000000" w:fill="FFFFFF"/>
            <w:noWrap/>
            <w:vAlign w:val="bottom"/>
            <w:hideMark/>
          </w:tcPr>
          <w:p w14:paraId="290D8617" w14:textId="77777777" w:rsidR="0027286E" w:rsidRPr="00D30E31" w:rsidRDefault="0027286E" w:rsidP="0027286E">
            <w:pPr>
              <w:rPr>
                <w:b/>
                <w:bCs/>
                <w:sz w:val="16"/>
                <w:szCs w:val="16"/>
              </w:rPr>
            </w:pPr>
            <w:r w:rsidRPr="00D30E31">
              <w:rPr>
                <w:b/>
                <w:bCs/>
                <w:sz w:val="16"/>
                <w:szCs w:val="16"/>
              </w:rPr>
              <w:t>1.</w:t>
            </w:r>
          </w:p>
        </w:tc>
        <w:tc>
          <w:tcPr>
            <w:tcW w:w="2980" w:type="dxa"/>
            <w:shd w:val="clear" w:color="000000" w:fill="FFFFFF"/>
            <w:noWrap/>
            <w:vAlign w:val="bottom"/>
            <w:hideMark/>
          </w:tcPr>
          <w:p w14:paraId="06DDE285" w14:textId="77777777" w:rsidR="0027286E" w:rsidRPr="00D30E31" w:rsidRDefault="0027286E" w:rsidP="0027286E">
            <w:pPr>
              <w:rPr>
                <w:b/>
                <w:bCs/>
                <w:sz w:val="16"/>
                <w:szCs w:val="16"/>
              </w:rPr>
            </w:pPr>
            <w:r w:rsidRPr="00D30E31">
              <w:rPr>
                <w:b/>
                <w:bCs/>
                <w:sz w:val="16"/>
                <w:szCs w:val="16"/>
              </w:rPr>
              <w:t>Materialne pravice (programi)</w:t>
            </w:r>
          </w:p>
        </w:tc>
        <w:tc>
          <w:tcPr>
            <w:tcW w:w="1030" w:type="dxa"/>
            <w:shd w:val="clear" w:color="000000" w:fill="FFFFFF"/>
            <w:noWrap/>
            <w:vAlign w:val="bottom"/>
            <w:hideMark/>
          </w:tcPr>
          <w:p w14:paraId="0947CAB5" w14:textId="77777777" w:rsidR="0027286E" w:rsidRPr="00D30E31" w:rsidRDefault="0027286E" w:rsidP="0027286E">
            <w:pPr>
              <w:rPr>
                <w:b/>
                <w:bCs/>
                <w:sz w:val="16"/>
                <w:szCs w:val="16"/>
              </w:rPr>
            </w:pPr>
            <w:r w:rsidRPr="00D30E31">
              <w:rPr>
                <w:b/>
                <w:bCs/>
                <w:sz w:val="16"/>
                <w:szCs w:val="16"/>
              </w:rPr>
              <w:t>8.476</w:t>
            </w:r>
          </w:p>
        </w:tc>
        <w:tc>
          <w:tcPr>
            <w:tcW w:w="1092" w:type="dxa"/>
            <w:shd w:val="clear" w:color="000000" w:fill="FFFFFF"/>
            <w:noWrap/>
            <w:vAlign w:val="bottom"/>
            <w:hideMark/>
          </w:tcPr>
          <w:p w14:paraId="223832AF" w14:textId="77777777" w:rsidR="0027286E" w:rsidRPr="00D30E31" w:rsidRDefault="0027286E" w:rsidP="0027286E">
            <w:pPr>
              <w:rPr>
                <w:b/>
                <w:bCs/>
                <w:sz w:val="16"/>
                <w:szCs w:val="16"/>
              </w:rPr>
            </w:pPr>
            <w:r w:rsidRPr="00D30E31">
              <w:rPr>
                <w:b/>
                <w:bCs/>
                <w:sz w:val="16"/>
                <w:szCs w:val="16"/>
              </w:rPr>
              <w:t>5.558</w:t>
            </w:r>
          </w:p>
        </w:tc>
        <w:tc>
          <w:tcPr>
            <w:tcW w:w="1198" w:type="dxa"/>
            <w:shd w:val="clear" w:color="000000" w:fill="FFFFFF"/>
            <w:noWrap/>
            <w:vAlign w:val="bottom"/>
            <w:hideMark/>
          </w:tcPr>
          <w:p w14:paraId="60FD2E80" w14:textId="77777777" w:rsidR="0027286E" w:rsidRPr="00D30E31" w:rsidRDefault="0027286E" w:rsidP="0027286E">
            <w:pPr>
              <w:rPr>
                <w:b/>
                <w:bCs/>
                <w:sz w:val="16"/>
                <w:szCs w:val="16"/>
              </w:rPr>
            </w:pPr>
            <w:r w:rsidRPr="00D30E31">
              <w:rPr>
                <w:b/>
                <w:bCs/>
                <w:sz w:val="16"/>
                <w:szCs w:val="16"/>
              </w:rPr>
              <w:t>2.918</w:t>
            </w:r>
          </w:p>
        </w:tc>
        <w:tc>
          <w:tcPr>
            <w:tcW w:w="1268" w:type="dxa"/>
            <w:shd w:val="clear" w:color="000000" w:fill="FFFFFF"/>
            <w:noWrap/>
            <w:vAlign w:val="bottom"/>
            <w:hideMark/>
          </w:tcPr>
          <w:p w14:paraId="6BEDD6EA" w14:textId="77777777" w:rsidR="0027286E" w:rsidRPr="00D30E31" w:rsidRDefault="0027286E" w:rsidP="0027286E">
            <w:pPr>
              <w:rPr>
                <w:b/>
                <w:bCs/>
                <w:sz w:val="16"/>
                <w:szCs w:val="16"/>
              </w:rPr>
            </w:pPr>
            <w:r w:rsidRPr="00D30E31">
              <w:rPr>
                <w:b/>
                <w:bCs/>
                <w:sz w:val="16"/>
                <w:szCs w:val="16"/>
              </w:rPr>
              <w:t>66</w:t>
            </w:r>
          </w:p>
        </w:tc>
      </w:tr>
      <w:tr w:rsidR="0027286E" w:rsidRPr="00D30E31" w14:paraId="55278B03" w14:textId="77777777" w:rsidTr="00D30E31">
        <w:trPr>
          <w:trHeight w:val="300"/>
        </w:trPr>
        <w:tc>
          <w:tcPr>
            <w:tcW w:w="960" w:type="dxa"/>
            <w:shd w:val="clear" w:color="000000" w:fill="FFFFFF"/>
            <w:noWrap/>
            <w:vAlign w:val="bottom"/>
            <w:hideMark/>
          </w:tcPr>
          <w:p w14:paraId="1925E653" w14:textId="77777777" w:rsidR="0027286E" w:rsidRPr="00D30E31" w:rsidRDefault="0027286E" w:rsidP="0027286E">
            <w:pPr>
              <w:rPr>
                <w:b/>
                <w:bCs/>
                <w:sz w:val="16"/>
                <w:szCs w:val="16"/>
              </w:rPr>
            </w:pPr>
            <w:r w:rsidRPr="00D30E31">
              <w:rPr>
                <w:b/>
                <w:bCs/>
                <w:sz w:val="16"/>
                <w:szCs w:val="16"/>
              </w:rPr>
              <w:t>2.</w:t>
            </w:r>
          </w:p>
        </w:tc>
        <w:tc>
          <w:tcPr>
            <w:tcW w:w="2980" w:type="dxa"/>
            <w:shd w:val="clear" w:color="000000" w:fill="FFFFFF"/>
            <w:noWrap/>
            <w:vAlign w:val="bottom"/>
            <w:hideMark/>
          </w:tcPr>
          <w:p w14:paraId="5E01ADCE" w14:textId="77777777" w:rsidR="0027286E" w:rsidRPr="00D30E31" w:rsidRDefault="0027286E" w:rsidP="0027286E">
            <w:pPr>
              <w:rPr>
                <w:b/>
                <w:bCs/>
                <w:sz w:val="16"/>
                <w:szCs w:val="16"/>
              </w:rPr>
            </w:pPr>
            <w:r w:rsidRPr="00D30E31">
              <w:rPr>
                <w:b/>
                <w:bCs/>
                <w:sz w:val="16"/>
                <w:szCs w:val="16"/>
              </w:rPr>
              <w:t>Zemljišča</w:t>
            </w:r>
          </w:p>
        </w:tc>
        <w:tc>
          <w:tcPr>
            <w:tcW w:w="1030" w:type="dxa"/>
            <w:shd w:val="clear" w:color="000000" w:fill="FFFFFF"/>
            <w:noWrap/>
            <w:vAlign w:val="bottom"/>
            <w:hideMark/>
          </w:tcPr>
          <w:p w14:paraId="0175A5C3" w14:textId="77777777" w:rsidR="0027286E" w:rsidRPr="00D30E31" w:rsidRDefault="0027286E" w:rsidP="0027286E">
            <w:pPr>
              <w:rPr>
                <w:b/>
                <w:bCs/>
                <w:sz w:val="16"/>
                <w:szCs w:val="16"/>
              </w:rPr>
            </w:pPr>
            <w:r w:rsidRPr="00D30E31">
              <w:rPr>
                <w:b/>
                <w:bCs/>
                <w:sz w:val="16"/>
                <w:szCs w:val="16"/>
              </w:rPr>
              <w:t>0</w:t>
            </w:r>
          </w:p>
        </w:tc>
        <w:tc>
          <w:tcPr>
            <w:tcW w:w="1092" w:type="dxa"/>
            <w:shd w:val="clear" w:color="000000" w:fill="FFFFFF"/>
            <w:noWrap/>
            <w:vAlign w:val="bottom"/>
            <w:hideMark/>
          </w:tcPr>
          <w:p w14:paraId="1964C8DD" w14:textId="77777777" w:rsidR="0027286E" w:rsidRPr="00D30E31" w:rsidRDefault="0027286E" w:rsidP="0027286E">
            <w:pPr>
              <w:rPr>
                <w:b/>
                <w:bCs/>
                <w:sz w:val="16"/>
                <w:szCs w:val="16"/>
              </w:rPr>
            </w:pPr>
            <w:r w:rsidRPr="00D30E31">
              <w:rPr>
                <w:b/>
                <w:bCs/>
                <w:sz w:val="16"/>
                <w:szCs w:val="16"/>
              </w:rPr>
              <w:t>0</w:t>
            </w:r>
          </w:p>
        </w:tc>
        <w:tc>
          <w:tcPr>
            <w:tcW w:w="1198" w:type="dxa"/>
            <w:shd w:val="clear" w:color="000000" w:fill="FFFFFF"/>
            <w:noWrap/>
            <w:vAlign w:val="bottom"/>
            <w:hideMark/>
          </w:tcPr>
          <w:p w14:paraId="4A7A8168" w14:textId="77777777" w:rsidR="0027286E" w:rsidRPr="00D30E31" w:rsidRDefault="0027286E" w:rsidP="0027286E">
            <w:pPr>
              <w:rPr>
                <w:b/>
                <w:bCs/>
                <w:sz w:val="16"/>
                <w:szCs w:val="16"/>
              </w:rPr>
            </w:pPr>
            <w:r w:rsidRPr="00D30E31">
              <w:rPr>
                <w:b/>
                <w:bCs/>
                <w:sz w:val="16"/>
                <w:szCs w:val="16"/>
              </w:rPr>
              <w:t>0</w:t>
            </w:r>
          </w:p>
        </w:tc>
        <w:tc>
          <w:tcPr>
            <w:tcW w:w="1268" w:type="dxa"/>
            <w:shd w:val="clear" w:color="000000" w:fill="FFFFFF"/>
            <w:noWrap/>
            <w:vAlign w:val="bottom"/>
            <w:hideMark/>
          </w:tcPr>
          <w:p w14:paraId="58C33DD2" w14:textId="77777777" w:rsidR="0027286E" w:rsidRPr="00D30E31" w:rsidRDefault="0027286E" w:rsidP="0027286E">
            <w:pPr>
              <w:rPr>
                <w:b/>
                <w:bCs/>
                <w:sz w:val="16"/>
                <w:szCs w:val="16"/>
              </w:rPr>
            </w:pPr>
            <w:r w:rsidRPr="00D30E31">
              <w:rPr>
                <w:b/>
                <w:bCs/>
                <w:sz w:val="16"/>
                <w:szCs w:val="16"/>
              </w:rPr>
              <w:t>0</w:t>
            </w:r>
          </w:p>
        </w:tc>
      </w:tr>
      <w:tr w:rsidR="0027286E" w:rsidRPr="00D30E31" w14:paraId="07A7A9D1" w14:textId="77777777" w:rsidTr="00D30E31">
        <w:trPr>
          <w:trHeight w:val="300"/>
        </w:trPr>
        <w:tc>
          <w:tcPr>
            <w:tcW w:w="960" w:type="dxa"/>
            <w:shd w:val="clear" w:color="auto" w:fill="auto"/>
            <w:noWrap/>
            <w:vAlign w:val="bottom"/>
            <w:hideMark/>
          </w:tcPr>
          <w:p w14:paraId="690CD73E" w14:textId="77777777" w:rsidR="0027286E" w:rsidRPr="00D30E31" w:rsidRDefault="0027286E" w:rsidP="0027286E">
            <w:pPr>
              <w:rPr>
                <w:b/>
                <w:bCs/>
                <w:sz w:val="16"/>
                <w:szCs w:val="16"/>
              </w:rPr>
            </w:pPr>
            <w:r w:rsidRPr="00D30E31">
              <w:rPr>
                <w:b/>
                <w:bCs/>
                <w:sz w:val="16"/>
                <w:szCs w:val="16"/>
              </w:rPr>
              <w:t>3.</w:t>
            </w:r>
          </w:p>
        </w:tc>
        <w:tc>
          <w:tcPr>
            <w:tcW w:w="2980" w:type="dxa"/>
            <w:shd w:val="clear" w:color="auto" w:fill="auto"/>
            <w:noWrap/>
            <w:vAlign w:val="bottom"/>
            <w:hideMark/>
          </w:tcPr>
          <w:p w14:paraId="2CAA479B" w14:textId="77777777" w:rsidR="0027286E" w:rsidRPr="00D30E31" w:rsidRDefault="0027286E" w:rsidP="0027286E">
            <w:pPr>
              <w:rPr>
                <w:b/>
                <w:bCs/>
                <w:sz w:val="16"/>
                <w:szCs w:val="16"/>
              </w:rPr>
            </w:pPr>
            <w:r w:rsidRPr="00D30E31">
              <w:rPr>
                <w:b/>
                <w:bCs/>
                <w:sz w:val="16"/>
                <w:szCs w:val="16"/>
              </w:rPr>
              <w:t xml:space="preserve">Zgradbe </w:t>
            </w:r>
          </w:p>
        </w:tc>
        <w:tc>
          <w:tcPr>
            <w:tcW w:w="1030" w:type="dxa"/>
            <w:shd w:val="clear" w:color="000000" w:fill="FFFFFF"/>
            <w:noWrap/>
            <w:vAlign w:val="bottom"/>
            <w:hideMark/>
          </w:tcPr>
          <w:p w14:paraId="1B89D63C" w14:textId="77777777" w:rsidR="0027286E" w:rsidRPr="00D30E31" w:rsidRDefault="0027286E" w:rsidP="0027286E">
            <w:pPr>
              <w:rPr>
                <w:b/>
                <w:bCs/>
                <w:sz w:val="16"/>
                <w:szCs w:val="16"/>
              </w:rPr>
            </w:pPr>
            <w:r w:rsidRPr="00D30E31">
              <w:rPr>
                <w:b/>
                <w:bCs/>
                <w:sz w:val="16"/>
                <w:szCs w:val="16"/>
              </w:rPr>
              <w:t>2.200</w:t>
            </w:r>
          </w:p>
        </w:tc>
        <w:tc>
          <w:tcPr>
            <w:tcW w:w="1092" w:type="dxa"/>
            <w:shd w:val="clear" w:color="000000" w:fill="FFFFFF"/>
            <w:noWrap/>
            <w:vAlign w:val="bottom"/>
            <w:hideMark/>
          </w:tcPr>
          <w:p w14:paraId="11EC75DF" w14:textId="77777777" w:rsidR="0027286E" w:rsidRPr="00D30E31" w:rsidRDefault="0027286E" w:rsidP="0027286E">
            <w:pPr>
              <w:rPr>
                <w:b/>
                <w:bCs/>
                <w:sz w:val="16"/>
                <w:szCs w:val="16"/>
              </w:rPr>
            </w:pPr>
            <w:r w:rsidRPr="00D30E31">
              <w:rPr>
                <w:b/>
                <w:bCs/>
                <w:sz w:val="16"/>
                <w:szCs w:val="16"/>
              </w:rPr>
              <w:t>0</w:t>
            </w:r>
          </w:p>
        </w:tc>
        <w:tc>
          <w:tcPr>
            <w:tcW w:w="1198" w:type="dxa"/>
            <w:shd w:val="clear" w:color="000000" w:fill="FFFFFF"/>
            <w:noWrap/>
            <w:vAlign w:val="bottom"/>
            <w:hideMark/>
          </w:tcPr>
          <w:p w14:paraId="377296B9" w14:textId="77777777" w:rsidR="0027286E" w:rsidRPr="00D30E31" w:rsidRDefault="0027286E" w:rsidP="0027286E">
            <w:pPr>
              <w:rPr>
                <w:b/>
                <w:bCs/>
                <w:sz w:val="16"/>
                <w:szCs w:val="16"/>
              </w:rPr>
            </w:pPr>
            <w:r w:rsidRPr="00D30E31">
              <w:rPr>
                <w:b/>
                <w:bCs/>
                <w:sz w:val="16"/>
                <w:szCs w:val="16"/>
              </w:rPr>
              <w:t>2.200</w:t>
            </w:r>
          </w:p>
        </w:tc>
        <w:tc>
          <w:tcPr>
            <w:tcW w:w="1268" w:type="dxa"/>
            <w:shd w:val="clear" w:color="000000" w:fill="FFFFFF"/>
            <w:noWrap/>
            <w:vAlign w:val="bottom"/>
            <w:hideMark/>
          </w:tcPr>
          <w:p w14:paraId="420CFF37" w14:textId="77777777" w:rsidR="0027286E" w:rsidRPr="00D30E31" w:rsidRDefault="0027286E" w:rsidP="0027286E">
            <w:pPr>
              <w:rPr>
                <w:b/>
                <w:bCs/>
                <w:sz w:val="16"/>
                <w:szCs w:val="16"/>
              </w:rPr>
            </w:pPr>
            <w:r w:rsidRPr="00D30E31">
              <w:rPr>
                <w:b/>
                <w:bCs/>
                <w:sz w:val="16"/>
                <w:szCs w:val="16"/>
              </w:rPr>
              <w:t>0</w:t>
            </w:r>
          </w:p>
        </w:tc>
      </w:tr>
      <w:tr w:rsidR="0027286E" w:rsidRPr="00D30E31" w14:paraId="3975D8F6" w14:textId="77777777" w:rsidTr="00D30E31">
        <w:trPr>
          <w:trHeight w:val="300"/>
        </w:trPr>
        <w:tc>
          <w:tcPr>
            <w:tcW w:w="960" w:type="dxa"/>
            <w:shd w:val="clear" w:color="auto" w:fill="auto"/>
            <w:noWrap/>
            <w:vAlign w:val="bottom"/>
            <w:hideMark/>
          </w:tcPr>
          <w:p w14:paraId="462A5951" w14:textId="77777777" w:rsidR="0027286E" w:rsidRPr="00D30E31" w:rsidRDefault="0027286E" w:rsidP="0027286E">
            <w:pPr>
              <w:rPr>
                <w:b/>
                <w:bCs/>
                <w:sz w:val="16"/>
                <w:szCs w:val="16"/>
              </w:rPr>
            </w:pPr>
            <w:r w:rsidRPr="00D30E31">
              <w:rPr>
                <w:b/>
                <w:bCs/>
                <w:sz w:val="16"/>
                <w:szCs w:val="16"/>
              </w:rPr>
              <w:t>4.</w:t>
            </w:r>
          </w:p>
        </w:tc>
        <w:tc>
          <w:tcPr>
            <w:tcW w:w="2980" w:type="dxa"/>
            <w:shd w:val="clear" w:color="000000" w:fill="FFFFFF"/>
            <w:noWrap/>
            <w:vAlign w:val="bottom"/>
            <w:hideMark/>
          </w:tcPr>
          <w:p w14:paraId="61B16093" w14:textId="77777777" w:rsidR="0027286E" w:rsidRPr="00D30E31" w:rsidRDefault="0027286E" w:rsidP="0027286E">
            <w:pPr>
              <w:rPr>
                <w:b/>
                <w:bCs/>
                <w:sz w:val="16"/>
                <w:szCs w:val="16"/>
              </w:rPr>
            </w:pPr>
            <w:r w:rsidRPr="00D30E31">
              <w:rPr>
                <w:b/>
                <w:bCs/>
                <w:sz w:val="16"/>
                <w:szCs w:val="16"/>
              </w:rPr>
              <w:t xml:space="preserve">Oprema </w:t>
            </w:r>
          </w:p>
        </w:tc>
        <w:tc>
          <w:tcPr>
            <w:tcW w:w="1030" w:type="dxa"/>
            <w:shd w:val="clear" w:color="auto" w:fill="auto"/>
            <w:noWrap/>
            <w:vAlign w:val="bottom"/>
            <w:hideMark/>
          </w:tcPr>
          <w:p w14:paraId="6CD2D3AC" w14:textId="77777777" w:rsidR="0027286E" w:rsidRPr="00D30E31" w:rsidRDefault="0027286E" w:rsidP="0027286E">
            <w:pPr>
              <w:rPr>
                <w:b/>
                <w:bCs/>
                <w:sz w:val="16"/>
                <w:szCs w:val="16"/>
              </w:rPr>
            </w:pPr>
            <w:r w:rsidRPr="00D30E31">
              <w:rPr>
                <w:b/>
                <w:bCs/>
                <w:sz w:val="16"/>
                <w:szCs w:val="16"/>
              </w:rPr>
              <w:t>96.939</w:t>
            </w:r>
          </w:p>
        </w:tc>
        <w:tc>
          <w:tcPr>
            <w:tcW w:w="1092" w:type="dxa"/>
            <w:shd w:val="clear" w:color="auto" w:fill="auto"/>
            <w:noWrap/>
            <w:vAlign w:val="bottom"/>
            <w:hideMark/>
          </w:tcPr>
          <w:p w14:paraId="6F0F5961" w14:textId="77777777" w:rsidR="0027286E" w:rsidRPr="00D30E31" w:rsidRDefault="0027286E" w:rsidP="0027286E">
            <w:pPr>
              <w:rPr>
                <w:b/>
                <w:bCs/>
                <w:sz w:val="16"/>
                <w:szCs w:val="16"/>
              </w:rPr>
            </w:pPr>
            <w:r w:rsidRPr="00D30E31">
              <w:rPr>
                <w:b/>
                <w:bCs/>
                <w:sz w:val="16"/>
                <w:szCs w:val="16"/>
              </w:rPr>
              <w:t>80.452</w:t>
            </w:r>
          </w:p>
        </w:tc>
        <w:tc>
          <w:tcPr>
            <w:tcW w:w="1198" w:type="dxa"/>
            <w:shd w:val="clear" w:color="000000" w:fill="FFFFFF"/>
            <w:noWrap/>
            <w:vAlign w:val="bottom"/>
            <w:hideMark/>
          </w:tcPr>
          <w:p w14:paraId="3AE4CDA8" w14:textId="77777777" w:rsidR="0027286E" w:rsidRPr="00D30E31" w:rsidRDefault="0027286E" w:rsidP="0027286E">
            <w:pPr>
              <w:rPr>
                <w:b/>
                <w:bCs/>
                <w:sz w:val="16"/>
                <w:szCs w:val="16"/>
              </w:rPr>
            </w:pPr>
            <w:r w:rsidRPr="00D30E31">
              <w:rPr>
                <w:b/>
                <w:bCs/>
                <w:sz w:val="16"/>
                <w:szCs w:val="16"/>
              </w:rPr>
              <w:t>16.487</w:t>
            </w:r>
          </w:p>
        </w:tc>
        <w:tc>
          <w:tcPr>
            <w:tcW w:w="1268" w:type="dxa"/>
            <w:shd w:val="clear" w:color="000000" w:fill="FFFFFF"/>
            <w:noWrap/>
            <w:vAlign w:val="bottom"/>
            <w:hideMark/>
          </w:tcPr>
          <w:p w14:paraId="76B283C3" w14:textId="77777777" w:rsidR="0027286E" w:rsidRPr="00D30E31" w:rsidRDefault="0027286E" w:rsidP="0027286E">
            <w:pPr>
              <w:rPr>
                <w:b/>
                <w:bCs/>
                <w:sz w:val="16"/>
                <w:szCs w:val="16"/>
              </w:rPr>
            </w:pPr>
            <w:r w:rsidRPr="00D30E31">
              <w:rPr>
                <w:b/>
                <w:bCs/>
                <w:sz w:val="16"/>
                <w:szCs w:val="16"/>
              </w:rPr>
              <w:t>83</w:t>
            </w:r>
          </w:p>
        </w:tc>
      </w:tr>
      <w:tr w:rsidR="0027286E" w:rsidRPr="00D30E31" w14:paraId="18970529" w14:textId="77777777" w:rsidTr="00D30E31">
        <w:trPr>
          <w:trHeight w:val="315"/>
        </w:trPr>
        <w:tc>
          <w:tcPr>
            <w:tcW w:w="960" w:type="dxa"/>
            <w:shd w:val="clear" w:color="auto" w:fill="auto"/>
            <w:noWrap/>
            <w:vAlign w:val="bottom"/>
            <w:hideMark/>
          </w:tcPr>
          <w:p w14:paraId="79111846" w14:textId="77777777" w:rsidR="0027286E" w:rsidRPr="00D30E31" w:rsidRDefault="0027286E" w:rsidP="0027286E">
            <w:pPr>
              <w:rPr>
                <w:sz w:val="16"/>
                <w:szCs w:val="16"/>
              </w:rPr>
            </w:pPr>
            <w:r w:rsidRPr="00D30E31">
              <w:rPr>
                <w:sz w:val="16"/>
                <w:szCs w:val="16"/>
              </w:rPr>
              <w:t>4.1.</w:t>
            </w:r>
          </w:p>
        </w:tc>
        <w:tc>
          <w:tcPr>
            <w:tcW w:w="2980" w:type="dxa"/>
            <w:shd w:val="clear" w:color="auto" w:fill="auto"/>
            <w:noWrap/>
            <w:vAlign w:val="bottom"/>
            <w:hideMark/>
          </w:tcPr>
          <w:p w14:paraId="1FDD3D80" w14:textId="77777777" w:rsidR="0027286E" w:rsidRPr="00D30E31" w:rsidRDefault="0027286E" w:rsidP="0027286E">
            <w:pPr>
              <w:rPr>
                <w:sz w:val="16"/>
                <w:szCs w:val="16"/>
              </w:rPr>
            </w:pPr>
            <w:r w:rsidRPr="00D30E31">
              <w:rPr>
                <w:sz w:val="16"/>
                <w:szCs w:val="16"/>
              </w:rPr>
              <w:t xml:space="preserve">Oprema za opravljane dejavnosti </w:t>
            </w:r>
          </w:p>
        </w:tc>
        <w:tc>
          <w:tcPr>
            <w:tcW w:w="1030" w:type="dxa"/>
            <w:shd w:val="clear" w:color="000000" w:fill="FFFFFF"/>
            <w:noWrap/>
            <w:vAlign w:val="bottom"/>
            <w:hideMark/>
          </w:tcPr>
          <w:p w14:paraId="058D2BF3" w14:textId="77777777" w:rsidR="0027286E" w:rsidRPr="00D30E31" w:rsidRDefault="0027286E" w:rsidP="0027286E">
            <w:pPr>
              <w:rPr>
                <w:sz w:val="16"/>
                <w:szCs w:val="16"/>
              </w:rPr>
            </w:pPr>
            <w:r w:rsidRPr="00D30E31">
              <w:rPr>
                <w:sz w:val="16"/>
                <w:szCs w:val="16"/>
              </w:rPr>
              <w:t>93.471</w:t>
            </w:r>
          </w:p>
        </w:tc>
        <w:tc>
          <w:tcPr>
            <w:tcW w:w="1092" w:type="dxa"/>
            <w:shd w:val="clear" w:color="000000" w:fill="FFFFFF"/>
            <w:noWrap/>
            <w:vAlign w:val="bottom"/>
            <w:hideMark/>
          </w:tcPr>
          <w:p w14:paraId="13DBB197" w14:textId="77777777" w:rsidR="0027286E" w:rsidRPr="00D30E31" w:rsidRDefault="0027286E" w:rsidP="0027286E">
            <w:pPr>
              <w:rPr>
                <w:sz w:val="16"/>
                <w:szCs w:val="16"/>
              </w:rPr>
            </w:pPr>
            <w:r w:rsidRPr="00D30E31">
              <w:rPr>
                <w:sz w:val="16"/>
                <w:szCs w:val="16"/>
              </w:rPr>
              <w:t>76.984</w:t>
            </w:r>
          </w:p>
        </w:tc>
        <w:tc>
          <w:tcPr>
            <w:tcW w:w="1198" w:type="dxa"/>
            <w:shd w:val="clear" w:color="000000" w:fill="FFFFFF"/>
            <w:noWrap/>
            <w:vAlign w:val="bottom"/>
            <w:hideMark/>
          </w:tcPr>
          <w:p w14:paraId="6E38BD0D" w14:textId="77777777" w:rsidR="0027286E" w:rsidRPr="00D30E31" w:rsidRDefault="0027286E" w:rsidP="0027286E">
            <w:pPr>
              <w:rPr>
                <w:sz w:val="16"/>
                <w:szCs w:val="16"/>
              </w:rPr>
            </w:pPr>
            <w:r w:rsidRPr="00D30E31">
              <w:rPr>
                <w:sz w:val="16"/>
                <w:szCs w:val="16"/>
              </w:rPr>
              <w:t>16.487</w:t>
            </w:r>
          </w:p>
        </w:tc>
        <w:tc>
          <w:tcPr>
            <w:tcW w:w="1268" w:type="dxa"/>
            <w:shd w:val="clear" w:color="000000" w:fill="FFFFFF"/>
            <w:noWrap/>
            <w:vAlign w:val="bottom"/>
            <w:hideMark/>
          </w:tcPr>
          <w:p w14:paraId="11B99BB4" w14:textId="77777777" w:rsidR="0027286E" w:rsidRPr="00D30E31" w:rsidRDefault="0027286E" w:rsidP="0027286E">
            <w:pPr>
              <w:rPr>
                <w:sz w:val="16"/>
                <w:szCs w:val="16"/>
              </w:rPr>
            </w:pPr>
            <w:r w:rsidRPr="00D30E31">
              <w:rPr>
                <w:sz w:val="16"/>
                <w:szCs w:val="16"/>
              </w:rPr>
              <w:t>82</w:t>
            </w:r>
          </w:p>
        </w:tc>
      </w:tr>
      <w:tr w:rsidR="0027286E" w:rsidRPr="00D30E31" w14:paraId="5544F273" w14:textId="77777777" w:rsidTr="00D30E31">
        <w:trPr>
          <w:trHeight w:val="315"/>
        </w:trPr>
        <w:tc>
          <w:tcPr>
            <w:tcW w:w="960" w:type="dxa"/>
            <w:shd w:val="clear" w:color="auto" w:fill="auto"/>
            <w:noWrap/>
            <w:vAlign w:val="bottom"/>
            <w:hideMark/>
          </w:tcPr>
          <w:p w14:paraId="74ADB548" w14:textId="77777777" w:rsidR="0027286E" w:rsidRPr="00D30E31" w:rsidRDefault="0027286E" w:rsidP="0027286E">
            <w:pPr>
              <w:rPr>
                <w:sz w:val="16"/>
                <w:szCs w:val="16"/>
              </w:rPr>
            </w:pPr>
            <w:r w:rsidRPr="00D30E31">
              <w:rPr>
                <w:sz w:val="16"/>
                <w:szCs w:val="16"/>
              </w:rPr>
              <w:t>4.2.</w:t>
            </w:r>
          </w:p>
        </w:tc>
        <w:tc>
          <w:tcPr>
            <w:tcW w:w="2980" w:type="dxa"/>
            <w:shd w:val="clear" w:color="auto" w:fill="auto"/>
            <w:noWrap/>
            <w:vAlign w:val="bottom"/>
            <w:hideMark/>
          </w:tcPr>
          <w:p w14:paraId="47107E9F" w14:textId="77777777" w:rsidR="0027286E" w:rsidRPr="00D30E31" w:rsidRDefault="0027286E" w:rsidP="0027286E">
            <w:pPr>
              <w:rPr>
                <w:sz w:val="16"/>
                <w:szCs w:val="16"/>
              </w:rPr>
            </w:pPr>
            <w:r w:rsidRPr="00D30E31">
              <w:rPr>
                <w:sz w:val="16"/>
                <w:szCs w:val="16"/>
              </w:rPr>
              <w:t xml:space="preserve">Ostala oprema - drobni inventar </w:t>
            </w:r>
          </w:p>
        </w:tc>
        <w:tc>
          <w:tcPr>
            <w:tcW w:w="1030" w:type="dxa"/>
            <w:shd w:val="clear" w:color="000000" w:fill="FFFFFF"/>
            <w:noWrap/>
            <w:vAlign w:val="bottom"/>
            <w:hideMark/>
          </w:tcPr>
          <w:p w14:paraId="5ED67027" w14:textId="77777777" w:rsidR="0027286E" w:rsidRPr="00D30E31" w:rsidRDefault="0027286E" w:rsidP="0027286E">
            <w:pPr>
              <w:rPr>
                <w:sz w:val="16"/>
                <w:szCs w:val="16"/>
              </w:rPr>
            </w:pPr>
            <w:r w:rsidRPr="00D30E31">
              <w:rPr>
                <w:sz w:val="16"/>
                <w:szCs w:val="16"/>
              </w:rPr>
              <w:t>3.468</w:t>
            </w:r>
          </w:p>
        </w:tc>
        <w:tc>
          <w:tcPr>
            <w:tcW w:w="1092" w:type="dxa"/>
            <w:shd w:val="clear" w:color="000000" w:fill="FFFFFF"/>
            <w:noWrap/>
            <w:vAlign w:val="bottom"/>
            <w:hideMark/>
          </w:tcPr>
          <w:p w14:paraId="63997290" w14:textId="77777777" w:rsidR="0027286E" w:rsidRPr="00D30E31" w:rsidRDefault="0027286E" w:rsidP="0027286E">
            <w:pPr>
              <w:rPr>
                <w:sz w:val="16"/>
                <w:szCs w:val="16"/>
              </w:rPr>
            </w:pPr>
            <w:r w:rsidRPr="00D30E31">
              <w:rPr>
                <w:sz w:val="16"/>
                <w:szCs w:val="16"/>
              </w:rPr>
              <w:t>3.468</w:t>
            </w:r>
          </w:p>
        </w:tc>
        <w:tc>
          <w:tcPr>
            <w:tcW w:w="1198" w:type="dxa"/>
            <w:shd w:val="clear" w:color="000000" w:fill="FFFFFF"/>
            <w:noWrap/>
            <w:vAlign w:val="bottom"/>
            <w:hideMark/>
          </w:tcPr>
          <w:p w14:paraId="10CCFBD2" w14:textId="77777777" w:rsidR="0027286E" w:rsidRPr="00D30E31" w:rsidRDefault="0027286E" w:rsidP="0027286E">
            <w:pPr>
              <w:rPr>
                <w:sz w:val="16"/>
                <w:szCs w:val="16"/>
              </w:rPr>
            </w:pPr>
            <w:r w:rsidRPr="00D30E31">
              <w:rPr>
                <w:sz w:val="16"/>
                <w:szCs w:val="16"/>
              </w:rPr>
              <w:t>0</w:t>
            </w:r>
          </w:p>
        </w:tc>
        <w:tc>
          <w:tcPr>
            <w:tcW w:w="1268" w:type="dxa"/>
            <w:shd w:val="clear" w:color="000000" w:fill="FFFFFF"/>
            <w:noWrap/>
            <w:vAlign w:val="bottom"/>
            <w:hideMark/>
          </w:tcPr>
          <w:p w14:paraId="22E56448" w14:textId="77777777" w:rsidR="0027286E" w:rsidRPr="00D30E31" w:rsidRDefault="0027286E" w:rsidP="0027286E">
            <w:pPr>
              <w:rPr>
                <w:sz w:val="16"/>
                <w:szCs w:val="16"/>
              </w:rPr>
            </w:pPr>
            <w:r w:rsidRPr="00D30E31">
              <w:rPr>
                <w:sz w:val="16"/>
                <w:szCs w:val="16"/>
              </w:rPr>
              <w:t>100</w:t>
            </w:r>
          </w:p>
        </w:tc>
      </w:tr>
      <w:tr w:rsidR="0027286E" w:rsidRPr="00D30E31" w14:paraId="45183A04" w14:textId="77777777" w:rsidTr="00D30E31">
        <w:trPr>
          <w:trHeight w:val="300"/>
        </w:trPr>
        <w:tc>
          <w:tcPr>
            <w:tcW w:w="960" w:type="dxa"/>
            <w:shd w:val="clear" w:color="auto" w:fill="auto"/>
            <w:noWrap/>
            <w:vAlign w:val="bottom"/>
            <w:hideMark/>
          </w:tcPr>
          <w:p w14:paraId="51160CE1" w14:textId="77777777" w:rsidR="0027286E" w:rsidRPr="00D30E31" w:rsidRDefault="0027286E" w:rsidP="0027286E">
            <w:pPr>
              <w:rPr>
                <w:b/>
                <w:bCs/>
                <w:sz w:val="16"/>
                <w:szCs w:val="16"/>
              </w:rPr>
            </w:pPr>
            <w:r w:rsidRPr="00D30E31">
              <w:rPr>
                <w:b/>
                <w:bCs/>
                <w:sz w:val="16"/>
                <w:szCs w:val="16"/>
              </w:rPr>
              <w:t>4.3.</w:t>
            </w:r>
          </w:p>
        </w:tc>
        <w:tc>
          <w:tcPr>
            <w:tcW w:w="2980" w:type="dxa"/>
            <w:shd w:val="clear" w:color="auto" w:fill="auto"/>
            <w:noWrap/>
            <w:vAlign w:val="bottom"/>
            <w:hideMark/>
          </w:tcPr>
          <w:p w14:paraId="55F8EB2E" w14:textId="77777777" w:rsidR="0027286E" w:rsidRPr="00D30E31" w:rsidRDefault="0027286E" w:rsidP="0027286E">
            <w:pPr>
              <w:rPr>
                <w:b/>
                <w:bCs/>
                <w:sz w:val="16"/>
                <w:szCs w:val="16"/>
              </w:rPr>
            </w:pPr>
            <w:r w:rsidRPr="00D30E31">
              <w:rPr>
                <w:b/>
                <w:bCs/>
                <w:sz w:val="16"/>
                <w:szCs w:val="16"/>
              </w:rPr>
              <w:t> </w:t>
            </w:r>
          </w:p>
        </w:tc>
        <w:tc>
          <w:tcPr>
            <w:tcW w:w="1030" w:type="dxa"/>
            <w:shd w:val="clear" w:color="auto" w:fill="auto"/>
            <w:noWrap/>
            <w:vAlign w:val="bottom"/>
            <w:hideMark/>
          </w:tcPr>
          <w:p w14:paraId="49631C93" w14:textId="77777777" w:rsidR="0027286E" w:rsidRPr="00D30E31" w:rsidRDefault="0027286E" w:rsidP="0027286E">
            <w:pPr>
              <w:rPr>
                <w:b/>
                <w:bCs/>
                <w:sz w:val="16"/>
                <w:szCs w:val="16"/>
              </w:rPr>
            </w:pPr>
            <w:r w:rsidRPr="00D30E31">
              <w:rPr>
                <w:b/>
                <w:bCs/>
                <w:sz w:val="16"/>
                <w:szCs w:val="16"/>
              </w:rPr>
              <w:t> </w:t>
            </w:r>
          </w:p>
        </w:tc>
        <w:tc>
          <w:tcPr>
            <w:tcW w:w="1092" w:type="dxa"/>
            <w:shd w:val="clear" w:color="auto" w:fill="auto"/>
            <w:noWrap/>
            <w:vAlign w:val="bottom"/>
            <w:hideMark/>
          </w:tcPr>
          <w:p w14:paraId="7A4C1D93" w14:textId="77777777" w:rsidR="0027286E" w:rsidRPr="00D30E31" w:rsidRDefault="0027286E" w:rsidP="0027286E">
            <w:pPr>
              <w:rPr>
                <w:b/>
                <w:bCs/>
                <w:sz w:val="16"/>
                <w:szCs w:val="16"/>
              </w:rPr>
            </w:pPr>
            <w:r w:rsidRPr="00D30E31">
              <w:rPr>
                <w:b/>
                <w:bCs/>
                <w:sz w:val="16"/>
                <w:szCs w:val="16"/>
              </w:rPr>
              <w:t> </w:t>
            </w:r>
          </w:p>
        </w:tc>
        <w:tc>
          <w:tcPr>
            <w:tcW w:w="1198" w:type="dxa"/>
            <w:shd w:val="clear" w:color="000000" w:fill="FFFFFF"/>
            <w:noWrap/>
            <w:vAlign w:val="bottom"/>
            <w:hideMark/>
          </w:tcPr>
          <w:p w14:paraId="55177900" w14:textId="77777777" w:rsidR="0027286E" w:rsidRPr="00D30E31" w:rsidRDefault="0027286E" w:rsidP="0027286E">
            <w:pPr>
              <w:rPr>
                <w:b/>
                <w:bCs/>
                <w:sz w:val="16"/>
                <w:szCs w:val="16"/>
              </w:rPr>
            </w:pPr>
            <w:r w:rsidRPr="00D30E31">
              <w:rPr>
                <w:b/>
                <w:bCs/>
                <w:sz w:val="16"/>
                <w:szCs w:val="16"/>
              </w:rPr>
              <w:t> </w:t>
            </w:r>
          </w:p>
        </w:tc>
        <w:tc>
          <w:tcPr>
            <w:tcW w:w="1268" w:type="dxa"/>
            <w:shd w:val="clear" w:color="000000" w:fill="FFFFFF"/>
            <w:noWrap/>
            <w:vAlign w:val="bottom"/>
            <w:hideMark/>
          </w:tcPr>
          <w:p w14:paraId="0089E4B9" w14:textId="77777777" w:rsidR="0027286E" w:rsidRPr="00D30E31" w:rsidRDefault="0027286E" w:rsidP="0027286E">
            <w:pPr>
              <w:rPr>
                <w:b/>
                <w:bCs/>
                <w:sz w:val="16"/>
                <w:szCs w:val="16"/>
              </w:rPr>
            </w:pPr>
            <w:r w:rsidRPr="00D30E31">
              <w:rPr>
                <w:b/>
                <w:bCs/>
                <w:sz w:val="16"/>
                <w:szCs w:val="16"/>
              </w:rPr>
              <w:t> </w:t>
            </w:r>
          </w:p>
        </w:tc>
      </w:tr>
      <w:tr w:rsidR="0027286E" w:rsidRPr="00D30E31" w14:paraId="0F80D397" w14:textId="77777777" w:rsidTr="00D30E31">
        <w:trPr>
          <w:trHeight w:val="300"/>
        </w:trPr>
        <w:tc>
          <w:tcPr>
            <w:tcW w:w="960" w:type="dxa"/>
            <w:shd w:val="clear" w:color="auto" w:fill="auto"/>
            <w:noWrap/>
            <w:vAlign w:val="bottom"/>
            <w:hideMark/>
          </w:tcPr>
          <w:p w14:paraId="4D7676C2" w14:textId="77777777" w:rsidR="0027286E" w:rsidRPr="00D30E31" w:rsidRDefault="0027286E" w:rsidP="0027286E">
            <w:pPr>
              <w:rPr>
                <w:b/>
                <w:bCs/>
                <w:sz w:val="16"/>
                <w:szCs w:val="16"/>
              </w:rPr>
            </w:pPr>
            <w:r w:rsidRPr="00D30E31">
              <w:rPr>
                <w:b/>
                <w:bCs/>
                <w:sz w:val="16"/>
                <w:szCs w:val="16"/>
              </w:rPr>
              <w:t>8.</w:t>
            </w:r>
          </w:p>
        </w:tc>
        <w:tc>
          <w:tcPr>
            <w:tcW w:w="2980" w:type="dxa"/>
            <w:shd w:val="clear" w:color="auto" w:fill="auto"/>
            <w:noWrap/>
            <w:vAlign w:val="bottom"/>
            <w:hideMark/>
          </w:tcPr>
          <w:p w14:paraId="54B6C478" w14:textId="77777777" w:rsidR="0027286E" w:rsidRPr="00D30E31" w:rsidRDefault="0027286E" w:rsidP="0027286E">
            <w:pPr>
              <w:rPr>
                <w:b/>
                <w:bCs/>
                <w:sz w:val="16"/>
                <w:szCs w:val="16"/>
              </w:rPr>
            </w:pPr>
            <w:r w:rsidRPr="00D30E31">
              <w:rPr>
                <w:b/>
                <w:bCs/>
                <w:sz w:val="16"/>
                <w:szCs w:val="16"/>
              </w:rPr>
              <w:t>Vlaganja  v OS v tuji lasti</w:t>
            </w:r>
          </w:p>
        </w:tc>
        <w:tc>
          <w:tcPr>
            <w:tcW w:w="1030" w:type="dxa"/>
            <w:shd w:val="clear" w:color="000000" w:fill="FFFFFF"/>
            <w:noWrap/>
            <w:vAlign w:val="bottom"/>
            <w:hideMark/>
          </w:tcPr>
          <w:p w14:paraId="029C2130" w14:textId="77777777" w:rsidR="0027286E" w:rsidRPr="00D30E31" w:rsidRDefault="0027286E" w:rsidP="0027286E">
            <w:pPr>
              <w:rPr>
                <w:b/>
                <w:bCs/>
                <w:sz w:val="16"/>
                <w:szCs w:val="16"/>
              </w:rPr>
            </w:pPr>
            <w:r w:rsidRPr="00D30E31">
              <w:rPr>
                <w:b/>
                <w:bCs/>
                <w:sz w:val="16"/>
                <w:szCs w:val="16"/>
              </w:rPr>
              <w:t>788.290</w:t>
            </w:r>
          </w:p>
        </w:tc>
        <w:tc>
          <w:tcPr>
            <w:tcW w:w="1092" w:type="dxa"/>
            <w:shd w:val="clear" w:color="000000" w:fill="FFFFFF"/>
            <w:noWrap/>
            <w:vAlign w:val="bottom"/>
            <w:hideMark/>
          </w:tcPr>
          <w:p w14:paraId="3AB1F000" w14:textId="77777777" w:rsidR="0027286E" w:rsidRPr="00D30E31" w:rsidRDefault="0027286E" w:rsidP="0027286E">
            <w:pPr>
              <w:rPr>
                <w:b/>
                <w:bCs/>
                <w:sz w:val="16"/>
                <w:szCs w:val="16"/>
              </w:rPr>
            </w:pPr>
            <w:r w:rsidRPr="00D30E31">
              <w:rPr>
                <w:b/>
                <w:bCs/>
                <w:sz w:val="16"/>
                <w:szCs w:val="16"/>
              </w:rPr>
              <w:t>332.431</w:t>
            </w:r>
          </w:p>
        </w:tc>
        <w:tc>
          <w:tcPr>
            <w:tcW w:w="1198" w:type="dxa"/>
            <w:shd w:val="clear" w:color="000000" w:fill="FFFFFF"/>
            <w:noWrap/>
            <w:vAlign w:val="bottom"/>
            <w:hideMark/>
          </w:tcPr>
          <w:p w14:paraId="5751075E" w14:textId="77777777" w:rsidR="0027286E" w:rsidRPr="00D30E31" w:rsidRDefault="0027286E" w:rsidP="0027286E">
            <w:pPr>
              <w:rPr>
                <w:b/>
                <w:bCs/>
                <w:sz w:val="16"/>
                <w:szCs w:val="16"/>
              </w:rPr>
            </w:pPr>
            <w:r w:rsidRPr="00D30E31">
              <w:rPr>
                <w:b/>
                <w:bCs/>
                <w:sz w:val="16"/>
                <w:szCs w:val="16"/>
              </w:rPr>
              <w:t>455.859</w:t>
            </w:r>
          </w:p>
        </w:tc>
        <w:tc>
          <w:tcPr>
            <w:tcW w:w="1268" w:type="dxa"/>
            <w:shd w:val="clear" w:color="000000" w:fill="FFFFFF"/>
            <w:noWrap/>
            <w:vAlign w:val="bottom"/>
            <w:hideMark/>
          </w:tcPr>
          <w:p w14:paraId="5A948A0C" w14:textId="77777777" w:rsidR="0027286E" w:rsidRPr="00D30E31" w:rsidRDefault="0027286E" w:rsidP="0027286E">
            <w:pPr>
              <w:rPr>
                <w:b/>
                <w:bCs/>
                <w:sz w:val="16"/>
                <w:szCs w:val="16"/>
              </w:rPr>
            </w:pPr>
            <w:r w:rsidRPr="00D30E31">
              <w:rPr>
                <w:b/>
                <w:bCs/>
                <w:sz w:val="16"/>
                <w:szCs w:val="16"/>
              </w:rPr>
              <w:t>42</w:t>
            </w:r>
          </w:p>
        </w:tc>
      </w:tr>
      <w:tr w:rsidR="0027286E" w:rsidRPr="00D30E31" w14:paraId="331702E7" w14:textId="77777777" w:rsidTr="00D30E31">
        <w:trPr>
          <w:trHeight w:val="315"/>
        </w:trPr>
        <w:tc>
          <w:tcPr>
            <w:tcW w:w="960" w:type="dxa"/>
            <w:shd w:val="clear" w:color="auto" w:fill="auto"/>
            <w:noWrap/>
            <w:vAlign w:val="bottom"/>
            <w:hideMark/>
          </w:tcPr>
          <w:p w14:paraId="5C420A8A" w14:textId="77777777" w:rsidR="0027286E" w:rsidRPr="00D30E31" w:rsidRDefault="0027286E" w:rsidP="0027286E">
            <w:pPr>
              <w:rPr>
                <w:b/>
                <w:bCs/>
                <w:sz w:val="16"/>
                <w:szCs w:val="16"/>
              </w:rPr>
            </w:pPr>
            <w:r w:rsidRPr="00D30E31">
              <w:rPr>
                <w:b/>
                <w:bCs/>
                <w:sz w:val="16"/>
                <w:szCs w:val="16"/>
              </w:rPr>
              <w:t> </w:t>
            </w:r>
          </w:p>
        </w:tc>
        <w:tc>
          <w:tcPr>
            <w:tcW w:w="2980" w:type="dxa"/>
            <w:shd w:val="clear" w:color="auto" w:fill="auto"/>
            <w:noWrap/>
            <w:vAlign w:val="bottom"/>
            <w:hideMark/>
          </w:tcPr>
          <w:p w14:paraId="6C9B434C" w14:textId="77777777" w:rsidR="0027286E" w:rsidRPr="00D30E31" w:rsidRDefault="0027286E" w:rsidP="0027286E">
            <w:pPr>
              <w:rPr>
                <w:b/>
                <w:bCs/>
                <w:sz w:val="16"/>
                <w:szCs w:val="16"/>
              </w:rPr>
            </w:pPr>
            <w:r w:rsidRPr="00D30E31">
              <w:rPr>
                <w:b/>
                <w:bCs/>
                <w:sz w:val="16"/>
                <w:szCs w:val="16"/>
              </w:rPr>
              <w:t xml:space="preserve">SKUPAJ </w:t>
            </w:r>
          </w:p>
        </w:tc>
        <w:tc>
          <w:tcPr>
            <w:tcW w:w="1030" w:type="dxa"/>
            <w:shd w:val="clear" w:color="auto" w:fill="auto"/>
            <w:noWrap/>
            <w:vAlign w:val="bottom"/>
            <w:hideMark/>
          </w:tcPr>
          <w:p w14:paraId="1B719B6B" w14:textId="77777777" w:rsidR="0027286E" w:rsidRPr="00D30E31" w:rsidRDefault="0027286E" w:rsidP="0027286E">
            <w:pPr>
              <w:rPr>
                <w:b/>
                <w:bCs/>
                <w:sz w:val="16"/>
                <w:szCs w:val="16"/>
              </w:rPr>
            </w:pPr>
            <w:r w:rsidRPr="00D30E31">
              <w:rPr>
                <w:b/>
                <w:bCs/>
                <w:sz w:val="16"/>
                <w:szCs w:val="16"/>
              </w:rPr>
              <w:t>895.905</w:t>
            </w:r>
          </w:p>
        </w:tc>
        <w:tc>
          <w:tcPr>
            <w:tcW w:w="1092" w:type="dxa"/>
            <w:shd w:val="clear" w:color="auto" w:fill="auto"/>
            <w:noWrap/>
            <w:vAlign w:val="bottom"/>
            <w:hideMark/>
          </w:tcPr>
          <w:p w14:paraId="7064256B" w14:textId="77777777" w:rsidR="0027286E" w:rsidRPr="00D30E31" w:rsidRDefault="0027286E" w:rsidP="0027286E">
            <w:pPr>
              <w:rPr>
                <w:b/>
                <w:bCs/>
                <w:sz w:val="16"/>
                <w:szCs w:val="16"/>
              </w:rPr>
            </w:pPr>
            <w:r w:rsidRPr="00D30E31">
              <w:rPr>
                <w:b/>
                <w:bCs/>
                <w:sz w:val="16"/>
                <w:szCs w:val="16"/>
              </w:rPr>
              <w:t>418.441</w:t>
            </w:r>
          </w:p>
        </w:tc>
        <w:tc>
          <w:tcPr>
            <w:tcW w:w="1198" w:type="dxa"/>
            <w:shd w:val="clear" w:color="auto" w:fill="auto"/>
            <w:noWrap/>
            <w:vAlign w:val="bottom"/>
            <w:hideMark/>
          </w:tcPr>
          <w:p w14:paraId="4CFC79FF" w14:textId="77777777" w:rsidR="0027286E" w:rsidRPr="00D30E31" w:rsidRDefault="0027286E" w:rsidP="0027286E">
            <w:pPr>
              <w:rPr>
                <w:b/>
                <w:bCs/>
                <w:sz w:val="16"/>
                <w:szCs w:val="16"/>
              </w:rPr>
            </w:pPr>
            <w:r w:rsidRPr="00D30E31">
              <w:rPr>
                <w:b/>
                <w:bCs/>
                <w:sz w:val="16"/>
                <w:szCs w:val="16"/>
              </w:rPr>
              <w:t>477.464</w:t>
            </w:r>
          </w:p>
        </w:tc>
        <w:tc>
          <w:tcPr>
            <w:tcW w:w="1268" w:type="dxa"/>
            <w:shd w:val="clear" w:color="000000" w:fill="FFFFFF"/>
            <w:noWrap/>
            <w:vAlign w:val="bottom"/>
            <w:hideMark/>
          </w:tcPr>
          <w:p w14:paraId="0CE11CB5" w14:textId="77777777" w:rsidR="0027286E" w:rsidRPr="00D30E31" w:rsidRDefault="0027286E" w:rsidP="0027286E">
            <w:pPr>
              <w:rPr>
                <w:b/>
                <w:bCs/>
                <w:sz w:val="16"/>
                <w:szCs w:val="16"/>
              </w:rPr>
            </w:pPr>
            <w:r w:rsidRPr="00D30E31">
              <w:rPr>
                <w:b/>
                <w:bCs/>
                <w:sz w:val="16"/>
                <w:szCs w:val="16"/>
              </w:rPr>
              <w:t>47</w:t>
            </w:r>
          </w:p>
        </w:tc>
      </w:tr>
    </w:tbl>
    <w:p w14:paraId="14D725C5" w14:textId="77777777" w:rsidR="0027286E" w:rsidRPr="0027286E" w:rsidRDefault="0027286E" w:rsidP="0027286E">
      <w:pPr>
        <w:rPr>
          <w:b/>
          <w:szCs w:val="24"/>
        </w:rPr>
      </w:pPr>
    </w:p>
    <w:p w14:paraId="1CD0C5D8" w14:textId="77777777" w:rsidR="0027286E" w:rsidRPr="00D30E31" w:rsidRDefault="0027286E" w:rsidP="0027286E">
      <w:r w:rsidRPr="00D30E31">
        <w:t>Zavod izkazuje neopredmetena dolgoročna sredstva in opredmetena osnovna sredstva.</w:t>
      </w:r>
    </w:p>
    <w:p w14:paraId="1042A9B1" w14:textId="77777777" w:rsidR="0027286E" w:rsidRPr="0027286E" w:rsidRDefault="0027286E" w:rsidP="0027286E">
      <w:pPr>
        <w:rPr>
          <w:b/>
          <w:szCs w:val="24"/>
        </w:rPr>
      </w:pPr>
    </w:p>
    <w:p w14:paraId="7A299952" w14:textId="77777777" w:rsidR="00D30E31" w:rsidRDefault="00D30E31" w:rsidP="00D30E31">
      <w:pPr>
        <w:rPr>
          <w:b/>
          <w:i/>
        </w:rPr>
      </w:pPr>
    </w:p>
    <w:p w14:paraId="28EBC5F8" w14:textId="77777777" w:rsidR="00D30E31" w:rsidRDefault="00D30E31" w:rsidP="00D30E31">
      <w:pPr>
        <w:rPr>
          <w:b/>
          <w:i/>
        </w:rPr>
      </w:pPr>
    </w:p>
    <w:p w14:paraId="78167336" w14:textId="77777777" w:rsidR="00D30E31" w:rsidRDefault="00D30E31" w:rsidP="00D30E31">
      <w:pPr>
        <w:rPr>
          <w:b/>
          <w:i/>
        </w:rPr>
      </w:pPr>
    </w:p>
    <w:p w14:paraId="104EE0B2" w14:textId="77777777" w:rsidR="00D30E31" w:rsidRDefault="00D30E31" w:rsidP="00D30E31">
      <w:pPr>
        <w:rPr>
          <w:b/>
          <w:i/>
        </w:rPr>
      </w:pPr>
    </w:p>
    <w:p w14:paraId="3D0ECCBA" w14:textId="77777777" w:rsidR="00D30E31" w:rsidRDefault="00D30E31" w:rsidP="00D30E31">
      <w:pPr>
        <w:rPr>
          <w:b/>
          <w:i/>
        </w:rPr>
      </w:pPr>
    </w:p>
    <w:p w14:paraId="7BD0E105" w14:textId="77777777" w:rsidR="00D30E31" w:rsidRDefault="00D30E31" w:rsidP="00D30E31">
      <w:pPr>
        <w:rPr>
          <w:b/>
          <w:i/>
        </w:rPr>
      </w:pPr>
    </w:p>
    <w:p w14:paraId="342EEE9B" w14:textId="77777777" w:rsidR="00D30E31" w:rsidRPr="008B1E68" w:rsidRDefault="00D30E31" w:rsidP="00D30E31">
      <w:pPr>
        <w:rPr>
          <w:b/>
          <w:i/>
        </w:rPr>
      </w:pPr>
      <w:r w:rsidRPr="008B1E68">
        <w:rPr>
          <w:b/>
          <w:i/>
        </w:rPr>
        <w:lastRenderedPageBreak/>
        <w:t>7.1.1.2 KRATKOROČNA SREDSTVA IN AKTIVNE ČASOVNE RAZMEJITVE</w:t>
      </w:r>
    </w:p>
    <w:p w14:paraId="5DC2610A" w14:textId="77777777" w:rsidR="0027286E" w:rsidRPr="0027286E" w:rsidRDefault="0027286E" w:rsidP="0027286E">
      <w:pPr>
        <w:rPr>
          <w:b/>
          <w:szCs w:val="24"/>
        </w:rPr>
      </w:pPr>
    </w:p>
    <w:p w14:paraId="2EBEFCAF" w14:textId="77777777" w:rsidR="00D30E31" w:rsidRDefault="00D30E31" w:rsidP="00D30E31">
      <w:r w:rsidRPr="008B1E68">
        <w:t>Preglednica 1</w:t>
      </w:r>
      <w:r>
        <w:t>6</w:t>
      </w:r>
      <w:r w:rsidRPr="008B1E68">
        <w:t xml:space="preserve">: Kratkoročna sredstva in časovne razmejitve </w:t>
      </w:r>
    </w:p>
    <w:p w14:paraId="6FF08BA1" w14:textId="77777777" w:rsidR="00D30E31" w:rsidRPr="008B1E68" w:rsidRDefault="00D30E31" w:rsidP="00D30E31"/>
    <w:tbl>
      <w:tblPr>
        <w:tblW w:w="8528"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380"/>
        <w:gridCol w:w="480"/>
        <w:gridCol w:w="486"/>
        <w:gridCol w:w="966"/>
        <w:gridCol w:w="28"/>
        <w:gridCol w:w="1228"/>
      </w:tblGrid>
      <w:tr w:rsidR="0027286E" w:rsidRPr="00D30E31" w14:paraId="709398F3" w14:textId="77777777" w:rsidTr="00847029">
        <w:trPr>
          <w:trHeight w:val="315"/>
        </w:trPr>
        <w:tc>
          <w:tcPr>
            <w:tcW w:w="960" w:type="dxa"/>
            <w:vMerge w:val="restart"/>
            <w:shd w:val="clear" w:color="auto" w:fill="D9D9D9" w:themeFill="background1" w:themeFillShade="D9"/>
            <w:noWrap/>
            <w:vAlign w:val="bottom"/>
            <w:hideMark/>
          </w:tcPr>
          <w:p w14:paraId="12166B7B" w14:textId="77777777" w:rsidR="0027286E" w:rsidRPr="00D30E31" w:rsidRDefault="0027286E" w:rsidP="0027286E">
            <w:pPr>
              <w:rPr>
                <w:b/>
                <w:bCs/>
                <w:sz w:val="16"/>
                <w:szCs w:val="16"/>
              </w:rPr>
            </w:pPr>
            <w:r w:rsidRPr="00D30E31">
              <w:rPr>
                <w:b/>
                <w:bCs/>
                <w:sz w:val="16"/>
                <w:szCs w:val="16"/>
              </w:rPr>
              <w:t>Zap.št.</w:t>
            </w:r>
          </w:p>
        </w:tc>
        <w:tc>
          <w:tcPr>
            <w:tcW w:w="4380" w:type="dxa"/>
            <w:shd w:val="clear" w:color="auto" w:fill="D9D9D9" w:themeFill="background1" w:themeFillShade="D9"/>
            <w:vAlign w:val="bottom"/>
            <w:hideMark/>
          </w:tcPr>
          <w:p w14:paraId="01260CA1" w14:textId="77777777" w:rsidR="0027286E" w:rsidRPr="00D30E31" w:rsidRDefault="0027286E" w:rsidP="0027286E">
            <w:pPr>
              <w:rPr>
                <w:b/>
                <w:bCs/>
                <w:sz w:val="16"/>
                <w:szCs w:val="16"/>
              </w:rPr>
            </w:pPr>
            <w:r w:rsidRPr="00D30E31">
              <w:rPr>
                <w:b/>
                <w:bCs/>
                <w:sz w:val="16"/>
                <w:szCs w:val="16"/>
              </w:rPr>
              <w:t xml:space="preserve">VRSTE KRATKOROČNIH SREDSTEV IN </w:t>
            </w:r>
          </w:p>
        </w:tc>
        <w:tc>
          <w:tcPr>
            <w:tcW w:w="966" w:type="dxa"/>
            <w:gridSpan w:val="2"/>
            <w:vMerge w:val="restart"/>
            <w:shd w:val="clear" w:color="auto" w:fill="D9D9D9" w:themeFill="background1" w:themeFillShade="D9"/>
            <w:noWrap/>
            <w:vAlign w:val="bottom"/>
            <w:hideMark/>
          </w:tcPr>
          <w:p w14:paraId="2BBF1FC8" w14:textId="77777777" w:rsidR="0027286E" w:rsidRPr="00D30E31" w:rsidRDefault="0027286E" w:rsidP="0027286E">
            <w:pPr>
              <w:rPr>
                <w:b/>
                <w:bCs/>
                <w:sz w:val="16"/>
                <w:szCs w:val="16"/>
              </w:rPr>
            </w:pPr>
            <w:r w:rsidRPr="00D30E31">
              <w:rPr>
                <w:b/>
                <w:bCs/>
                <w:sz w:val="16"/>
                <w:szCs w:val="16"/>
              </w:rPr>
              <w:t>31.12.2018</w:t>
            </w:r>
          </w:p>
        </w:tc>
        <w:tc>
          <w:tcPr>
            <w:tcW w:w="966" w:type="dxa"/>
            <w:vMerge w:val="restart"/>
            <w:shd w:val="clear" w:color="auto" w:fill="D9D9D9" w:themeFill="background1" w:themeFillShade="D9"/>
            <w:noWrap/>
            <w:vAlign w:val="bottom"/>
            <w:hideMark/>
          </w:tcPr>
          <w:p w14:paraId="5E330456" w14:textId="77777777" w:rsidR="0027286E" w:rsidRPr="00D30E31" w:rsidRDefault="0027286E" w:rsidP="0027286E">
            <w:pPr>
              <w:rPr>
                <w:b/>
                <w:bCs/>
                <w:sz w:val="16"/>
                <w:szCs w:val="16"/>
              </w:rPr>
            </w:pPr>
            <w:r w:rsidRPr="00D30E31">
              <w:rPr>
                <w:b/>
                <w:bCs/>
                <w:sz w:val="16"/>
                <w:szCs w:val="16"/>
              </w:rPr>
              <w:t>31.12.2017</w:t>
            </w:r>
          </w:p>
        </w:tc>
        <w:tc>
          <w:tcPr>
            <w:tcW w:w="1256" w:type="dxa"/>
            <w:gridSpan w:val="2"/>
            <w:vMerge w:val="restart"/>
            <w:shd w:val="clear" w:color="auto" w:fill="D9D9D9" w:themeFill="background1" w:themeFillShade="D9"/>
            <w:vAlign w:val="center"/>
            <w:hideMark/>
          </w:tcPr>
          <w:p w14:paraId="663A43EC" w14:textId="77777777" w:rsidR="0027286E" w:rsidRPr="00D30E31" w:rsidRDefault="0027286E" w:rsidP="0027286E">
            <w:pPr>
              <w:rPr>
                <w:b/>
                <w:bCs/>
                <w:sz w:val="16"/>
                <w:szCs w:val="16"/>
              </w:rPr>
            </w:pPr>
          </w:p>
          <w:p w14:paraId="644CB3D0" w14:textId="77777777" w:rsidR="0027286E" w:rsidRPr="00D30E31" w:rsidRDefault="0027286E" w:rsidP="0027286E">
            <w:pPr>
              <w:rPr>
                <w:b/>
                <w:bCs/>
                <w:sz w:val="16"/>
                <w:szCs w:val="16"/>
              </w:rPr>
            </w:pPr>
          </w:p>
          <w:p w14:paraId="6D9B0ECC" w14:textId="77777777" w:rsidR="0027286E" w:rsidRPr="00D30E31" w:rsidRDefault="0027286E" w:rsidP="0027286E">
            <w:pPr>
              <w:rPr>
                <w:b/>
                <w:bCs/>
                <w:sz w:val="16"/>
                <w:szCs w:val="16"/>
              </w:rPr>
            </w:pPr>
            <w:r w:rsidRPr="00D30E31">
              <w:rPr>
                <w:b/>
                <w:bCs/>
                <w:sz w:val="16"/>
                <w:szCs w:val="16"/>
              </w:rPr>
              <w:t>INDEKS 18/17</w:t>
            </w:r>
          </w:p>
        </w:tc>
      </w:tr>
      <w:tr w:rsidR="0027286E" w:rsidRPr="00D30E31" w14:paraId="4B926FC3" w14:textId="77777777" w:rsidTr="00847029">
        <w:trPr>
          <w:trHeight w:val="300"/>
        </w:trPr>
        <w:tc>
          <w:tcPr>
            <w:tcW w:w="960" w:type="dxa"/>
            <w:vMerge/>
            <w:vAlign w:val="center"/>
            <w:hideMark/>
          </w:tcPr>
          <w:p w14:paraId="695F913E" w14:textId="77777777" w:rsidR="0027286E" w:rsidRPr="00D30E31" w:rsidRDefault="0027286E" w:rsidP="0027286E">
            <w:pPr>
              <w:rPr>
                <w:b/>
                <w:bCs/>
                <w:sz w:val="16"/>
                <w:szCs w:val="16"/>
              </w:rPr>
            </w:pPr>
          </w:p>
        </w:tc>
        <w:tc>
          <w:tcPr>
            <w:tcW w:w="4380" w:type="dxa"/>
            <w:shd w:val="clear" w:color="auto" w:fill="D9D9D9" w:themeFill="background1" w:themeFillShade="D9"/>
            <w:vAlign w:val="bottom"/>
            <w:hideMark/>
          </w:tcPr>
          <w:p w14:paraId="1253F82E" w14:textId="77777777" w:rsidR="0027286E" w:rsidRPr="00D30E31" w:rsidRDefault="0027286E" w:rsidP="0027286E">
            <w:pPr>
              <w:rPr>
                <w:b/>
                <w:bCs/>
                <w:sz w:val="16"/>
                <w:szCs w:val="16"/>
              </w:rPr>
            </w:pPr>
            <w:r w:rsidRPr="00D30E31">
              <w:rPr>
                <w:b/>
                <w:bCs/>
                <w:sz w:val="16"/>
                <w:szCs w:val="16"/>
              </w:rPr>
              <w:t xml:space="preserve">AKTIVNE ČASOVNE RAZMEJITVE </w:t>
            </w:r>
          </w:p>
        </w:tc>
        <w:tc>
          <w:tcPr>
            <w:tcW w:w="966" w:type="dxa"/>
            <w:gridSpan w:val="2"/>
            <w:vMerge/>
            <w:vAlign w:val="center"/>
            <w:hideMark/>
          </w:tcPr>
          <w:p w14:paraId="3A64AB78" w14:textId="77777777" w:rsidR="0027286E" w:rsidRPr="00D30E31" w:rsidRDefault="0027286E" w:rsidP="0027286E">
            <w:pPr>
              <w:rPr>
                <w:b/>
                <w:bCs/>
                <w:sz w:val="16"/>
                <w:szCs w:val="16"/>
              </w:rPr>
            </w:pPr>
          </w:p>
        </w:tc>
        <w:tc>
          <w:tcPr>
            <w:tcW w:w="966" w:type="dxa"/>
            <w:vMerge/>
            <w:vAlign w:val="center"/>
            <w:hideMark/>
          </w:tcPr>
          <w:p w14:paraId="4312DB42" w14:textId="77777777" w:rsidR="0027286E" w:rsidRPr="00D30E31" w:rsidRDefault="0027286E" w:rsidP="0027286E">
            <w:pPr>
              <w:rPr>
                <w:b/>
                <w:bCs/>
                <w:sz w:val="16"/>
                <w:szCs w:val="16"/>
              </w:rPr>
            </w:pPr>
          </w:p>
        </w:tc>
        <w:tc>
          <w:tcPr>
            <w:tcW w:w="1256" w:type="dxa"/>
            <w:gridSpan w:val="2"/>
            <w:vMerge/>
            <w:vAlign w:val="center"/>
            <w:hideMark/>
          </w:tcPr>
          <w:p w14:paraId="45724373" w14:textId="77777777" w:rsidR="0027286E" w:rsidRPr="00D30E31" w:rsidRDefault="0027286E" w:rsidP="0027286E">
            <w:pPr>
              <w:rPr>
                <w:b/>
                <w:bCs/>
                <w:sz w:val="16"/>
                <w:szCs w:val="16"/>
              </w:rPr>
            </w:pPr>
          </w:p>
        </w:tc>
      </w:tr>
      <w:tr w:rsidR="0027286E" w:rsidRPr="00D30E31" w14:paraId="0CDD8A2A" w14:textId="77777777" w:rsidTr="00D30E31">
        <w:trPr>
          <w:trHeight w:val="300"/>
        </w:trPr>
        <w:tc>
          <w:tcPr>
            <w:tcW w:w="960" w:type="dxa"/>
            <w:shd w:val="clear" w:color="auto" w:fill="auto"/>
            <w:noWrap/>
            <w:vAlign w:val="bottom"/>
            <w:hideMark/>
          </w:tcPr>
          <w:p w14:paraId="4BD675A3" w14:textId="77777777" w:rsidR="0027286E" w:rsidRPr="00D30E31" w:rsidRDefault="0027286E" w:rsidP="0027286E">
            <w:pPr>
              <w:rPr>
                <w:b/>
                <w:bCs/>
                <w:sz w:val="16"/>
                <w:szCs w:val="16"/>
              </w:rPr>
            </w:pPr>
            <w:r w:rsidRPr="00D30E31">
              <w:rPr>
                <w:b/>
                <w:bCs/>
                <w:sz w:val="16"/>
                <w:szCs w:val="16"/>
              </w:rPr>
              <w:t>I.</w:t>
            </w:r>
          </w:p>
        </w:tc>
        <w:tc>
          <w:tcPr>
            <w:tcW w:w="4380" w:type="dxa"/>
            <w:shd w:val="clear" w:color="auto" w:fill="auto"/>
            <w:noWrap/>
            <w:vAlign w:val="bottom"/>
            <w:hideMark/>
          </w:tcPr>
          <w:p w14:paraId="7D6BDA55" w14:textId="77777777" w:rsidR="0027286E" w:rsidRPr="00D30E31" w:rsidRDefault="0027286E" w:rsidP="0027286E">
            <w:pPr>
              <w:rPr>
                <w:b/>
                <w:bCs/>
                <w:sz w:val="16"/>
                <w:szCs w:val="16"/>
              </w:rPr>
            </w:pPr>
            <w:r w:rsidRPr="00D30E31">
              <w:rPr>
                <w:b/>
                <w:bCs/>
                <w:sz w:val="16"/>
                <w:szCs w:val="16"/>
              </w:rPr>
              <w:t>Denarna sredstva</w:t>
            </w:r>
          </w:p>
        </w:tc>
        <w:tc>
          <w:tcPr>
            <w:tcW w:w="966" w:type="dxa"/>
            <w:gridSpan w:val="2"/>
            <w:shd w:val="clear" w:color="auto" w:fill="auto"/>
            <w:noWrap/>
            <w:vAlign w:val="bottom"/>
            <w:hideMark/>
          </w:tcPr>
          <w:p w14:paraId="2DA3F334" w14:textId="77777777" w:rsidR="0027286E" w:rsidRPr="00D30E31" w:rsidRDefault="0027286E" w:rsidP="0027286E">
            <w:pPr>
              <w:rPr>
                <w:b/>
                <w:bCs/>
                <w:sz w:val="16"/>
                <w:szCs w:val="16"/>
              </w:rPr>
            </w:pPr>
            <w:r w:rsidRPr="00D30E31">
              <w:rPr>
                <w:b/>
                <w:bCs/>
                <w:sz w:val="16"/>
                <w:szCs w:val="16"/>
              </w:rPr>
              <w:t>22.345,19</w:t>
            </w:r>
          </w:p>
        </w:tc>
        <w:tc>
          <w:tcPr>
            <w:tcW w:w="966" w:type="dxa"/>
            <w:shd w:val="clear" w:color="auto" w:fill="auto"/>
            <w:noWrap/>
            <w:vAlign w:val="bottom"/>
            <w:hideMark/>
          </w:tcPr>
          <w:p w14:paraId="05B5E331" w14:textId="77777777" w:rsidR="0027286E" w:rsidRPr="00D30E31" w:rsidRDefault="0027286E" w:rsidP="0027286E">
            <w:pPr>
              <w:rPr>
                <w:b/>
                <w:bCs/>
                <w:sz w:val="16"/>
                <w:szCs w:val="16"/>
              </w:rPr>
            </w:pPr>
            <w:r w:rsidRPr="00D30E31">
              <w:rPr>
                <w:b/>
                <w:bCs/>
                <w:sz w:val="16"/>
                <w:szCs w:val="16"/>
              </w:rPr>
              <w:t>98.209,31</w:t>
            </w:r>
          </w:p>
        </w:tc>
        <w:tc>
          <w:tcPr>
            <w:tcW w:w="1256" w:type="dxa"/>
            <w:gridSpan w:val="2"/>
            <w:shd w:val="clear" w:color="auto" w:fill="auto"/>
            <w:noWrap/>
            <w:vAlign w:val="bottom"/>
            <w:hideMark/>
          </w:tcPr>
          <w:p w14:paraId="2DD9855A" w14:textId="77777777" w:rsidR="0027286E" w:rsidRPr="00D30E31" w:rsidRDefault="0027286E" w:rsidP="0027286E">
            <w:pPr>
              <w:rPr>
                <w:b/>
                <w:bCs/>
                <w:sz w:val="16"/>
                <w:szCs w:val="16"/>
              </w:rPr>
            </w:pPr>
            <w:r w:rsidRPr="00D30E31">
              <w:rPr>
                <w:b/>
                <w:bCs/>
                <w:sz w:val="16"/>
                <w:szCs w:val="16"/>
              </w:rPr>
              <w:t>23</w:t>
            </w:r>
          </w:p>
        </w:tc>
      </w:tr>
      <w:tr w:rsidR="0027286E" w:rsidRPr="00D30E31" w14:paraId="43FE7814" w14:textId="77777777" w:rsidTr="00D30E31">
        <w:trPr>
          <w:trHeight w:val="315"/>
        </w:trPr>
        <w:tc>
          <w:tcPr>
            <w:tcW w:w="960" w:type="dxa"/>
            <w:shd w:val="clear" w:color="auto" w:fill="auto"/>
            <w:noWrap/>
            <w:vAlign w:val="bottom"/>
            <w:hideMark/>
          </w:tcPr>
          <w:p w14:paraId="2A0A3724" w14:textId="77777777" w:rsidR="0027286E" w:rsidRPr="00D30E31" w:rsidRDefault="0027286E" w:rsidP="0027286E">
            <w:pPr>
              <w:rPr>
                <w:sz w:val="16"/>
                <w:szCs w:val="16"/>
              </w:rPr>
            </w:pPr>
            <w:r w:rsidRPr="00D30E31">
              <w:rPr>
                <w:sz w:val="16"/>
                <w:szCs w:val="16"/>
              </w:rPr>
              <w:t xml:space="preserve">1. </w:t>
            </w:r>
          </w:p>
        </w:tc>
        <w:tc>
          <w:tcPr>
            <w:tcW w:w="4380" w:type="dxa"/>
            <w:shd w:val="clear" w:color="auto" w:fill="auto"/>
            <w:noWrap/>
            <w:vAlign w:val="bottom"/>
            <w:hideMark/>
          </w:tcPr>
          <w:p w14:paraId="64F2174C" w14:textId="77777777" w:rsidR="0027286E" w:rsidRPr="00D30E31" w:rsidRDefault="0027286E" w:rsidP="0027286E">
            <w:pPr>
              <w:rPr>
                <w:sz w:val="16"/>
                <w:szCs w:val="16"/>
              </w:rPr>
            </w:pPr>
            <w:r w:rsidRPr="00D30E31">
              <w:rPr>
                <w:sz w:val="16"/>
                <w:szCs w:val="16"/>
              </w:rPr>
              <w:t>Gotovina v blagajni in takoj unovčljive vrednostnice</w:t>
            </w:r>
          </w:p>
        </w:tc>
        <w:tc>
          <w:tcPr>
            <w:tcW w:w="966" w:type="dxa"/>
            <w:gridSpan w:val="2"/>
            <w:shd w:val="clear" w:color="auto" w:fill="auto"/>
            <w:noWrap/>
            <w:vAlign w:val="bottom"/>
            <w:hideMark/>
          </w:tcPr>
          <w:p w14:paraId="3674B9CB" w14:textId="77777777" w:rsidR="0027286E" w:rsidRPr="00D30E31" w:rsidRDefault="0027286E" w:rsidP="0027286E">
            <w:pPr>
              <w:rPr>
                <w:sz w:val="16"/>
                <w:szCs w:val="16"/>
              </w:rPr>
            </w:pPr>
            <w:r w:rsidRPr="00D30E31">
              <w:rPr>
                <w:sz w:val="16"/>
                <w:szCs w:val="16"/>
              </w:rPr>
              <w:t>375,75</w:t>
            </w:r>
          </w:p>
        </w:tc>
        <w:tc>
          <w:tcPr>
            <w:tcW w:w="966" w:type="dxa"/>
            <w:shd w:val="clear" w:color="auto" w:fill="auto"/>
            <w:noWrap/>
            <w:vAlign w:val="bottom"/>
            <w:hideMark/>
          </w:tcPr>
          <w:p w14:paraId="37086BE6" w14:textId="77777777" w:rsidR="0027286E" w:rsidRPr="00D30E31" w:rsidRDefault="0027286E" w:rsidP="0027286E">
            <w:pPr>
              <w:rPr>
                <w:sz w:val="16"/>
                <w:szCs w:val="16"/>
              </w:rPr>
            </w:pPr>
            <w:r w:rsidRPr="00D30E31">
              <w:rPr>
                <w:sz w:val="16"/>
                <w:szCs w:val="16"/>
              </w:rPr>
              <w:t>677,38</w:t>
            </w:r>
          </w:p>
        </w:tc>
        <w:tc>
          <w:tcPr>
            <w:tcW w:w="1256" w:type="dxa"/>
            <w:gridSpan w:val="2"/>
            <w:shd w:val="clear" w:color="auto" w:fill="auto"/>
            <w:noWrap/>
            <w:vAlign w:val="bottom"/>
            <w:hideMark/>
          </w:tcPr>
          <w:p w14:paraId="59203783" w14:textId="77777777" w:rsidR="0027286E" w:rsidRPr="00D30E31" w:rsidRDefault="0027286E" w:rsidP="0027286E">
            <w:pPr>
              <w:rPr>
                <w:b/>
                <w:bCs/>
                <w:sz w:val="16"/>
                <w:szCs w:val="16"/>
              </w:rPr>
            </w:pPr>
            <w:r w:rsidRPr="00D30E31">
              <w:rPr>
                <w:b/>
                <w:bCs/>
                <w:sz w:val="16"/>
                <w:szCs w:val="16"/>
              </w:rPr>
              <w:t> </w:t>
            </w:r>
          </w:p>
        </w:tc>
      </w:tr>
      <w:tr w:rsidR="0027286E" w:rsidRPr="00D30E31" w14:paraId="52D47C63" w14:textId="77777777" w:rsidTr="00D30E31">
        <w:trPr>
          <w:trHeight w:val="315"/>
        </w:trPr>
        <w:tc>
          <w:tcPr>
            <w:tcW w:w="960" w:type="dxa"/>
            <w:shd w:val="clear" w:color="auto" w:fill="auto"/>
            <w:noWrap/>
            <w:vAlign w:val="bottom"/>
            <w:hideMark/>
          </w:tcPr>
          <w:p w14:paraId="145168CA" w14:textId="77777777" w:rsidR="0027286E" w:rsidRPr="00D30E31" w:rsidRDefault="0027286E" w:rsidP="0027286E">
            <w:pPr>
              <w:rPr>
                <w:sz w:val="16"/>
                <w:szCs w:val="16"/>
              </w:rPr>
            </w:pPr>
            <w:r w:rsidRPr="00D30E31">
              <w:rPr>
                <w:sz w:val="16"/>
                <w:szCs w:val="16"/>
              </w:rPr>
              <w:t xml:space="preserve">2. </w:t>
            </w:r>
          </w:p>
        </w:tc>
        <w:tc>
          <w:tcPr>
            <w:tcW w:w="4380" w:type="dxa"/>
            <w:shd w:val="clear" w:color="auto" w:fill="auto"/>
            <w:noWrap/>
            <w:vAlign w:val="bottom"/>
            <w:hideMark/>
          </w:tcPr>
          <w:p w14:paraId="122DD8D7" w14:textId="77777777" w:rsidR="0027286E" w:rsidRPr="00D30E31" w:rsidRDefault="0027286E" w:rsidP="0027286E">
            <w:pPr>
              <w:rPr>
                <w:sz w:val="16"/>
                <w:szCs w:val="16"/>
              </w:rPr>
            </w:pPr>
            <w:r w:rsidRPr="00D30E31">
              <w:rPr>
                <w:sz w:val="16"/>
                <w:szCs w:val="16"/>
              </w:rPr>
              <w:t>Dobroimetje na podračunu pri UJP</w:t>
            </w:r>
          </w:p>
        </w:tc>
        <w:tc>
          <w:tcPr>
            <w:tcW w:w="966" w:type="dxa"/>
            <w:gridSpan w:val="2"/>
            <w:shd w:val="clear" w:color="auto" w:fill="auto"/>
            <w:noWrap/>
            <w:vAlign w:val="bottom"/>
            <w:hideMark/>
          </w:tcPr>
          <w:p w14:paraId="03E46037" w14:textId="77777777" w:rsidR="0027286E" w:rsidRPr="00D30E31" w:rsidRDefault="0027286E" w:rsidP="0027286E">
            <w:pPr>
              <w:rPr>
                <w:sz w:val="16"/>
                <w:szCs w:val="16"/>
              </w:rPr>
            </w:pPr>
            <w:r w:rsidRPr="00D30E31">
              <w:rPr>
                <w:sz w:val="16"/>
                <w:szCs w:val="16"/>
              </w:rPr>
              <w:t>21.969,44</w:t>
            </w:r>
          </w:p>
        </w:tc>
        <w:tc>
          <w:tcPr>
            <w:tcW w:w="966" w:type="dxa"/>
            <w:shd w:val="clear" w:color="auto" w:fill="auto"/>
            <w:noWrap/>
            <w:vAlign w:val="bottom"/>
            <w:hideMark/>
          </w:tcPr>
          <w:p w14:paraId="6B4BC29E" w14:textId="77777777" w:rsidR="0027286E" w:rsidRPr="00D30E31" w:rsidRDefault="0027286E" w:rsidP="0027286E">
            <w:pPr>
              <w:rPr>
                <w:sz w:val="16"/>
                <w:szCs w:val="16"/>
              </w:rPr>
            </w:pPr>
            <w:r w:rsidRPr="00D30E31">
              <w:rPr>
                <w:sz w:val="16"/>
                <w:szCs w:val="16"/>
              </w:rPr>
              <w:t>97.531,93</w:t>
            </w:r>
          </w:p>
        </w:tc>
        <w:tc>
          <w:tcPr>
            <w:tcW w:w="1256" w:type="dxa"/>
            <w:gridSpan w:val="2"/>
            <w:shd w:val="clear" w:color="auto" w:fill="auto"/>
            <w:noWrap/>
            <w:vAlign w:val="bottom"/>
            <w:hideMark/>
          </w:tcPr>
          <w:p w14:paraId="547620C8" w14:textId="77777777" w:rsidR="0027286E" w:rsidRPr="00D30E31" w:rsidRDefault="0027286E" w:rsidP="0027286E">
            <w:pPr>
              <w:rPr>
                <w:b/>
                <w:bCs/>
                <w:sz w:val="16"/>
                <w:szCs w:val="16"/>
              </w:rPr>
            </w:pPr>
            <w:r w:rsidRPr="00D30E31">
              <w:rPr>
                <w:b/>
                <w:bCs/>
                <w:sz w:val="16"/>
                <w:szCs w:val="16"/>
              </w:rPr>
              <w:t>23</w:t>
            </w:r>
          </w:p>
        </w:tc>
      </w:tr>
      <w:tr w:rsidR="0027286E" w:rsidRPr="00D30E31" w14:paraId="064A5AE9" w14:textId="77777777" w:rsidTr="00D30E31">
        <w:trPr>
          <w:trHeight w:val="315"/>
        </w:trPr>
        <w:tc>
          <w:tcPr>
            <w:tcW w:w="960" w:type="dxa"/>
            <w:shd w:val="clear" w:color="auto" w:fill="auto"/>
            <w:noWrap/>
            <w:vAlign w:val="bottom"/>
            <w:hideMark/>
          </w:tcPr>
          <w:p w14:paraId="3CB4B2BD" w14:textId="77777777" w:rsidR="0027286E" w:rsidRPr="00D30E31" w:rsidRDefault="0027286E" w:rsidP="0027286E">
            <w:pPr>
              <w:rPr>
                <w:sz w:val="16"/>
                <w:szCs w:val="16"/>
              </w:rPr>
            </w:pPr>
            <w:r w:rsidRPr="00D30E31">
              <w:rPr>
                <w:sz w:val="16"/>
                <w:szCs w:val="16"/>
              </w:rPr>
              <w:t>3.</w:t>
            </w:r>
          </w:p>
        </w:tc>
        <w:tc>
          <w:tcPr>
            <w:tcW w:w="4380" w:type="dxa"/>
            <w:shd w:val="clear" w:color="auto" w:fill="auto"/>
            <w:noWrap/>
            <w:vAlign w:val="bottom"/>
            <w:hideMark/>
          </w:tcPr>
          <w:p w14:paraId="7B39CF27" w14:textId="77777777" w:rsidR="0027286E" w:rsidRPr="00D30E31" w:rsidRDefault="0027286E" w:rsidP="0027286E">
            <w:pPr>
              <w:rPr>
                <w:sz w:val="16"/>
                <w:szCs w:val="16"/>
              </w:rPr>
            </w:pPr>
            <w:r w:rsidRPr="00D30E31">
              <w:rPr>
                <w:sz w:val="16"/>
                <w:szCs w:val="16"/>
              </w:rPr>
              <w:t>Dobroimetje pri bankah - depoziti</w:t>
            </w:r>
          </w:p>
        </w:tc>
        <w:tc>
          <w:tcPr>
            <w:tcW w:w="966" w:type="dxa"/>
            <w:gridSpan w:val="2"/>
            <w:shd w:val="clear" w:color="auto" w:fill="auto"/>
            <w:noWrap/>
            <w:vAlign w:val="bottom"/>
            <w:hideMark/>
          </w:tcPr>
          <w:p w14:paraId="73CD0AD8" w14:textId="77777777" w:rsidR="0027286E" w:rsidRPr="00D30E31" w:rsidRDefault="0027286E" w:rsidP="0027286E">
            <w:pPr>
              <w:rPr>
                <w:sz w:val="16"/>
                <w:szCs w:val="16"/>
              </w:rPr>
            </w:pPr>
            <w:r w:rsidRPr="00D30E31">
              <w:rPr>
                <w:sz w:val="16"/>
                <w:szCs w:val="16"/>
              </w:rPr>
              <w:t> </w:t>
            </w:r>
          </w:p>
        </w:tc>
        <w:tc>
          <w:tcPr>
            <w:tcW w:w="966" w:type="dxa"/>
            <w:shd w:val="clear" w:color="auto" w:fill="auto"/>
            <w:noWrap/>
            <w:vAlign w:val="bottom"/>
            <w:hideMark/>
          </w:tcPr>
          <w:p w14:paraId="1C25EE17" w14:textId="77777777" w:rsidR="0027286E" w:rsidRPr="00D30E31" w:rsidRDefault="0027286E" w:rsidP="0027286E">
            <w:pPr>
              <w:rPr>
                <w:sz w:val="16"/>
                <w:szCs w:val="16"/>
              </w:rPr>
            </w:pPr>
            <w:r w:rsidRPr="00D30E31">
              <w:rPr>
                <w:sz w:val="16"/>
                <w:szCs w:val="16"/>
              </w:rPr>
              <w:t> </w:t>
            </w:r>
          </w:p>
        </w:tc>
        <w:tc>
          <w:tcPr>
            <w:tcW w:w="1256" w:type="dxa"/>
            <w:gridSpan w:val="2"/>
            <w:shd w:val="clear" w:color="auto" w:fill="auto"/>
            <w:noWrap/>
            <w:vAlign w:val="bottom"/>
            <w:hideMark/>
          </w:tcPr>
          <w:p w14:paraId="762BB84D" w14:textId="77777777" w:rsidR="0027286E" w:rsidRPr="00D30E31" w:rsidRDefault="0027286E" w:rsidP="0027286E">
            <w:pPr>
              <w:rPr>
                <w:sz w:val="16"/>
                <w:szCs w:val="16"/>
              </w:rPr>
            </w:pPr>
            <w:r w:rsidRPr="00D30E31">
              <w:rPr>
                <w:sz w:val="16"/>
                <w:szCs w:val="16"/>
              </w:rPr>
              <w:t> </w:t>
            </w:r>
          </w:p>
        </w:tc>
      </w:tr>
      <w:tr w:rsidR="0027286E" w:rsidRPr="00D30E31" w14:paraId="735F5FA8" w14:textId="77777777" w:rsidTr="00D30E31">
        <w:trPr>
          <w:trHeight w:val="315"/>
        </w:trPr>
        <w:tc>
          <w:tcPr>
            <w:tcW w:w="960" w:type="dxa"/>
            <w:shd w:val="clear" w:color="auto" w:fill="auto"/>
            <w:noWrap/>
            <w:vAlign w:val="bottom"/>
            <w:hideMark/>
          </w:tcPr>
          <w:p w14:paraId="6D8E5690" w14:textId="77777777" w:rsidR="0027286E" w:rsidRPr="00D30E31" w:rsidRDefault="0027286E" w:rsidP="0027286E">
            <w:pPr>
              <w:rPr>
                <w:sz w:val="16"/>
                <w:szCs w:val="16"/>
              </w:rPr>
            </w:pPr>
            <w:r w:rsidRPr="00D30E31">
              <w:rPr>
                <w:sz w:val="16"/>
                <w:szCs w:val="16"/>
              </w:rPr>
              <w:t> </w:t>
            </w:r>
          </w:p>
        </w:tc>
        <w:tc>
          <w:tcPr>
            <w:tcW w:w="4380" w:type="dxa"/>
            <w:shd w:val="clear" w:color="auto" w:fill="auto"/>
            <w:noWrap/>
            <w:vAlign w:val="bottom"/>
            <w:hideMark/>
          </w:tcPr>
          <w:p w14:paraId="089BBBD1" w14:textId="77777777" w:rsidR="0027286E" w:rsidRPr="00D30E31" w:rsidRDefault="0027286E" w:rsidP="0027286E">
            <w:pPr>
              <w:rPr>
                <w:sz w:val="16"/>
                <w:szCs w:val="16"/>
              </w:rPr>
            </w:pPr>
            <w:r w:rsidRPr="00D30E31">
              <w:rPr>
                <w:sz w:val="16"/>
                <w:szCs w:val="16"/>
              </w:rPr>
              <w:t> </w:t>
            </w:r>
          </w:p>
        </w:tc>
        <w:tc>
          <w:tcPr>
            <w:tcW w:w="966" w:type="dxa"/>
            <w:gridSpan w:val="2"/>
            <w:shd w:val="clear" w:color="auto" w:fill="auto"/>
            <w:noWrap/>
            <w:vAlign w:val="bottom"/>
            <w:hideMark/>
          </w:tcPr>
          <w:p w14:paraId="5980EACF" w14:textId="77777777" w:rsidR="0027286E" w:rsidRPr="00D30E31" w:rsidRDefault="0027286E" w:rsidP="0027286E">
            <w:pPr>
              <w:rPr>
                <w:sz w:val="16"/>
                <w:szCs w:val="16"/>
              </w:rPr>
            </w:pPr>
            <w:r w:rsidRPr="00D30E31">
              <w:rPr>
                <w:sz w:val="16"/>
                <w:szCs w:val="16"/>
              </w:rPr>
              <w:t> </w:t>
            </w:r>
          </w:p>
        </w:tc>
        <w:tc>
          <w:tcPr>
            <w:tcW w:w="966" w:type="dxa"/>
            <w:shd w:val="clear" w:color="auto" w:fill="auto"/>
            <w:noWrap/>
            <w:vAlign w:val="bottom"/>
            <w:hideMark/>
          </w:tcPr>
          <w:p w14:paraId="41BCF5A5" w14:textId="77777777" w:rsidR="0027286E" w:rsidRPr="00D30E31" w:rsidRDefault="0027286E" w:rsidP="0027286E">
            <w:pPr>
              <w:rPr>
                <w:sz w:val="16"/>
                <w:szCs w:val="16"/>
              </w:rPr>
            </w:pPr>
            <w:r w:rsidRPr="00D30E31">
              <w:rPr>
                <w:sz w:val="16"/>
                <w:szCs w:val="16"/>
              </w:rPr>
              <w:t> </w:t>
            </w:r>
          </w:p>
        </w:tc>
        <w:tc>
          <w:tcPr>
            <w:tcW w:w="1256" w:type="dxa"/>
            <w:gridSpan w:val="2"/>
            <w:shd w:val="clear" w:color="auto" w:fill="auto"/>
            <w:noWrap/>
            <w:vAlign w:val="bottom"/>
            <w:hideMark/>
          </w:tcPr>
          <w:p w14:paraId="09288ABE" w14:textId="77777777" w:rsidR="0027286E" w:rsidRPr="00D30E31" w:rsidRDefault="0027286E" w:rsidP="0027286E">
            <w:pPr>
              <w:rPr>
                <w:b/>
                <w:bCs/>
                <w:sz w:val="16"/>
                <w:szCs w:val="16"/>
              </w:rPr>
            </w:pPr>
            <w:r w:rsidRPr="00D30E31">
              <w:rPr>
                <w:b/>
                <w:bCs/>
                <w:sz w:val="16"/>
                <w:szCs w:val="16"/>
              </w:rPr>
              <w:t> </w:t>
            </w:r>
          </w:p>
        </w:tc>
      </w:tr>
      <w:tr w:rsidR="0027286E" w:rsidRPr="00D30E31" w14:paraId="489A6D7C" w14:textId="77777777" w:rsidTr="00D30E31">
        <w:trPr>
          <w:trHeight w:val="300"/>
        </w:trPr>
        <w:tc>
          <w:tcPr>
            <w:tcW w:w="960" w:type="dxa"/>
            <w:shd w:val="clear" w:color="auto" w:fill="auto"/>
            <w:noWrap/>
            <w:vAlign w:val="bottom"/>
            <w:hideMark/>
          </w:tcPr>
          <w:p w14:paraId="2CE5988F" w14:textId="77777777" w:rsidR="0027286E" w:rsidRPr="00D30E31" w:rsidRDefault="0027286E" w:rsidP="0027286E">
            <w:pPr>
              <w:rPr>
                <w:b/>
                <w:bCs/>
                <w:sz w:val="16"/>
                <w:szCs w:val="16"/>
              </w:rPr>
            </w:pPr>
            <w:r w:rsidRPr="00D30E31">
              <w:rPr>
                <w:b/>
                <w:bCs/>
                <w:sz w:val="16"/>
                <w:szCs w:val="16"/>
              </w:rPr>
              <w:t>II.</w:t>
            </w:r>
          </w:p>
        </w:tc>
        <w:tc>
          <w:tcPr>
            <w:tcW w:w="4380" w:type="dxa"/>
            <w:shd w:val="clear" w:color="auto" w:fill="auto"/>
            <w:noWrap/>
            <w:vAlign w:val="bottom"/>
            <w:hideMark/>
          </w:tcPr>
          <w:p w14:paraId="7F1A6868" w14:textId="77777777" w:rsidR="0027286E" w:rsidRPr="00D30E31" w:rsidRDefault="0027286E" w:rsidP="0027286E">
            <w:pPr>
              <w:rPr>
                <w:b/>
                <w:bCs/>
                <w:sz w:val="16"/>
                <w:szCs w:val="16"/>
              </w:rPr>
            </w:pPr>
            <w:r w:rsidRPr="00D30E31">
              <w:rPr>
                <w:b/>
                <w:bCs/>
                <w:sz w:val="16"/>
                <w:szCs w:val="16"/>
              </w:rPr>
              <w:t>Kratkoročne terjatve do kupcev</w:t>
            </w:r>
          </w:p>
        </w:tc>
        <w:tc>
          <w:tcPr>
            <w:tcW w:w="966" w:type="dxa"/>
            <w:gridSpan w:val="2"/>
            <w:shd w:val="clear" w:color="auto" w:fill="auto"/>
            <w:noWrap/>
            <w:vAlign w:val="bottom"/>
            <w:hideMark/>
          </w:tcPr>
          <w:p w14:paraId="33246268" w14:textId="77777777" w:rsidR="0027286E" w:rsidRPr="00D30E31" w:rsidRDefault="0027286E" w:rsidP="0027286E">
            <w:pPr>
              <w:rPr>
                <w:b/>
                <w:bCs/>
                <w:sz w:val="16"/>
                <w:szCs w:val="16"/>
              </w:rPr>
            </w:pPr>
            <w:r w:rsidRPr="00D30E31">
              <w:rPr>
                <w:b/>
                <w:bCs/>
                <w:sz w:val="16"/>
                <w:szCs w:val="16"/>
              </w:rPr>
              <w:t>75.920,83</w:t>
            </w:r>
          </w:p>
        </w:tc>
        <w:tc>
          <w:tcPr>
            <w:tcW w:w="966" w:type="dxa"/>
            <w:shd w:val="clear" w:color="auto" w:fill="auto"/>
            <w:noWrap/>
            <w:vAlign w:val="bottom"/>
            <w:hideMark/>
          </w:tcPr>
          <w:p w14:paraId="15DFF697" w14:textId="77777777" w:rsidR="0027286E" w:rsidRPr="00D30E31" w:rsidRDefault="0027286E" w:rsidP="0027286E">
            <w:pPr>
              <w:rPr>
                <w:b/>
                <w:bCs/>
                <w:sz w:val="16"/>
                <w:szCs w:val="16"/>
              </w:rPr>
            </w:pPr>
            <w:r w:rsidRPr="00D30E31">
              <w:rPr>
                <w:b/>
                <w:bCs/>
                <w:sz w:val="16"/>
                <w:szCs w:val="16"/>
              </w:rPr>
              <w:t>17.599,14</w:t>
            </w:r>
          </w:p>
        </w:tc>
        <w:tc>
          <w:tcPr>
            <w:tcW w:w="1256" w:type="dxa"/>
            <w:gridSpan w:val="2"/>
            <w:shd w:val="clear" w:color="auto" w:fill="auto"/>
            <w:noWrap/>
            <w:vAlign w:val="bottom"/>
            <w:hideMark/>
          </w:tcPr>
          <w:p w14:paraId="4C03CB48" w14:textId="77777777" w:rsidR="0027286E" w:rsidRPr="00D30E31" w:rsidRDefault="0027286E" w:rsidP="0027286E">
            <w:pPr>
              <w:rPr>
                <w:b/>
                <w:bCs/>
                <w:sz w:val="16"/>
                <w:szCs w:val="16"/>
              </w:rPr>
            </w:pPr>
            <w:r w:rsidRPr="00D30E31">
              <w:rPr>
                <w:b/>
                <w:bCs/>
                <w:sz w:val="16"/>
                <w:szCs w:val="16"/>
              </w:rPr>
              <w:t>431</w:t>
            </w:r>
          </w:p>
        </w:tc>
      </w:tr>
      <w:tr w:rsidR="0027286E" w:rsidRPr="00D30E31" w14:paraId="2529F8C6" w14:textId="77777777" w:rsidTr="00D30E31">
        <w:trPr>
          <w:trHeight w:val="315"/>
        </w:trPr>
        <w:tc>
          <w:tcPr>
            <w:tcW w:w="960" w:type="dxa"/>
            <w:shd w:val="clear" w:color="auto" w:fill="auto"/>
            <w:noWrap/>
            <w:vAlign w:val="bottom"/>
            <w:hideMark/>
          </w:tcPr>
          <w:p w14:paraId="67671033" w14:textId="77777777" w:rsidR="0027286E" w:rsidRPr="00D30E31" w:rsidRDefault="0027286E" w:rsidP="0027286E">
            <w:pPr>
              <w:rPr>
                <w:sz w:val="16"/>
                <w:szCs w:val="16"/>
              </w:rPr>
            </w:pPr>
            <w:r w:rsidRPr="00D30E31">
              <w:rPr>
                <w:sz w:val="16"/>
                <w:szCs w:val="16"/>
              </w:rPr>
              <w:t>1.</w:t>
            </w:r>
          </w:p>
        </w:tc>
        <w:tc>
          <w:tcPr>
            <w:tcW w:w="4380" w:type="dxa"/>
            <w:shd w:val="clear" w:color="auto" w:fill="auto"/>
            <w:noWrap/>
            <w:vAlign w:val="bottom"/>
            <w:hideMark/>
          </w:tcPr>
          <w:p w14:paraId="77E572C7" w14:textId="77777777" w:rsidR="0027286E" w:rsidRPr="00D30E31" w:rsidRDefault="0027286E" w:rsidP="0027286E">
            <w:pPr>
              <w:rPr>
                <w:sz w:val="16"/>
                <w:szCs w:val="16"/>
              </w:rPr>
            </w:pPr>
            <w:r w:rsidRPr="00D30E31">
              <w:rPr>
                <w:sz w:val="16"/>
                <w:szCs w:val="16"/>
              </w:rPr>
              <w:t>Kratkoročne terjatve do kupcev v državi</w:t>
            </w:r>
          </w:p>
        </w:tc>
        <w:tc>
          <w:tcPr>
            <w:tcW w:w="966" w:type="dxa"/>
            <w:gridSpan w:val="2"/>
            <w:shd w:val="clear" w:color="auto" w:fill="auto"/>
            <w:noWrap/>
            <w:vAlign w:val="bottom"/>
            <w:hideMark/>
          </w:tcPr>
          <w:p w14:paraId="38713EF8" w14:textId="77777777" w:rsidR="0027286E" w:rsidRPr="00D30E31" w:rsidRDefault="0027286E" w:rsidP="0027286E">
            <w:pPr>
              <w:rPr>
                <w:sz w:val="16"/>
                <w:szCs w:val="16"/>
              </w:rPr>
            </w:pPr>
            <w:r w:rsidRPr="00D30E31">
              <w:rPr>
                <w:sz w:val="16"/>
                <w:szCs w:val="16"/>
              </w:rPr>
              <w:t>28.048,49</w:t>
            </w:r>
          </w:p>
        </w:tc>
        <w:tc>
          <w:tcPr>
            <w:tcW w:w="966" w:type="dxa"/>
            <w:shd w:val="clear" w:color="auto" w:fill="auto"/>
            <w:noWrap/>
            <w:vAlign w:val="bottom"/>
            <w:hideMark/>
          </w:tcPr>
          <w:p w14:paraId="6B89818A" w14:textId="77777777" w:rsidR="0027286E" w:rsidRPr="00D30E31" w:rsidRDefault="0027286E" w:rsidP="0027286E">
            <w:pPr>
              <w:rPr>
                <w:sz w:val="16"/>
                <w:szCs w:val="16"/>
              </w:rPr>
            </w:pPr>
            <w:r w:rsidRPr="00D30E31">
              <w:rPr>
                <w:sz w:val="16"/>
                <w:szCs w:val="16"/>
              </w:rPr>
              <w:t>9.702,12</w:t>
            </w:r>
          </w:p>
        </w:tc>
        <w:tc>
          <w:tcPr>
            <w:tcW w:w="1256" w:type="dxa"/>
            <w:gridSpan w:val="2"/>
            <w:shd w:val="clear" w:color="auto" w:fill="auto"/>
            <w:noWrap/>
            <w:vAlign w:val="bottom"/>
            <w:hideMark/>
          </w:tcPr>
          <w:p w14:paraId="153B75FC" w14:textId="77777777" w:rsidR="0027286E" w:rsidRPr="00D30E31" w:rsidRDefault="0027286E" w:rsidP="0027286E">
            <w:pPr>
              <w:rPr>
                <w:sz w:val="16"/>
                <w:szCs w:val="16"/>
              </w:rPr>
            </w:pPr>
            <w:r w:rsidRPr="00D30E31">
              <w:rPr>
                <w:sz w:val="16"/>
                <w:szCs w:val="16"/>
              </w:rPr>
              <w:t>289</w:t>
            </w:r>
          </w:p>
        </w:tc>
      </w:tr>
      <w:tr w:rsidR="0027286E" w:rsidRPr="00D30E31" w14:paraId="585EA260" w14:textId="77777777" w:rsidTr="00D30E31">
        <w:trPr>
          <w:trHeight w:val="315"/>
        </w:trPr>
        <w:tc>
          <w:tcPr>
            <w:tcW w:w="960" w:type="dxa"/>
            <w:shd w:val="clear" w:color="auto" w:fill="auto"/>
            <w:noWrap/>
            <w:vAlign w:val="bottom"/>
            <w:hideMark/>
          </w:tcPr>
          <w:p w14:paraId="56398E8F" w14:textId="77777777" w:rsidR="0027286E" w:rsidRPr="00D30E31" w:rsidRDefault="0027286E" w:rsidP="0027286E">
            <w:pPr>
              <w:rPr>
                <w:sz w:val="16"/>
                <w:szCs w:val="16"/>
              </w:rPr>
            </w:pPr>
            <w:r w:rsidRPr="00D30E31">
              <w:rPr>
                <w:sz w:val="16"/>
                <w:szCs w:val="16"/>
              </w:rPr>
              <w:t>2.</w:t>
            </w:r>
          </w:p>
        </w:tc>
        <w:tc>
          <w:tcPr>
            <w:tcW w:w="4380" w:type="dxa"/>
            <w:shd w:val="clear" w:color="auto" w:fill="auto"/>
            <w:noWrap/>
            <w:vAlign w:val="bottom"/>
            <w:hideMark/>
          </w:tcPr>
          <w:p w14:paraId="791EDA7D" w14:textId="77777777" w:rsidR="0027286E" w:rsidRPr="00D30E31" w:rsidRDefault="0027286E" w:rsidP="0027286E">
            <w:pPr>
              <w:rPr>
                <w:sz w:val="16"/>
                <w:szCs w:val="16"/>
              </w:rPr>
            </w:pPr>
            <w:r w:rsidRPr="00D30E31">
              <w:rPr>
                <w:sz w:val="16"/>
                <w:szCs w:val="16"/>
              </w:rPr>
              <w:t>Kratkoročne terjatve do kupcev v tujini</w:t>
            </w:r>
          </w:p>
        </w:tc>
        <w:tc>
          <w:tcPr>
            <w:tcW w:w="966" w:type="dxa"/>
            <w:gridSpan w:val="2"/>
            <w:shd w:val="clear" w:color="auto" w:fill="auto"/>
            <w:noWrap/>
            <w:vAlign w:val="bottom"/>
            <w:hideMark/>
          </w:tcPr>
          <w:p w14:paraId="2FB0E5BF" w14:textId="77777777" w:rsidR="0027286E" w:rsidRPr="00D30E31" w:rsidRDefault="0027286E" w:rsidP="0027286E">
            <w:pPr>
              <w:rPr>
                <w:sz w:val="16"/>
                <w:szCs w:val="16"/>
              </w:rPr>
            </w:pPr>
            <w:r w:rsidRPr="00D30E31">
              <w:rPr>
                <w:sz w:val="16"/>
                <w:szCs w:val="16"/>
              </w:rPr>
              <w:t>47.872,34</w:t>
            </w:r>
          </w:p>
        </w:tc>
        <w:tc>
          <w:tcPr>
            <w:tcW w:w="966" w:type="dxa"/>
            <w:shd w:val="clear" w:color="auto" w:fill="auto"/>
            <w:noWrap/>
            <w:vAlign w:val="bottom"/>
            <w:hideMark/>
          </w:tcPr>
          <w:p w14:paraId="306A9F4A" w14:textId="77777777" w:rsidR="0027286E" w:rsidRPr="00D30E31" w:rsidRDefault="0027286E" w:rsidP="0027286E">
            <w:pPr>
              <w:rPr>
                <w:sz w:val="16"/>
                <w:szCs w:val="16"/>
              </w:rPr>
            </w:pPr>
            <w:r w:rsidRPr="00D30E31">
              <w:rPr>
                <w:sz w:val="16"/>
                <w:szCs w:val="16"/>
              </w:rPr>
              <w:t>7.897,02</w:t>
            </w:r>
          </w:p>
        </w:tc>
        <w:tc>
          <w:tcPr>
            <w:tcW w:w="1256" w:type="dxa"/>
            <w:gridSpan w:val="2"/>
            <w:shd w:val="clear" w:color="auto" w:fill="auto"/>
            <w:noWrap/>
            <w:vAlign w:val="bottom"/>
            <w:hideMark/>
          </w:tcPr>
          <w:p w14:paraId="056D97A1" w14:textId="77777777" w:rsidR="0027286E" w:rsidRPr="00D30E31" w:rsidRDefault="0027286E" w:rsidP="0027286E">
            <w:pPr>
              <w:rPr>
                <w:b/>
                <w:bCs/>
                <w:sz w:val="16"/>
                <w:szCs w:val="16"/>
              </w:rPr>
            </w:pPr>
            <w:r w:rsidRPr="00D30E31">
              <w:rPr>
                <w:b/>
                <w:bCs/>
                <w:sz w:val="16"/>
                <w:szCs w:val="16"/>
              </w:rPr>
              <w:t> </w:t>
            </w:r>
          </w:p>
        </w:tc>
      </w:tr>
      <w:tr w:rsidR="0027286E" w:rsidRPr="00D30E31" w14:paraId="2FEFB46B" w14:textId="77777777" w:rsidTr="00D30E31">
        <w:trPr>
          <w:trHeight w:val="300"/>
        </w:trPr>
        <w:tc>
          <w:tcPr>
            <w:tcW w:w="960" w:type="dxa"/>
            <w:shd w:val="clear" w:color="auto" w:fill="auto"/>
            <w:noWrap/>
            <w:vAlign w:val="bottom"/>
            <w:hideMark/>
          </w:tcPr>
          <w:p w14:paraId="41882121" w14:textId="77777777" w:rsidR="0027286E" w:rsidRPr="00D30E31" w:rsidRDefault="0027286E" w:rsidP="0027286E">
            <w:pPr>
              <w:rPr>
                <w:b/>
                <w:bCs/>
                <w:sz w:val="16"/>
                <w:szCs w:val="16"/>
              </w:rPr>
            </w:pPr>
            <w:r w:rsidRPr="00D30E31">
              <w:rPr>
                <w:b/>
                <w:bCs/>
                <w:sz w:val="16"/>
                <w:szCs w:val="16"/>
              </w:rPr>
              <w:t>III. </w:t>
            </w:r>
          </w:p>
        </w:tc>
        <w:tc>
          <w:tcPr>
            <w:tcW w:w="4380" w:type="dxa"/>
            <w:shd w:val="clear" w:color="auto" w:fill="auto"/>
            <w:noWrap/>
            <w:vAlign w:val="bottom"/>
            <w:hideMark/>
          </w:tcPr>
          <w:p w14:paraId="1E6BCA2E" w14:textId="77777777" w:rsidR="0027286E" w:rsidRPr="00D30E31" w:rsidRDefault="0027286E" w:rsidP="0027286E">
            <w:pPr>
              <w:rPr>
                <w:b/>
                <w:bCs/>
                <w:sz w:val="16"/>
                <w:szCs w:val="16"/>
              </w:rPr>
            </w:pPr>
            <w:r w:rsidRPr="00D30E31">
              <w:rPr>
                <w:b/>
                <w:bCs/>
                <w:sz w:val="16"/>
                <w:szCs w:val="16"/>
              </w:rPr>
              <w:t> Dani predujmi in varščine</w:t>
            </w:r>
          </w:p>
        </w:tc>
        <w:tc>
          <w:tcPr>
            <w:tcW w:w="966" w:type="dxa"/>
            <w:gridSpan w:val="2"/>
            <w:shd w:val="clear" w:color="auto" w:fill="auto"/>
            <w:noWrap/>
            <w:vAlign w:val="bottom"/>
            <w:hideMark/>
          </w:tcPr>
          <w:p w14:paraId="2837FC5D" w14:textId="77777777" w:rsidR="0027286E" w:rsidRPr="00D30E31" w:rsidRDefault="0027286E" w:rsidP="0027286E">
            <w:pPr>
              <w:rPr>
                <w:b/>
                <w:bCs/>
                <w:sz w:val="16"/>
                <w:szCs w:val="16"/>
              </w:rPr>
            </w:pPr>
            <w:r w:rsidRPr="00D30E31">
              <w:rPr>
                <w:b/>
                <w:bCs/>
                <w:sz w:val="16"/>
                <w:szCs w:val="16"/>
              </w:rPr>
              <w:t>42,85</w:t>
            </w:r>
          </w:p>
        </w:tc>
        <w:tc>
          <w:tcPr>
            <w:tcW w:w="966" w:type="dxa"/>
            <w:shd w:val="clear" w:color="auto" w:fill="auto"/>
            <w:noWrap/>
            <w:vAlign w:val="bottom"/>
            <w:hideMark/>
          </w:tcPr>
          <w:p w14:paraId="06D9315D" w14:textId="77777777" w:rsidR="0027286E" w:rsidRPr="00D30E31" w:rsidRDefault="0027286E" w:rsidP="0027286E">
            <w:pPr>
              <w:rPr>
                <w:b/>
                <w:bCs/>
                <w:sz w:val="16"/>
                <w:szCs w:val="16"/>
              </w:rPr>
            </w:pPr>
            <w:r w:rsidRPr="00D30E31">
              <w:rPr>
                <w:b/>
                <w:bCs/>
                <w:sz w:val="16"/>
                <w:szCs w:val="16"/>
              </w:rPr>
              <w:t> </w:t>
            </w:r>
          </w:p>
        </w:tc>
        <w:tc>
          <w:tcPr>
            <w:tcW w:w="1256" w:type="dxa"/>
            <w:gridSpan w:val="2"/>
            <w:shd w:val="clear" w:color="auto" w:fill="auto"/>
            <w:noWrap/>
            <w:vAlign w:val="bottom"/>
            <w:hideMark/>
          </w:tcPr>
          <w:p w14:paraId="55476B64" w14:textId="77777777" w:rsidR="0027286E" w:rsidRPr="00D30E31" w:rsidRDefault="0027286E" w:rsidP="0027286E">
            <w:pPr>
              <w:rPr>
                <w:b/>
                <w:bCs/>
                <w:sz w:val="16"/>
                <w:szCs w:val="16"/>
              </w:rPr>
            </w:pPr>
            <w:r w:rsidRPr="00D30E31">
              <w:rPr>
                <w:b/>
                <w:bCs/>
                <w:sz w:val="16"/>
                <w:szCs w:val="16"/>
              </w:rPr>
              <w:t> </w:t>
            </w:r>
          </w:p>
        </w:tc>
      </w:tr>
      <w:tr w:rsidR="0027286E" w:rsidRPr="00D30E31" w14:paraId="31F627E7" w14:textId="77777777" w:rsidTr="00D30E31">
        <w:trPr>
          <w:trHeight w:val="300"/>
        </w:trPr>
        <w:tc>
          <w:tcPr>
            <w:tcW w:w="960" w:type="dxa"/>
            <w:shd w:val="clear" w:color="auto" w:fill="auto"/>
            <w:noWrap/>
            <w:vAlign w:val="bottom"/>
            <w:hideMark/>
          </w:tcPr>
          <w:p w14:paraId="19E94597" w14:textId="77777777" w:rsidR="0027286E" w:rsidRPr="00D30E31" w:rsidRDefault="0027286E" w:rsidP="0027286E">
            <w:pPr>
              <w:rPr>
                <w:b/>
                <w:bCs/>
                <w:sz w:val="16"/>
                <w:szCs w:val="16"/>
              </w:rPr>
            </w:pPr>
            <w:r w:rsidRPr="00D30E31">
              <w:rPr>
                <w:b/>
                <w:bCs/>
                <w:sz w:val="16"/>
                <w:szCs w:val="16"/>
              </w:rPr>
              <w:t>IV.</w:t>
            </w:r>
          </w:p>
        </w:tc>
        <w:tc>
          <w:tcPr>
            <w:tcW w:w="4380" w:type="dxa"/>
            <w:shd w:val="clear" w:color="auto" w:fill="auto"/>
            <w:noWrap/>
            <w:vAlign w:val="bottom"/>
            <w:hideMark/>
          </w:tcPr>
          <w:p w14:paraId="251F67BB" w14:textId="77777777" w:rsidR="0027286E" w:rsidRPr="00D30E31" w:rsidRDefault="0027286E" w:rsidP="0027286E">
            <w:pPr>
              <w:rPr>
                <w:b/>
                <w:bCs/>
                <w:sz w:val="16"/>
                <w:szCs w:val="16"/>
              </w:rPr>
            </w:pPr>
            <w:r w:rsidRPr="00D30E31">
              <w:rPr>
                <w:b/>
                <w:bCs/>
                <w:sz w:val="16"/>
                <w:szCs w:val="16"/>
              </w:rPr>
              <w:t>Kratkoročne terjatve do uporabnikov EKN</w:t>
            </w:r>
          </w:p>
        </w:tc>
        <w:tc>
          <w:tcPr>
            <w:tcW w:w="966" w:type="dxa"/>
            <w:gridSpan w:val="2"/>
            <w:shd w:val="clear" w:color="auto" w:fill="auto"/>
            <w:noWrap/>
            <w:vAlign w:val="bottom"/>
            <w:hideMark/>
          </w:tcPr>
          <w:p w14:paraId="40DB3B6A" w14:textId="77777777" w:rsidR="0027286E" w:rsidRPr="00D30E31" w:rsidRDefault="0027286E" w:rsidP="0027286E">
            <w:pPr>
              <w:rPr>
                <w:b/>
                <w:bCs/>
                <w:sz w:val="16"/>
                <w:szCs w:val="16"/>
              </w:rPr>
            </w:pPr>
            <w:r w:rsidRPr="00D30E31">
              <w:rPr>
                <w:b/>
                <w:bCs/>
                <w:sz w:val="16"/>
                <w:szCs w:val="16"/>
              </w:rPr>
              <w:t>12.483,94</w:t>
            </w:r>
          </w:p>
        </w:tc>
        <w:tc>
          <w:tcPr>
            <w:tcW w:w="966" w:type="dxa"/>
            <w:shd w:val="clear" w:color="auto" w:fill="auto"/>
            <w:noWrap/>
            <w:vAlign w:val="bottom"/>
            <w:hideMark/>
          </w:tcPr>
          <w:p w14:paraId="35831A1D" w14:textId="77777777" w:rsidR="0027286E" w:rsidRPr="00D30E31" w:rsidRDefault="0027286E" w:rsidP="0027286E">
            <w:pPr>
              <w:rPr>
                <w:b/>
                <w:bCs/>
                <w:sz w:val="16"/>
                <w:szCs w:val="16"/>
              </w:rPr>
            </w:pPr>
            <w:r w:rsidRPr="00D30E31">
              <w:rPr>
                <w:b/>
                <w:bCs/>
                <w:sz w:val="16"/>
                <w:szCs w:val="16"/>
              </w:rPr>
              <w:t>13.283,59</w:t>
            </w:r>
          </w:p>
        </w:tc>
        <w:tc>
          <w:tcPr>
            <w:tcW w:w="1256" w:type="dxa"/>
            <w:gridSpan w:val="2"/>
            <w:shd w:val="clear" w:color="auto" w:fill="auto"/>
            <w:noWrap/>
            <w:vAlign w:val="bottom"/>
            <w:hideMark/>
          </w:tcPr>
          <w:p w14:paraId="018DA4C1" w14:textId="77777777" w:rsidR="0027286E" w:rsidRPr="00D30E31" w:rsidRDefault="0027286E" w:rsidP="0027286E">
            <w:pPr>
              <w:rPr>
                <w:b/>
                <w:bCs/>
                <w:sz w:val="16"/>
                <w:szCs w:val="16"/>
              </w:rPr>
            </w:pPr>
            <w:r w:rsidRPr="00D30E31">
              <w:rPr>
                <w:b/>
                <w:bCs/>
                <w:sz w:val="16"/>
                <w:szCs w:val="16"/>
              </w:rPr>
              <w:t>94</w:t>
            </w:r>
          </w:p>
        </w:tc>
      </w:tr>
      <w:tr w:rsidR="0027286E" w:rsidRPr="00D30E31" w14:paraId="72ADF523" w14:textId="77777777" w:rsidTr="00D30E31">
        <w:trPr>
          <w:trHeight w:val="300"/>
        </w:trPr>
        <w:tc>
          <w:tcPr>
            <w:tcW w:w="960" w:type="dxa"/>
            <w:shd w:val="clear" w:color="auto" w:fill="auto"/>
            <w:noWrap/>
            <w:vAlign w:val="bottom"/>
            <w:hideMark/>
          </w:tcPr>
          <w:p w14:paraId="4B658DB4" w14:textId="77777777" w:rsidR="0027286E" w:rsidRPr="00D30E31" w:rsidRDefault="0027286E" w:rsidP="0027286E">
            <w:pPr>
              <w:rPr>
                <w:b/>
                <w:bCs/>
                <w:sz w:val="16"/>
                <w:szCs w:val="16"/>
              </w:rPr>
            </w:pPr>
            <w:r w:rsidRPr="00D30E31">
              <w:rPr>
                <w:b/>
                <w:bCs/>
                <w:sz w:val="16"/>
                <w:szCs w:val="16"/>
              </w:rPr>
              <w:t> </w:t>
            </w:r>
          </w:p>
        </w:tc>
        <w:tc>
          <w:tcPr>
            <w:tcW w:w="4380" w:type="dxa"/>
            <w:shd w:val="clear" w:color="auto" w:fill="auto"/>
            <w:noWrap/>
            <w:vAlign w:val="bottom"/>
            <w:hideMark/>
          </w:tcPr>
          <w:p w14:paraId="11FA0DFE" w14:textId="77777777" w:rsidR="0027286E" w:rsidRPr="00D30E31" w:rsidRDefault="0027286E" w:rsidP="0027286E">
            <w:pPr>
              <w:rPr>
                <w:b/>
                <w:bCs/>
                <w:sz w:val="16"/>
                <w:szCs w:val="16"/>
              </w:rPr>
            </w:pPr>
            <w:r w:rsidRPr="00D30E31">
              <w:rPr>
                <w:b/>
                <w:bCs/>
                <w:sz w:val="16"/>
                <w:szCs w:val="16"/>
              </w:rPr>
              <w:t> </w:t>
            </w:r>
          </w:p>
        </w:tc>
        <w:tc>
          <w:tcPr>
            <w:tcW w:w="966" w:type="dxa"/>
            <w:gridSpan w:val="2"/>
            <w:shd w:val="clear" w:color="auto" w:fill="auto"/>
            <w:noWrap/>
            <w:vAlign w:val="bottom"/>
            <w:hideMark/>
          </w:tcPr>
          <w:p w14:paraId="40F7921B" w14:textId="77777777" w:rsidR="0027286E" w:rsidRPr="00D30E31" w:rsidRDefault="0027286E" w:rsidP="0027286E">
            <w:pPr>
              <w:rPr>
                <w:b/>
                <w:bCs/>
                <w:sz w:val="16"/>
                <w:szCs w:val="16"/>
              </w:rPr>
            </w:pPr>
            <w:r w:rsidRPr="00D30E31">
              <w:rPr>
                <w:b/>
                <w:bCs/>
                <w:sz w:val="16"/>
                <w:szCs w:val="16"/>
              </w:rPr>
              <w:t> </w:t>
            </w:r>
          </w:p>
        </w:tc>
        <w:tc>
          <w:tcPr>
            <w:tcW w:w="966" w:type="dxa"/>
            <w:shd w:val="clear" w:color="auto" w:fill="auto"/>
            <w:noWrap/>
            <w:vAlign w:val="bottom"/>
            <w:hideMark/>
          </w:tcPr>
          <w:p w14:paraId="74ACDE90" w14:textId="77777777" w:rsidR="0027286E" w:rsidRPr="00D30E31" w:rsidRDefault="0027286E" w:rsidP="0027286E">
            <w:pPr>
              <w:rPr>
                <w:b/>
                <w:bCs/>
                <w:sz w:val="16"/>
                <w:szCs w:val="16"/>
              </w:rPr>
            </w:pPr>
            <w:r w:rsidRPr="00D30E31">
              <w:rPr>
                <w:b/>
                <w:bCs/>
                <w:sz w:val="16"/>
                <w:szCs w:val="16"/>
              </w:rPr>
              <w:t> </w:t>
            </w:r>
          </w:p>
        </w:tc>
        <w:tc>
          <w:tcPr>
            <w:tcW w:w="1256" w:type="dxa"/>
            <w:gridSpan w:val="2"/>
            <w:shd w:val="clear" w:color="auto" w:fill="auto"/>
            <w:noWrap/>
            <w:vAlign w:val="bottom"/>
            <w:hideMark/>
          </w:tcPr>
          <w:p w14:paraId="26E32277" w14:textId="77777777" w:rsidR="0027286E" w:rsidRPr="00D30E31" w:rsidRDefault="0027286E" w:rsidP="0027286E">
            <w:pPr>
              <w:rPr>
                <w:b/>
                <w:bCs/>
                <w:sz w:val="16"/>
                <w:szCs w:val="16"/>
              </w:rPr>
            </w:pPr>
            <w:r w:rsidRPr="00D30E31">
              <w:rPr>
                <w:b/>
                <w:bCs/>
                <w:sz w:val="16"/>
                <w:szCs w:val="16"/>
              </w:rPr>
              <w:t> </w:t>
            </w:r>
          </w:p>
        </w:tc>
      </w:tr>
      <w:tr w:rsidR="0027286E" w:rsidRPr="00D30E31" w14:paraId="70FDC1C9" w14:textId="77777777" w:rsidTr="00D30E31">
        <w:trPr>
          <w:trHeight w:val="300"/>
        </w:trPr>
        <w:tc>
          <w:tcPr>
            <w:tcW w:w="960" w:type="dxa"/>
            <w:shd w:val="clear" w:color="auto" w:fill="auto"/>
            <w:noWrap/>
            <w:vAlign w:val="bottom"/>
            <w:hideMark/>
          </w:tcPr>
          <w:p w14:paraId="16A22B9D" w14:textId="77777777" w:rsidR="0027286E" w:rsidRPr="00D30E31" w:rsidRDefault="0027286E" w:rsidP="0027286E">
            <w:pPr>
              <w:rPr>
                <w:b/>
                <w:bCs/>
                <w:sz w:val="16"/>
                <w:szCs w:val="16"/>
              </w:rPr>
            </w:pPr>
            <w:r w:rsidRPr="00D30E31">
              <w:rPr>
                <w:b/>
                <w:bCs/>
                <w:sz w:val="16"/>
                <w:szCs w:val="16"/>
              </w:rPr>
              <w:t> </w:t>
            </w:r>
          </w:p>
        </w:tc>
        <w:tc>
          <w:tcPr>
            <w:tcW w:w="4380" w:type="dxa"/>
            <w:shd w:val="clear" w:color="auto" w:fill="auto"/>
            <w:noWrap/>
            <w:vAlign w:val="bottom"/>
            <w:hideMark/>
          </w:tcPr>
          <w:p w14:paraId="666FEF17" w14:textId="77777777" w:rsidR="0027286E" w:rsidRPr="00D30E31" w:rsidRDefault="0027286E" w:rsidP="0027286E">
            <w:pPr>
              <w:rPr>
                <w:b/>
                <w:bCs/>
                <w:sz w:val="16"/>
                <w:szCs w:val="16"/>
              </w:rPr>
            </w:pPr>
            <w:r w:rsidRPr="00D30E31">
              <w:rPr>
                <w:b/>
                <w:bCs/>
                <w:sz w:val="16"/>
                <w:szCs w:val="16"/>
              </w:rPr>
              <w:t> </w:t>
            </w:r>
          </w:p>
        </w:tc>
        <w:tc>
          <w:tcPr>
            <w:tcW w:w="966" w:type="dxa"/>
            <w:gridSpan w:val="2"/>
            <w:shd w:val="clear" w:color="auto" w:fill="auto"/>
            <w:noWrap/>
            <w:vAlign w:val="bottom"/>
            <w:hideMark/>
          </w:tcPr>
          <w:p w14:paraId="6F342303" w14:textId="77777777" w:rsidR="0027286E" w:rsidRPr="00D30E31" w:rsidRDefault="0027286E" w:rsidP="0027286E">
            <w:pPr>
              <w:rPr>
                <w:b/>
                <w:bCs/>
                <w:sz w:val="16"/>
                <w:szCs w:val="16"/>
              </w:rPr>
            </w:pPr>
            <w:r w:rsidRPr="00D30E31">
              <w:rPr>
                <w:b/>
                <w:bCs/>
                <w:sz w:val="16"/>
                <w:szCs w:val="16"/>
              </w:rPr>
              <w:t> </w:t>
            </w:r>
          </w:p>
        </w:tc>
        <w:tc>
          <w:tcPr>
            <w:tcW w:w="966" w:type="dxa"/>
            <w:shd w:val="clear" w:color="auto" w:fill="auto"/>
            <w:noWrap/>
            <w:vAlign w:val="bottom"/>
            <w:hideMark/>
          </w:tcPr>
          <w:p w14:paraId="3E302C3E" w14:textId="77777777" w:rsidR="0027286E" w:rsidRPr="00D30E31" w:rsidRDefault="0027286E" w:rsidP="0027286E">
            <w:pPr>
              <w:rPr>
                <w:b/>
                <w:bCs/>
                <w:sz w:val="16"/>
                <w:szCs w:val="16"/>
              </w:rPr>
            </w:pPr>
            <w:r w:rsidRPr="00D30E31">
              <w:rPr>
                <w:b/>
                <w:bCs/>
                <w:sz w:val="16"/>
                <w:szCs w:val="16"/>
              </w:rPr>
              <w:t> </w:t>
            </w:r>
          </w:p>
        </w:tc>
        <w:tc>
          <w:tcPr>
            <w:tcW w:w="1256" w:type="dxa"/>
            <w:gridSpan w:val="2"/>
            <w:shd w:val="clear" w:color="auto" w:fill="auto"/>
            <w:noWrap/>
            <w:vAlign w:val="bottom"/>
            <w:hideMark/>
          </w:tcPr>
          <w:p w14:paraId="591E0DA1" w14:textId="77777777" w:rsidR="0027286E" w:rsidRPr="00D30E31" w:rsidRDefault="0027286E" w:rsidP="0027286E">
            <w:pPr>
              <w:rPr>
                <w:b/>
                <w:bCs/>
                <w:sz w:val="16"/>
                <w:szCs w:val="16"/>
              </w:rPr>
            </w:pPr>
            <w:r w:rsidRPr="00D30E31">
              <w:rPr>
                <w:b/>
                <w:bCs/>
                <w:sz w:val="16"/>
                <w:szCs w:val="16"/>
              </w:rPr>
              <w:t> </w:t>
            </w:r>
          </w:p>
        </w:tc>
      </w:tr>
      <w:tr w:rsidR="0027286E" w:rsidRPr="00D30E31" w14:paraId="423A6080" w14:textId="77777777" w:rsidTr="00D30E31">
        <w:trPr>
          <w:trHeight w:val="300"/>
        </w:trPr>
        <w:tc>
          <w:tcPr>
            <w:tcW w:w="960" w:type="dxa"/>
            <w:shd w:val="clear" w:color="auto" w:fill="auto"/>
            <w:noWrap/>
            <w:vAlign w:val="bottom"/>
            <w:hideMark/>
          </w:tcPr>
          <w:p w14:paraId="5200363A" w14:textId="77777777" w:rsidR="0027286E" w:rsidRPr="00D30E31" w:rsidRDefault="0027286E" w:rsidP="0027286E">
            <w:pPr>
              <w:rPr>
                <w:b/>
                <w:bCs/>
                <w:sz w:val="16"/>
                <w:szCs w:val="16"/>
              </w:rPr>
            </w:pPr>
            <w:r w:rsidRPr="00D30E31">
              <w:rPr>
                <w:b/>
                <w:bCs/>
                <w:sz w:val="16"/>
                <w:szCs w:val="16"/>
              </w:rPr>
              <w:t> </w:t>
            </w:r>
          </w:p>
        </w:tc>
        <w:tc>
          <w:tcPr>
            <w:tcW w:w="4380" w:type="dxa"/>
            <w:shd w:val="clear" w:color="auto" w:fill="auto"/>
            <w:noWrap/>
            <w:vAlign w:val="bottom"/>
            <w:hideMark/>
          </w:tcPr>
          <w:p w14:paraId="6D2D32CC" w14:textId="77777777" w:rsidR="0027286E" w:rsidRPr="00D30E31" w:rsidRDefault="0027286E" w:rsidP="0027286E">
            <w:pPr>
              <w:rPr>
                <w:b/>
                <w:bCs/>
                <w:sz w:val="16"/>
                <w:szCs w:val="16"/>
              </w:rPr>
            </w:pPr>
            <w:r w:rsidRPr="00D30E31">
              <w:rPr>
                <w:b/>
                <w:bCs/>
                <w:sz w:val="16"/>
                <w:szCs w:val="16"/>
              </w:rPr>
              <w:t> </w:t>
            </w:r>
          </w:p>
        </w:tc>
        <w:tc>
          <w:tcPr>
            <w:tcW w:w="966" w:type="dxa"/>
            <w:gridSpan w:val="2"/>
            <w:shd w:val="clear" w:color="auto" w:fill="auto"/>
            <w:noWrap/>
            <w:vAlign w:val="bottom"/>
            <w:hideMark/>
          </w:tcPr>
          <w:p w14:paraId="7A02B33E" w14:textId="77777777" w:rsidR="0027286E" w:rsidRPr="00D30E31" w:rsidRDefault="0027286E" w:rsidP="0027286E">
            <w:pPr>
              <w:rPr>
                <w:b/>
                <w:bCs/>
                <w:sz w:val="16"/>
                <w:szCs w:val="16"/>
              </w:rPr>
            </w:pPr>
            <w:r w:rsidRPr="00D30E31">
              <w:rPr>
                <w:b/>
                <w:bCs/>
                <w:sz w:val="16"/>
                <w:szCs w:val="16"/>
              </w:rPr>
              <w:t> </w:t>
            </w:r>
          </w:p>
        </w:tc>
        <w:tc>
          <w:tcPr>
            <w:tcW w:w="966" w:type="dxa"/>
            <w:shd w:val="clear" w:color="auto" w:fill="auto"/>
            <w:noWrap/>
            <w:vAlign w:val="bottom"/>
            <w:hideMark/>
          </w:tcPr>
          <w:p w14:paraId="54A34A62" w14:textId="77777777" w:rsidR="0027286E" w:rsidRPr="00D30E31" w:rsidRDefault="0027286E" w:rsidP="0027286E">
            <w:pPr>
              <w:rPr>
                <w:b/>
                <w:bCs/>
                <w:sz w:val="16"/>
                <w:szCs w:val="16"/>
              </w:rPr>
            </w:pPr>
            <w:r w:rsidRPr="00D30E31">
              <w:rPr>
                <w:b/>
                <w:bCs/>
                <w:sz w:val="16"/>
                <w:szCs w:val="16"/>
              </w:rPr>
              <w:t> </w:t>
            </w:r>
          </w:p>
        </w:tc>
        <w:tc>
          <w:tcPr>
            <w:tcW w:w="1256" w:type="dxa"/>
            <w:gridSpan w:val="2"/>
            <w:shd w:val="clear" w:color="auto" w:fill="auto"/>
            <w:noWrap/>
            <w:vAlign w:val="bottom"/>
            <w:hideMark/>
          </w:tcPr>
          <w:p w14:paraId="17696AFE" w14:textId="77777777" w:rsidR="0027286E" w:rsidRPr="00D30E31" w:rsidRDefault="0027286E" w:rsidP="0027286E">
            <w:pPr>
              <w:rPr>
                <w:b/>
                <w:bCs/>
                <w:sz w:val="16"/>
                <w:szCs w:val="16"/>
              </w:rPr>
            </w:pPr>
            <w:r w:rsidRPr="00D30E31">
              <w:rPr>
                <w:b/>
                <w:bCs/>
                <w:sz w:val="16"/>
                <w:szCs w:val="16"/>
              </w:rPr>
              <w:t> </w:t>
            </w:r>
          </w:p>
        </w:tc>
      </w:tr>
      <w:tr w:rsidR="0027286E" w:rsidRPr="00D30E31" w14:paraId="4B263907" w14:textId="77777777" w:rsidTr="00D30E31">
        <w:trPr>
          <w:trHeight w:val="300"/>
        </w:trPr>
        <w:tc>
          <w:tcPr>
            <w:tcW w:w="960" w:type="dxa"/>
            <w:shd w:val="clear" w:color="auto" w:fill="auto"/>
            <w:noWrap/>
            <w:vAlign w:val="bottom"/>
            <w:hideMark/>
          </w:tcPr>
          <w:p w14:paraId="5494DA40" w14:textId="77777777" w:rsidR="0027286E" w:rsidRPr="00D30E31" w:rsidRDefault="0027286E" w:rsidP="0027286E">
            <w:pPr>
              <w:rPr>
                <w:b/>
                <w:bCs/>
                <w:sz w:val="16"/>
                <w:szCs w:val="16"/>
              </w:rPr>
            </w:pPr>
            <w:r w:rsidRPr="00D30E31">
              <w:rPr>
                <w:b/>
                <w:bCs/>
                <w:sz w:val="16"/>
                <w:szCs w:val="16"/>
              </w:rPr>
              <w:t>V.</w:t>
            </w:r>
          </w:p>
        </w:tc>
        <w:tc>
          <w:tcPr>
            <w:tcW w:w="4380" w:type="dxa"/>
            <w:shd w:val="clear" w:color="auto" w:fill="auto"/>
            <w:noWrap/>
            <w:vAlign w:val="bottom"/>
            <w:hideMark/>
          </w:tcPr>
          <w:p w14:paraId="6D85BB97" w14:textId="77777777" w:rsidR="0027286E" w:rsidRPr="00D30E31" w:rsidRDefault="0027286E" w:rsidP="0027286E">
            <w:pPr>
              <w:rPr>
                <w:b/>
                <w:bCs/>
                <w:sz w:val="16"/>
                <w:szCs w:val="16"/>
              </w:rPr>
            </w:pPr>
            <w:r w:rsidRPr="00D30E31">
              <w:rPr>
                <w:b/>
                <w:bCs/>
                <w:sz w:val="16"/>
                <w:szCs w:val="16"/>
              </w:rPr>
              <w:t>Kratkoročne finančne naložbe</w:t>
            </w:r>
          </w:p>
        </w:tc>
        <w:tc>
          <w:tcPr>
            <w:tcW w:w="966" w:type="dxa"/>
            <w:gridSpan w:val="2"/>
            <w:shd w:val="clear" w:color="auto" w:fill="auto"/>
            <w:noWrap/>
            <w:vAlign w:val="bottom"/>
            <w:hideMark/>
          </w:tcPr>
          <w:p w14:paraId="3E7A70BD" w14:textId="77777777" w:rsidR="0027286E" w:rsidRPr="00D30E31" w:rsidRDefault="0027286E" w:rsidP="0027286E">
            <w:pPr>
              <w:rPr>
                <w:b/>
                <w:bCs/>
                <w:sz w:val="16"/>
                <w:szCs w:val="16"/>
              </w:rPr>
            </w:pPr>
            <w:r w:rsidRPr="00D30E31">
              <w:rPr>
                <w:b/>
                <w:bCs/>
                <w:sz w:val="16"/>
                <w:szCs w:val="16"/>
              </w:rPr>
              <w:t>0,00</w:t>
            </w:r>
          </w:p>
        </w:tc>
        <w:tc>
          <w:tcPr>
            <w:tcW w:w="966" w:type="dxa"/>
            <w:shd w:val="clear" w:color="auto" w:fill="auto"/>
            <w:noWrap/>
            <w:vAlign w:val="bottom"/>
            <w:hideMark/>
          </w:tcPr>
          <w:p w14:paraId="7A43D740" w14:textId="77777777" w:rsidR="0027286E" w:rsidRPr="00D30E31" w:rsidRDefault="0027286E" w:rsidP="0027286E">
            <w:pPr>
              <w:rPr>
                <w:b/>
                <w:bCs/>
                <w:sz w:val="16"/>
                <w:szCs w:val="16"/>
              </w:rPr>
            </w:pPr>
            <w:r w:rsidRPr="00D30E31">
              <w:rPr>
                <w:b/>
                <w:bCs/>
                <w:sz w:val="16"/>
                <w:szCs w:val="16"/>
              </w:rPr>
              <w:t>0,00</w:t>
            </w:r>
          </w:p>
        </w:tc>
        <w:tc>
          <w:tcPr>
            <w:tcW w:w="1256" w:type="dxa"/>
            <w:gridSpan w:val="2"/>
            <w:shd w:val="clear" w:color="auto" w:fill="auto"/>
            <w:noWrap/>
            <w:vAlign w:val="bottom"/>
            <w:hideMark/>
          </w:tcPr>
          <w:p w14:paraId="17A5B53A" w14:textId="77777777" w:rsidR="0027286E" w:rsidRPr="00D30E31" w:rsidRDefault="0027286E" w:rsidP="0027286E">
            <w:pPr>
              <w:rPr>
                <w:b/>
                <w:bCs/>
                <w:sz w:val="16"/>
                <w:szCs w:val="16"/>
              </w:rPr>
            </w:pPr>
            <w:r w:rsidRPr="00D30E31">
              <w:rPr>
                <w:b/>
                <w:bCs/>
                <w:sz w:val="16"/>
                <w:szCs w:val="16"/>
              </w:rPr>
              <w:t> </w:t>
            </w:r>
          </w:p>
        </w:tc>
      </w:tr>
      <w:tr w:rsidR="0027286E" w:rsidRPr="00D30E31" w14:paraId="13E07AF3" w14:textId="77777777" w:rsidTr="00D30E31">
        <w:trPr>
          <w:trHeight w:val="315"/>
        </w:trPr>
        <w:tc>
          <w:tcPr>
            <w:tcW w:w="960" w:type="dxa"/>
            <w:shd w:val="clear" w:color="auto" w:fill="auto"/>
            <w:noWrap/>
            <w:vAlign w:val="bottom"/>
            <w:hideMark/>
          </w:tcPr>
          <w:p w14:paraId="14669BE9" w14:textId="77777777" w:rsidR="0027286E" w:rsidRPr="00D30E31" w:rsidRDefault="0027286E" w:rsidP="0027286E">
            <w:pPr>
              <w:rPr>
                <w:sz w:val="16"/>
                <w:szCs w:val="16"/>
              </w:rPr>
            </w:pPr>
            <w:r w:rsidRPr="00D30E31">
              <w:rPr>
                <w:sz w:val="16"/>
                <w:szCs w:val="16"/>
              </w:rPr>
              <w:t xml:space="preserve">1. </w:t>
            </w:r>
          </w:p>
        </w:tc>
        <w:tc>
          <w:tcPr>
            <w:tcW w:w="4380" w:type="dxa"/>
            <w:shd w:val="clear" w:color="auto" w:fill="auto"/>
            <w:noWrap/>
            <w:vAlign w:val="bottom"/>
            <w:hideMark/>
          </w:tcPr>
          <w:p w14:paraId="3F77EF5E" w14:textId="77777777" w:rsidR="0027286E" w:rsidRPr="00D30E31" w:rsidRDefault="0027286E" w:rsidP="0027286E">
            <w:pPr>
              <w:rPr>
                <w:sz w:val="16"/>
                <w:szCs w:val="16"/>
              </w:rPr>
            </w:pPr>
            <w:r w:rsidRPr="00D30E31">
              <w:rPr>
                <w:sz w:val="16"/>
                <w:szCs w:val="16"/>
              </w:rPr>
              <w:t>Kratkoročne fin. Naložbe v vrednostne papirje</w:t>
            </w:r>
          </w:p>
        </w:tc>
        <w:tc>
          <w:tcPr>
            <w:tcW w:w="966" w:type="dxa"/>
            <w:gridSpan w:val="2"/>
            <w:shd w:val="clear" w:color="auto" w:fill="auto"/>
            <w:noWrap/>
            <w:vAlign w:val="bottom"/>
            <w:hideMark/>
          </w:tcPr>
          <w:p w14:paraId="7726CC0D" w14:textId="77777777" w:rsidR="0027286E" w:rsidRPr="00D30E31" w:rsidRDefault="0027286E" w:rsidP="0027286E">
            <w:pPr>
              <w:rPr>
                <w:sz w:val="16"/>
                <w:szCs w:val="16"/>
              </w:rPr>
            </w:pPr>
            <w:r w:rsidRPr="00D30E31">
              <w:rPr>
                <w:sz w:val="16"/>
                <w:szCs w:val="16"/>
              </w:rPr>
              <w:t>0,00</w:t>
            </w:r>
          </w:p>
        </w:tc>
        <w:tc>
          <w:tcPr>
            <w:tcW w:w="966" w:type="dxa"/>
            <w:shd w:val="clear" w:color="auto" w:fill="auto"/>
            <w:noWrap/>
            <w:vAlign w:val="bottom"/>
            <w:hideMark/>
          </w:tcPr>
          <w:p w14:paraId="266F05EF" w14:textId="77777777" w:rsidR="0027286E" w:rsidRPr="00D30E31" w:rsidRDefault="0027286E" w:rsidP="0027286E">
            <w:pPr>
              <w:rPr>
                <w:sz w:val="16"/>
                <w:szCs w:val="16"/>
              </w:rPr>
            </w:pPr>
            <w:r w:rsidRPr="00D30E31">
              <w:rPr>
                <w:sz w:val="16"/>
                <w:szCs w:val="16"/>
              </w:rPr>
              <w:t>0,00</w:t>
            </w:r>
          </w:p>
        </w:tc>
        <w:tc>
          <w:tcPr>
            <w:tcW w:w="1256" w:type="dxa"/>
            <w:gridSpan w:val="2"/>
            <w:shd w:val="clear" w:color="auto" w:fill="auto"/>
            <w:noWrap/>
            <w:vAlign w:val="bottom"/>
            <w:hideMark/>
          </w:tcPr>
          <w:p w14:paraId="0C437B5E" w14:textId="77777777" w:rsidR="0027286E" w:rsidRPr="00D30E31" w:rsidRDefault="0027286E" w:rsidP="0027286E">
            <w:pPr>
              <w:rPr>
                <w:b/>
                <w:bCs/>
                <w:sz w:val="16"/>
                <w:szCs w:val="16"/>
              </w:rPr>
            </w:pPr>
            <w:r w:rsidRPr="00D30E31">
              <w:rPr>
                <w:b/>
                <w:bCs/>
                <w:sz w:val="16"/>
                <w:szCs w:val="16"/>
              </w:rPr>
              <w:t> </w:t>
            </w:r>
          </w:p>
        </w:tc>
      </w:tr>
      <w:tr w:rsidR="0027286E" w:rsidRPr="00D30E31" w14:paraId="116414A9" w14:textId="77777777" w:rsidTr="00D30E31">
        <w:trPr>
          <w:trHeight w:val="315"/>
        </w:trPr>
        <w:tc>
          <w:tcPr>
            <w:tcW w:w="960" w:type="dxa"/>
            <w:shd w:val="clear" w:color="auto" w:fill="auto"/>
            <w:noWrap/>
            <w:vAlign w:val="bottom"/>
            <w:hideMark/>
          </w:tcPr>
          <w:p w14:paraId="25D97FCA" w14:textId="77777777" w:rsidR="0027286E" w:rsidRPr="00D30E31" w:rsidRDefault="0027286E" w:rsidP="0027286E">
            <w:pPr>
              <w:rPr>
                <w:sz w:val="16"/>
                <w:szCs w:val="16"/>
              </w:rPr>
            </w:pPr>
            <w:r w:rsidRPr="00D30E31">
              <w:rPr>
                <w:sz w:val="16"/>
                <w:szCs w:val="16"/>
              </w:rPr>
              <w:t>2.</w:t>
            </w:r>
          </w:p>
        </w:tc>
        <w:tc>
          <w:tcPr>
            <w:tcW w:w="4380" w:type="dxa"/>
            <w:shd w:val="clear" w:color="auto" w:fill="auto"/>
            <w:noWrap/>
            <w:vAlign w:val="bottom"/>
            <w:hideMark/>
          </w:tcPr>
          <w:p w14:paraId="2408351D" w14:textId="77777777" w:rsidR="0027286E" w:rsidRPr="00D30E31" w:rsidRDefault="0027286E" w:rsidP="0027286E">
            <w:pPr>
              <w:rPr>
                <w:sz w:val="16"/>
                <w:szCs w:val="16"/>
              </w:rPr>
            </w:pPr>
            <w:r w:rsidRPr="00D30E31">
              <w:rPr>
                <w:sz w:val="16"/>
                <w:szCs w:val="16"/>
              </w:rPr>
              <w:t xml:space="preserve">Kratkoročno dana posojila </w:t>
            </w:r>
          </w:p>
        </w:tc>
        <w:tc>
          <w:tcPr>
            <w:tcW w:w="966" w:type="dxa"/>
            <w:gridSpan w:val="2"/>
            <w:shd w:val="clear" w:color="auto" w:fill="auto"/>
            <w:noWrap/>
            <w:vAlign w:val="bottom"/>
            <w:hideMark/>
          </w:tcPr>
          <w:p w14:paraId="69EA4D02" w14:textId="77777777" w:rsidR="0027286E" w:rsidRPr="00D30E31" w:rsidRDefault="0027286E" w:rsidP="0027286E">
            <w:pPr>
              <w:rPr>
                <w:sz w:val="16"/>
                <w:szCs w:val="16"/>
              </w:rPr>
            </w:pPr>
            <w:r w:rsidRPr="00D30E31">
              <w:rPr>
                <w:sz w:val="16"/>
                <w:szCs w:val="16"/>
              </w:rPr>
              <w:t>0,00</w:t>
            </w:r>
          </w:p>
        </w:tc>
        <w:tc>
          <w:tcPr>
            <w:tcW w:w="966" w:type="dxa"/>
            <w:shd w:val="clear" w:color="auto" w:fill="auto"/>
            <w:noWrap/>
            <w:vAlign w:val="bottom"/>
            <w:hideMark/>
          </w:tcPr>
          <w:p w14:paraId="5C993DC3" w14:textId="77777777" w:rsidR="0027286E" w:rsidRPr="00D30E31" w:rsidRDefault="0027286E" w:rsidP="0027286E">
            <w:pPr>
              <w:rPr>
                <w:sz w:val="16"/>
                <w:szCs w:val="16"/>
              </w:rPr>
            </w:pPr>
            <w:r w:rsidRPr="00D30E31">
              <w:rPr>
                <w:sz w:val="16"/>
                <w:szCs w:val="16"/>
              </w:rPr>
              <w:t>0,00</w:t>
            </w:r>
          </w:p>
        </w:tc>
        <w:tc>
          <w:tcPr>
            <w:tcW w:w="1256" w:type="dxa"/>
            <w:gridSpan w:val="2"/>
            <w:shd w:val="clear" w:color="auto" w:fill="auto"/>
            <w:noWrap/>
            <w:vAlign w:val="bottom"/>
            <w:hideMark/>
          </w:tcPr>
          <w:p w14:paraId="7DE33B3A" w14:textId="77777777" w:rsidR="0027286E" w:rsidRPr="00D30E31" w:rsidRDefault="0027286E" w:rsidP="0027286E">
            <w:pPr>
              <w:rPr>
                <w:b/>
                <w:bCs/>
                <w:sz w:val="16"/>
                <w:szCs w:val="16"/>
              </w:rPr>
            </w:pPr>
            <w:r w:rsidRPr="00D30E31">
              <w:rPr>
                <w:b/>
                <w:bCs/>
                <w:sz w:val="16"/>
                <w:szCs w:val="16"/>
              </w:rPr>
              <w:t> </w:t>
            </w:r>
          </w:p>
        </w:tc>
      </w:tr>
      <w:tr w:rsidR="0027286E" w:rsidRPr="00D30E31" w14:paraId="3FA0B724" w14:textId="77777777" w:rsidTr="00D30E31">
        <w:trPr>
          <w:trHeight w:val="315"/>
        </w:trPr>
        <w:tc>
          <w:tcPr>
            <w:tcW w:w="960" w:type="dxa"/>
            <w:shd w:val="clear" w:color="auto" w:fill="auto"/>
            <w:noWrap/>
            <w:vAlign w:val="bottom"/>
            <w:hideMark/>
          </w:tcPr>
          <w:p w14:paraId="47796326" w14:textId="77777777" w:rsidR="0027286E" w:rsidRPr="00D30E31" w:rsidRDefault="0027286E" w:rsidP="0027286E">
            <w:pPr>
              <w:rPr>
                <w:sz w:val="16"/>
                <w:szCs w:val="16"/>
              </w:rPr>
            </w:pPr>
            <w:r w:rsidRPr="00D30E31">
              <w:rPr>
                <w:sz w:val="16"/>
                <w:szCs w:val="16"/>
              </w:rPr>
              <w:t>3.</w:t>
            </w:r>
          </w:p>
        </w:tc>
        <w:tc>
          <w:tcPr>
            <w:tcW w:w="4380" w:type="dxa"/>
            <w:shd w:val="clear" w:color="auto" w:fill="auto"/>
            <w:noWrap/>
            <w:vAlign w:val="bottom"/>
            <w:hideMark/>
          </w:tcPr>
          <w:p w14:paraId="16DD74C9" w14:textId="77777777" w:rsidR="0027286E" w:rsidRPr="00D30E31" w:rsidRDefault="0027286E" w:rsidP="0027286E">
            <w:pPr>
              <w:rPr>
                <w:sz w:val="16"/>
                <w:szCs w:val="16"/>
              </w:rPr>
            </w:pPr>
            <w:r w:rsidRPr="00D30E31">
              <w:rPr>
                <w:sz w:val="16"/>
                <w:szCs w:val="16"/>
              </w:rPr>
              <w:t>Kratkoročno dani depoziti</w:t>
            </w:r>
          </w:p>
        </w:tc>
        <w:tc>
          <w:tcPr>
            <w:tcW w:w="966" w:type="dxa"/>
            <w:gridSpan w:val="2"/>
            <w:shd w:val="clear" w:color="auto" w:fill="auto"/>
            <w:noWrap/>
            <w:vAlign w:val="bottom"/>
            <w:hideMark/>
          </w:tcPr>
          <w:p w14:paraId="48D5FD8A" w14:textId="77777777" w:rsidR="0027286E" w:rsidRPr="00D30E31" w:rsidRDefault="0027286E" w:rsidP="0027286E">
            <w:pPr>
              <w:rPr>
                <w:sz w:val="16"/>
                <w:szCs w:val="16"/>
              </w:rPr>
            </w:pPr>
            <w:r w:rsidRPr="00D30E31">
              <w:rPr>
                <w:sz w:val="16"/>
                <w:szCs w:val="16"/>
              </w:rPr>
              <w:t>0,00</w:t>
            </w:r>
          </w:p>
        </w:tc>
        <w:tc>
          <w:tcPr>
            <w:tcW w:w="966" w:type="dxa"/>
            <w:shd w:val="clear" w:color="auto" w:fill="auto"/>
            <w:noWrap/>
            <w:vAlign w:val="bottom"/>
            <w:hideMark/>
          </w:tcPr>
          <w:p w14:paraId="546C6BA7" w14:textId="77777777" w:rsidR="0027286E" w:rsidRPr="00D30E31" w:rsidRDefault="0027286E" w:rsidP="0027286E">
            <w:pPr>
              <w:rPr>
                <w:sz w:val="16"/>
                <w:szCs w:val="16"/>
              </w:rPr>
            </w:pPr>
            <w:r w:rsidRPr="00D30E31">
              <w:rPr>
                <w:sz w:val="16"/>
                <w:szCs w:val="16"/>
              </w:rPr>
              <w:t>0,00</w:t>
            </w:r>
          </w:p>
        </w:tc>
        <w:tc>
          <w:tcPr>
            <w:tcW w:w="1256" w:type="dxa"/>
            <w:gridSpan w:val="2"/>
            <w:shd w:val="clear" w:color="auto" w:fill="auto"/>
            <w:noWrap/>
            <w:vAlign w:val="bottom"/>
            <w:hideMark/>
          </w:tcPr>
          <w:p w14:paraId="5E6ABB4F" w14:textId="77777777" w:rsidR="0027286E" w:rsidRPr="00D30E31" w:rsidRDefault="0027286E" w:rsidP="0027286E">
            <w:pPr>
              <w:rPr>
                <w:b/>
                <w:bCs/>
                <w:sz w:val="16"/>
                <w:szCs w:val="16"/>
              </w:rPr>
            </w:pPr>
            <w:r w:rsidRPr="00D30E31">
              <w:rPr>
                <w:b/>
                <w:bCs/>
                <w:sz w:val="16"/>
                <w:szCs w:val="16"/>
              </w:rPr>
              <w:t> </w:t>
            </w:r>
          </w:p>
        </w:tc>
      </w:tr>
      <w:tr w:rsidR="0027286E" w:rsidRPr="00D30E31" w14:paraId="315D2D61" w14:textId="77777777" w:rsidTr="00D30E31">
        <w:trPr>
          <w:trHeight w:val="315"/>
        </w:trPr>
        <w:tc>
          <w:tcPr>
            <w:tcW w:w="960" w:type="dxa"/>
            <w:shd w:val="clear" w:color="auto" w:fill="auto"/>
            <w:noWrap/>
            <w:vAlign w:val="bottom"/>
            <w:hideMark/>
          </w:tcPr>
          <w:p w14:paraId="139EBA12" w14:textId="77777777" w:rsidR="0027286E" w:rsidRPr="00D30E31" w:rsidRDefault="0027286E" w:rsidP="0027286E">
            <w:pPr>
              <w:rPr>
                <w:sz w:val="16"/>
                <w:szCs w:val="16"/>
              </w:rPr>
            </w:pPr>
            <w:r w:rsidRPr="00D30E31">
              <w:rPr>
                <w:sz w:val="16"/>
                <w:szCs w:val="16"/>
              </w:rPr>
              <w:t>4.</w:t>
            </w:r>
          </w:p>
        </w:tc>
        <w:tc>
          <w:tcPr>
            <w:tcW w:w="4380" w:type="dxa"/>
            <w:shd w:val="clear" w:color="auto" w:fill="auto"/>
            <w:noWrap/>
            <w:vAlign w:val="bottom"/>
            <w:hideMark/>
          </w:tcPr>
          <w:p w14:paraId="4B54FDC9" w14:textId="77777777" w:rsidR="0027286E" w:rsidRPr="00D30E31" w:rsidRDefault="0027286E" w:rsidP="0027286E">
            <w:pPr>
              <w:rPr>
                <w:sz w:val="16"/>
                <w:szCs w:val="16"/>
              </w:rPr>
            </w:pPr>
            <w:r w:rsidRPr="00D30E31">
              <w:rPr>
                <w:sz w:val="16"/>
                <w:szCs w:val="16"/>
              </w:rPr>
              <w:t>Druge kratkoročne finančne naložbe</w:t>
            </w:r>
          </w:p>
        </w:tc>
        <w:tc>
          <w:tcPr>
            <w:tcW w:w="966" w:type="dxa"/>
            <w:gridSpan w:val="2"/>
            <w:shd w:val="clear" w:color="auto" w:fill="auto"/>
            <w:noWrap/>
            <w:vAlign w:val="bottom"/>
            <w:hideMark/>
          </w:tcPr>
          <w:p w14:paraId="1698D92B" w14:textId="77777777" w:rsidR="0027286E" w:rsidRPr="00D30E31" w:rsidRDefault="0027286E" w:rsidP="0027286E">
            <w:pPr>
              <w:rPr>
                <w:sz w:val="16"/>
                <w:szCs w:val="16"/>
              </w:rPr>
            </w:pPr>
            <w:r w:rsidRPr="00D30E31">
              <w:rPr>
                <w:sz w:val="16"/>
                <w:szCs w:val="16"/>
              </w:rPr>
              <w:t>0,00</w:t>
            </w:r>
          </w:p>
        </w:tc>
        <w:tc>
          <w:tcPr>
            <w:tcW w:w="966" w:type="dxa"/>
            <w:shd w:val="clear" w:color="auto" w:fill="auto"/>
            <w:noWrap/>
            <w:vAlign w:val="bottom"/>
            <w:hideMark/>
          </w:tcPr>
          <w:p w14:paraId="00D0159A" w14:textId="77777777" w:rsidR="0027286E" w:rsidRPr="00D30E31" w:rsidRDefault="0027286E" w:rsidP="0027286E">
            <w:pPr>
              <w:rPr>
                <w:sz w:val="16"/>
                <w:szCs w:val="16"/>
              </w:rPr>
            </w:pPr>
            <w:r w:rsidRPr="00D30E31">
              <w:rPr>
                <w:sz w:val="16"/>
                <w:szCs w:val="16"/>
              </w:rPr>
              <w:t>0,00</w:t>
            </w:r>
          </w:p>
        </w:tc>
        <w:tc>
          <w:tcPr>
            <w:tcW w:w="1256" w:type="dxa"/>
            <w:gridSpan w:val="2"/>
            <w:shd w:val="clear" w:color="auto" w:fill="auto"/>
            <w:noWrap/>
            <w:vAlign w:val="bottom"/>
            <w:hideMark/>
          </w:tcPr>
          <w:p w14:paraId="49D9534A" w14:textId="77777777" w:rsidR="0027286E" w:rsidRPr="00D30E31" w:rsidRDefault="0027286E" w:rsidP="0027286E">
            <w:pPr>
              <w:rPr>
                <w:b/>
                <w:bCs/>
                <w:sz w:val="16"/>
                <w:szCs w:val="16"/>
              </w:rPr>
            </w:pPr>
            <w:r w:rsidRPr="00D30E31">
              <w:rPr>
                <w:b/>
                <w:bCs/>
                <w:sz w:val="16"/>
                <w:szCs w:val="16"/>
              </w:rPr>
              <w:t> </w:t>
            </w:r>
          </w:p>
        </w:tc>
      </w:tr>
      <w:tr w:rsidR="0027286E" w:rsidRPr="00D30E31" w14:paraId="17D892A4" w14:textId="77777777" w:rsidTr="00D30E31">
        <w:trPr>
          <w:trHeight w:val="315"/>
        </w:trPr>
        <w:tc>
          <w:tcPr>
            <w:tcW w:w="960" w:type="dxa"/>
            <w:shd w:val="clear" w:color="auto" w:fill="auto"/>
            <w:noWrap/>
            <w:vAlign w:val="bottom"/>
            <w:hideMark/>
          </w:tcPr>
          <w:p w14:paraId="5EA2ABF7" w14:textId="77777777" w:rsidR="0027286E" w:rsidRPr="00D30E31" w:rsidRDefault="0027286E" w:rsidP="0027286E">
            <w:pPr>
              <w:rPr>
                <w:sz w:val="16"/>
                <w:szCs w:val="16"/>
              </w:rPr>
            </w:pPr>
            <w:r w:rsidRPr="00D30E31">
              <w:rPr>
                <w:sz w:val="16"/>
                <w:szCs w:val="16"/>
              </w:rPr>
              <w:t> </w:t>
            </w:r>
          </w:p>
        </w:tc>
        <w:tc>
          <w:tcPr>
            <w:tcW w:w="4380" w:type="dxa"/>
            <w:shd w:val="clear" w:color="auto" w:fill="auto"/>
            <w:noWrap/>
            <w:vAlign w:val="bottom"/>
            <w:hideMark/>
          </w:tcPr>
          <w:p w14:paraId="21AC18BF" w14:textId="77777777" w:rsidR="0027286E" w:rsidRPr="00D30E31" w:rsidRDefault="0027286E" w:rsidP="0027286E">
            <w:pPr>
              <w:rPr>
                <w:sz w:val="16"/>
                <w:szCs w:val="16"/>
              </w:rPr>
            </w:pPr>
            <w:r w:rsidRPr="00D30E31">
              <w:rPr>
                <w:sz w:val="16"/>
                <w:szCs w:val="16"/>
              </w:rPr>
              <w:t> </w:t>
            </w:r>
          </w:p>
        </w:tc>
        <w:tc>
          <w:tcPr>
            <w:tcW w:w="966" w:type="dxa"/>
            <w:gridSpan w:val="2"/>
            <w:shd w:val="clear" w:color="auto" w:fill="auto"/>
            <w:noWrap/>
            <w:vAlign w:val="bottom"/>
            <w:hideMark/>
          </w:tcPr>
          <w:p w14:paraId="623E0E15" w14:textId="77777777" w:rsidR="0027286E" w:rsidRPr="00D30E31" w:rsidRDefault="0027286E" w:rsidP="0027286E">
            <w:pPr>
              <w:rPr>
                <w:sz w:val="16"/>
                <w:szCs w:val="16"/>
              </w:rPr>
            </w:pPr>
            <w:r w:rsidRPr="00D30E31">
              <w:rPr>
                <w:sz w:val="16"/>
                <w:szCs w:val="16"/>
              </w:rPr>
              <w:t> </w:t>
            </w:r>
          </w:p>
        </w:tc>
        <w:tc>
          <w:tcPr>
            <w:tcW w:w="966" w:type="dxa"/>
            <w:shd w:val="clear" w:color="auto" w:fill="auto"/>
            <w:noWrap/>
            <w:vAlign w:val="bottom"/>
            <w:hideMark/>
          </w:tcPr>
          <w:p w14:paraId="01AF2C66" w14:textId="77777777" w:rsidR="0027286E" w:rsidRPr="00D30E31" w:rsidRDefault="0027286E" w:rsidP="0027286E">
            <w:pPr>
              <w:rPr>
                <w:sz w:val="16"/>
                <w:szCs w:val="16"/>
              </w:rPr>
            </w:pPr>
            <w:r w:rsidRPr="00D30E31">
              <w:rPr>
                <w:sz w:val="16"/>
                <w:szCs w:val="16"/>
              </w:rPr>
              <w:t> </w:t>
            </w:r>
          </w:p>
        </w:tc>
        <w:tc>
          <w:tcPr>
            <w:tcW w:w="1256" w:type="dxa"/>
            <w:gridSpan w:val="2"/>
            <w:shd w:val="clear" w:color="auto" w:fill="auto"/>
            <w:noWrap/>
            <w:vAlign w:val="bottom"/>
            <w:hideMark/>
          </w:tcPr>
          <w:p w14:paraId="384706B1" w14:textId="77777777" w:rsidR="0027286E" w:rsidRPr="00D30E31" w:rsidRDefault="0027286E" w:rsidP="0027286E">
            <w:pPr>
              <w:rPr>
                <w:b/>
                <w:bCs/>
                <w:sz w:val="16"/>
                <w:szCs w:val="16"/>
              </w:rPr>
            </w:pPr>
            <w:r w:rsidRPr="00D30E31">
              <w:rPr>
                <w:b/>
                <w:bCs/>
                <w:sz w:val="16"/>
                <w:szCs w:val="16"/>
              </w:rPr>
              <w:t> </w:t>
            </w:r>
          </w:p>
        </w:tc>
      </w:tr>
      <w:tr w:rsidR="0027286E" w:rsidRPr="00D30E31" w14:paraId="27A96F62" w14:textId="77777777" w:rsidTr="00D30E31">
        <w:trPr>
          <w:trHeight w:val="300"/>
        </w:trPr>
        <w:tc>
          <w:tcPr>
            <w:tcW w:w="960" w:type="dxa"/>
            <w:shd w:val="clear" w:color="auto" w:fill="auto"/>
            <w:noWrap/>
            <w:vAlign w:val="bottom"/>
            <w:hideMark/>
          </w:tcPr>
          <w:p w14:paraId="6A7E5BFE" w14:textId="77777777" w:rsidR="0027286E" w:rsidRPr="00D30E31" w:rsidRDefault="0027286E" w:rsidP="0027286E">
            <w:pPr>
              <w:rPr>
                <w:b/>
                <w:bCs/>
                <w:sz w:val="16"/>
                <w:szCs w:val="16"/>
              </w:rPr>
            </w:pPr>
            <w:r w:rsidRPr="00D30E31">
              <w:rPr>
                <w:b/>
                <w:bCs/>
                <w:sz w:val="16"/>
                <w:szCs w:val="16"/>
              </w:rPr>
              <w:t>VI.</w:t>
            </w:r>
          </w:p>
        </w:tc>
        <w:tc>
          <w:tcPr>
            <w:tcW w:w="4380" w:type="dxa"/>
            <w:shd w:val="clear" w:color="auto" w:fill="auto"/>
            <w:noWrap/>
            <w:vAlign w:val="bottom"/>
            <w:hideMark/>
          </w:tcPr>
          <w:p w14:paraId="0C9C04E1" w14:textId="77777777" w:rsidR="0027286E" w:rsidRPr="00D30E31" w:rsidRDefault="0027286E" w:rsidP="0027286E">
            <w:pPr>
              <w:rPr>
                <w:b/>
                <w:bCs/>
                <w:sz w:val="16"/>
                <w:szCs w:val="16"/>
              </w:rPr>
            </w:pPr>
            <w:r w:rsidRPr="00D30E31">
              <w:rPr>
                <w:b/>
                <w:bCs/>
                <w:sz w:val="16"/>
                <w:szCs w:val="16"/>
              </w:rPr>
              <w:t>Kratkoročne terjatve iz financiranja</w:t>
            </w:r>
          </w:p>
        </w:tc>
        <w:tc>
          <w:tcPr>
            <w:tcW w:w="966" w:type="dxa"/>
            <w:gridSpan w:val="2"/>
            <w:shd w:val="clear" w:color="auto" w:fill="auto"/>
            <w:noWrap/>
            <w:vAlign w:val="bottom"/>
            <w:hideMark/>
          </w:tcPr>
          <w:p w14:paraId="5873EAE7" w14:textId="77777777" w:rsidR="0027286E" w:rsidRPr="00D30E31" w:rsidRDefault="0027286E" w:rsidP="0027286E">
            <w:pPr>
              <w:rPr>
                <w:b/>
                <w:bCs/>
                <w:sz w:val="16"/>
                <w:szCs w:val="16"/>
              </w:rPr>
            </w:pPr>
            <w:r w:rsidRPr="00D30E31">
              <w:rPr>
                <w:b/>
                <w:bCs/>
                <w:sz w:val="16"/>
                <w:szCs w:val="16"/>
              </w:rPr>
              <w:t> </w:t>
            </w:r>
          </w:p>
        </w:tc>
        <w:tc>
          <w:tcPr>
            <w:tcW w:w="966" w:type="dxa"/>
            <w:shd w:val="clear" w:color="auto" w:fill="auto"/>
            <w:noWrap/>
            <w:vAlign w:val="bottom"/>
            <w:hideMark/>
          </w:tcPr>
          <w:p w14:paraId="72077E7A" w14:textId="77777777" w:rsidR="0027286E" w:rsidRPr="00D30E31" w:rsidRDefault="0027286E" w:rsidP="0027286E">
            <w:pPr>
              <w:rPr>
                <w:b/>
                <w:bCs/>
                <w:sz w:val="16"/>
                <w:szCs w:val="16"/>
              </w:rPr>
            </w:pPr>
            <w:r w:rsidRPr="00D30E31">
              <w:rPr>
                <w:b/>
                <w:bCs/>
                <w:sz w:val="16"/>
                <w:szCs w:val="16"/>
              </w:rPr>
              <w:t> </w:t>
            </w:r>
          </w:p>
        </w:tc>
        <w:tc>
          <w:tcPr>
            <w:tcW w:w="1256" w:type="dxa"/>
            <w:gridSpan w:val="2"/>
            <w:shd w:val="clear" w:color="auto" w:fill="auto"/>
            <w:noWrap/>
            <w:vAlign w:val="bottom"/>
            <w:hideMark/>
          </w:tcPr>
          <w:p w14:paraId="248BF101" w14:textId="77777777" w:rsidR="0027286E" w:rsidRPr="00D30E31" w:rsidRDefault="0027286E" w:rsidP="0027286E">
            <w:pPr>
              <w:rPr>
                <w:b/>
                <w:bCs/>
                <w:sz w:val="16"/>
                <w:szCs w:val="16"/>
              </w:rPr>
            </w:pPr>
            <w:r w:rsidRPr="00D30E31">
              <w:rPr>
                <w:b/>
                <w:bCs/>
                <w:sz w:val="16"/>
                <w:szCs w:val="16"/>
              </w:rPr>
              <w:t> </w:t>
            </w:r>
          </w:p>
        </w:tc>
      </w:tr>
      <w:tr w:rsidR="0027286E" w:rsidRPr="00D30E31" w14:paraId="3FDD54DA" w14:textId="77777777" w:rsidTr="00D30E31">
        <w:trPr>
          <w:trHeight w:val="300"/>
        </w:trPr>
        <w:tc>
          <w:tcPr>
            <w:tcW w:w="960" w:type="dxa"/>
            <w:shd w:val="clear" w:color="auto" w:fill="auto"/>
            <w:noWrap/>
            <w:vAlign w:val="bottom"/>
            <w:hideMark/>
          </w:tcPr>
          <w:p w14:paraId="2A22C909" w14:textId="77777777" w:rsidR="0027286E" w:rsidRPr="00D30E31" w:rsidRDefault="0027286E" w:rsidP="0027286E">
            <w:pPr>
              <w:rPr>
                <w:b/>
                <w:bCs/>
                <w:sz w:val="16"/>
                <w:szCs w:val="16"/>
              </w:rPr>
            </w:pPr>
            <w:r w:rsidRPr="00D30E31">
              <w:rPr>
                <w:b/>
                <w:bCs/>
                <w:sz w:val="16"/>
                <w:szCs w:val="16"/>
              </w:rPr>
              <w:t>VII.</w:t>
            </w:r>
          </w:p>
        </w:tc>
        <w:tc>
          <w:tcPr>
            <w:tcW w:w="4380" w:type="dxa"/>
            <w:shd w:val="clear" w:color="auto" w:fill="auto"/>
            <w:noWrap/>
            <w:vAlign w:val="bottom"/>
            <w:hideMark/>
          </w:tcPr>
          <w:p w14:paraId="13872E39" w14:textId="77777777" w:rsidR="0027286E" w:rsidRPr="00D30E31" w:rsidRDefault="0027286E" w:rsidP="0027286E">
            <w:pPr>
              <w:rPr>
                <w:b/>
                <w:bCs/>
                <w:sz w:val="16"/>
                <w:szCs w:val="16"/>
              </w:rPr>
            </w:pPr>
            <w:r w:rsidRPr="00D30E31">
              <w:rPr>
                <w:b/>
                <w:bCs/>
                <w:sz w:val="16"/>
                <w:szCs w:val="16"/>
              </w:rPr>
              <w:t xml:space="preserve">Druge kratkoročne terjatve </w:t>
            </w:r>
          </w:p>
        </w:tc>
        <w:tc>
          <w:tcPr>
            <w:tcW w:w="966" w:type="dxa"/>
            <w:gridSpan w:val="2"/>
            <w:shd w:val="clear" w:color="auto" w:fill="auto"/>
            <w:noWrap/>
            <w:vAlign w:val="bottom"/>
            <w:hideMark/>
          </w:tcPr>
          <w:p w14:paraId="4404ECEA" w14:textId="77777777" w:rsidR="0027286E" w:rsidRPr="00D30E31" w:rsidRDefault="0027286E" w:rsidP="0027286E">
            <w:pPr>
              <w:rPr>
                <w:b/>
                <w:bCs/>
                <w:sz w:val="16"/>
                <w:szCs w:val="16"/>
              </w:rPr>
            </w:pPr>
            <w:r w:rsidRPr="00D30E31">
              <w:rPr>
                <w:b/>
                <w:bCs/>
                <w:sz w:val="16"/>
                <w:szCs w:val="16"/>
              </w:rPr>
              <w:t>7.352,28</w:t>
            </w:r>
          </w:p>
        </w:tc>
        <w:tc>
          <w:tcPr>
            <w:tcW w:w="966" w:type="dxa"/>
            <w:shd w:val="clear" w:color="auto" w:fill="auto"/>
            <w:noWrap/>
            <w:vAlign w:val="bottom"/>
            <w:hideMark/>
          </w:tcPr>
          <w:p w14:paraId="0C01AD4B" w14:textId="77777777" w:rsidR="0027286E" w:rsidRPr="00D30E31" w:rsidRDefault="0027286E" w:rsidP="0027286E">
            <w:pPr>
              <w:rPr>
                <w:b/>
                <w:bCs/>
                <w:sz w:val="16"/>
                <w:szCs w:val="16"/>
              </w:rPr>
            </w:pPr>
            <w:r w:rsidRPr="00D30E31">
              <w:rPr>
                <w:b/>
                <w:bCs/>
                <w:sz w:val="16"/>
                <w:szCs w:val="16"/>
              </w:rPr>
              <w:t>51,02</w:t>
            </w:r>
          </w:p>
        </w:tc>
        <w:tc>
          <w:tcPr>
            <w:tcW w:w="1256" w:type="dxa"/>
            <w:gridSpan w:val="2"/>
            <w:shd w:val="clear" w:color="auto" w:fill="auto"/>
            <w:noWrap/>
            <w:vAlign w:val="bottom"/>
            <w:hideMark/>
          </w:tcPr>
          <w:p w14:paraId="3761D962" w14:textId="77777777" w:rsidR="0027286E" w:rsidRPr="00D30E31" w:rsidRDefault="0027286E" w:rsidP="0027286E">
            <w:pPr>
              <w:rPr>
                <w:b/>
                <w:bCs/>
                <w:sz w:val="16"/>
                <w:szCs w:val="16"/>
              </w:rPr>
            </w:pPr>
            <w:r w:rsidRPr="00D30E31">
              <w:rPr>
                <w:b/>
                <w:bCs/>
                <w:sz w:val="16"/>
                <w:szCs w:val="16"/>
              </w:rPr>
              <w:t>14.411</w:t>
            </w:r>
          </w:p>
        </w:tc>
      </w:tr>
      <w:tr w:rsidR="0027286E" w:rsidRPr="00D30E31" w14:paraId="5781FD82" w14:textId="77777777" w:rsidTr="00D30E31">
        <w:trPr>
          <w:trHeight w:val="300"/>
        </w:trPr>
        <w:tc>
          <w:tcPr>
            <w:tcW w:w="960" w:type="dxa"/>
            <w:tcBorders>
              <w:bottom w:val="single" w:sz="4" w:space="0" w:color="auto"/>
            </w:tcBorders>
            <w:shd w:val="clear" w:color="auto" w:fill="auto"/>
            <w:noWrap/>
            <w:vAlign w:val="bottom"/>
            <w:hideMark/>
          </w:tcPr>
          <w:p w14:paraId="290CF747" w14:textId="77777777" w:rsidR="0027286E" w:rsidRPr="00D30E31" w:rsidRDefault="0027286E" w:rsidP="0027286E">
            <w:pPr>
              <w:rPr>
                <w:b/>
                <w:bCs/>
                <w:sz w:val="16"/>
                <w:szCs w:val="16"/>
              </w:rPr>
            </w:pPr>
            <w:r w:rsidRPr="00D30E31">
              <w:rPr>
                <w:b/>
                <w:bCs/>
                <w:sz w:val="16"/>
                <w:szCs w:val="16"/>
              </w:rPr>
              <w:t>VIII.</w:t>
            </w:r>
          </w:p>
        </w:tc>
        <w:tc>
          <w:tcPr>
            <w:tcW w:w="4380" w:type="dxa"/>
            <w:tcBorders>
              <w:bottom w:val="single" w:sz="4" w:space="0" w:color="auto"/>
            </w:tcBorders>
            <w:shd w:val="clear" w:color="auto" w:fill="auto"/>
            <w:noWrap/>
            <w:vAlign w:val="bottom"/>
            <w:hideMark/>
          </w:tcPr>
          <w:p w14:paraId="71772E97" w14:textId="77777777" w:rsidR="0027286E" w:rsidRPr="00D30E31" w:rsidRDefault="0027286E" w:rsidP="0027286E">
            <w:pPr>
              <w:rPr>
                <w:b/>
                <w:bCs/>
                <w:sz w:val="16"/>
                <w:szCs w:val="16"/>
              </w:rPr>
            </w:pPr>
            <w:r w:rsidRPr="00D30E31">
              <w:rPr>
                <w:b/>
                <w:bCs/>
                <w:sz w:val="16"/>
                <w:szCs w:val="16"/>
              </w:rPr>
              <w:t xml:space="preserve">Aktivne časovne razmejitve </w:t>
            </w:r>
          </w:p>
        </w:tc>
        <w:tc>
          <w:tcPr>
            <w:tcW w:w="966" w:type="dxa"/>
            <w:gridSpan w:val="2"/>
            <w:tcBorders>
              <w:bottom w:val="single" w:sz="4" w:space="0" w:color="auto"/>
            </w:tcBorders>
            <w:shd w:val="clear" w:color="auto" w:fill="auto"/>
            <w:noWrap/>
            <w:vAlign w:val="bottom"/>
            <w:hideMark/>
          </w:tcPr>
          <w:p w14:paraId="044341DB" w14:textId="77777777" w:rsidR="0027286E" w:rsidRPr="00D30E31" w:rsidRDefault="0027286E" w:rsidP="0027286E">
            <w:pPr>
              <w:rPr>
                <w:b/>
                <w:bCs/>
                <w:sz w:val="16"/>
                <w:szCs w:val="16"/>
              </w:rPr>
            </w:pPr>
            <w:r w:rsidRPr="00D30E31">
              <w:rPr>
                <w:b/>
                <w:bCs/>
                <w:sz w:val="16"/>
                <w:szCs w:val="16"/>
              </w:rPr>
              <w:t>1.698,54</w:t>
            </w:r>
          </w:p>
        </w:tc>
        <w:tc>
          <w:tcPr>
            <w:tcW w:w="966" w:type="dxa"/>
            <w:tcBorders>
              <w:bottom w:val="single" w:sz="4" w:space="0" w:color="auto"/>
            </w:tcBorders>
            <w:shd w:val="clear" w:color="auto" w:fill="auto"/>
            <w:noWrap/>
            <w:vAlign w:val="bottom"/>
            <w:hideMark/>
          </w:tcPr>
          <w:p w14:paraId="234230B9" w14:textId="77777777" w:rsidR="0027286E" w:rsidRPr="00D30E31" w:rsidRDefault="0027286E" w:rsidP="0027286E">
            <w:pPr>
              <w:rPr>
                <w:b/>
                <w:bCs/>
                <w:sz w:val="16"/>
                <w:szCs w:val="16"/>
              </w:rPr>
            </w:pPr>
            <w:r w:rsidRPr="00D30E31">
              <w:rPr>
                <w:b/>
                <w:bCs/>
                <w:sz w:val="16"/>
                <w:szCs w:val="16"/>
              </w:rPr>
              <w:t>6.917,63</w:t>
            </w:r>
          </w:p>
        </w:tc>
        <w:tc>
          <w:tcPr>
            <w:tcW w:w="1256" w:type="dxa"/>
            <w:gridSpan w:val="2"/>
            <w:tcBorders>
              <w:bottom w:val="single" w:sz="4" w:space="0" w:color="auto"/>
            </w:tcBorders>
            <w:shd w:val="clear" w:color="auto" w:fill="auto"/>
            <w:noWrap/>
            <w:vAlign w:val="bottom"/>
            <w:hideMark/>
          </w:tcPr>
          <w:p w14:paraId="3D53EB98" w14:textId="77777777" w:rsidR="0027286E" w:rsidRPr="00D30E31" w:rsidRDefault="0027286E" w:rsidP="0027286E">
            <w:pPr>
              <w:rPr>
                <w:b/>
                <w:bCs/>
                <w:sz w:val="16"/>
                <w:szCs w:val="16"/>
              </w:rPr>
            </w:pPr>
            <w:r w:rsidRPr="00D30E31">
              <w:rPr>
                <w:b/>
                <w:bCs/>
                <w:sz w:val="16"/>
                <w:szCs w:val="16"/>
              </w:rPr>
              <w:t>25</w:t>
            </w:r>
          </w:p>
        </w:tc>
      </w:tr>
      <w:tr w:rsidR="0027286E" w:rsidRPr="00D30E31" w14:paraId="7A9D9467" w14:textId="77777777" w:rsidTr="00D30E31">
        <w:trPr>
          <w:trHeight w:val="315"/>
        </w:trPr>
        <w:tc>
          <w:tcPr>
            <w:tcW w:w="960" w:type="dxa"/>
            <w:tcBorders>
              <w:bottom w:val="single" w:sz="4" w:space="0" w:color="auto"/>
            </w:tcBorders>
            <w:shd w:val="clear" w:color="auto" w:fill="auto"/>
            <w:noWrap/>
            <w:vAlign w:val="bottom"/>
            <w:hideMark/>
          </w:tcPr>
          <w:p w14:paraId="30E75585" w14:textId="77777777" w:rsidR="0027286E" w:rsidRPr="00D30E31" w:rsidRDefault="0027286E" w:rsidP="0027286E">
            <w:pPr>
              <w:rPr>
                <w:b/>
                <w:bCs/>
                <w:sz w:val="16"/>
                <w:szCs w:val="16"/>
              </w:rPr>
            </w:pPr>
            <w:r w:rsidRPr="00D30E31">
              <w:rPr>
                <w:b/>
                <w:bCs/>
                <w:sz w:val="16"/>
                <w:szCs w:val="16"/>
              </w:rPr>
              <w:t> </w:t>
            </w:r>
          </w:p>
        </w:tc>
        <w:tc>
          <w:tcPr>
            <w:tcW w:w="4380" w:type="dxa"/>
            <w:tcBorders>
              <w:bottom w:val="single" w:sz="4" w:space="0" w:color="auto"/>
            </w:tcBorders>
            <w:shd w:val="clear" w:color="auto" w:fill="auto"/>
            <w:noWrap/>
            <w:vAlign w:val="bottom"/>
            <w:hideMark/>
          </w:tcPr>
          <w:p w14:paraId="35C89B5F" w14:textId="77777777" w:rsidR="0027286E" w:rsidRPr="00D30E31" w:rsidRDefault="0027286E" w:rsidP="0027286E">
            <w:pPr>
              <w:rPr>
                <w:b/>
                <w:bCs/>
                <w:sz w:val="16"/>
                <w:szCs w:val="16"/>
              </w:rPr>
            </w:pPr>
            <w:r w:rsidRPr="00D30E31">
              <w:rPr>
                <w:b/>
                <w:bCs/>
                <w:sz w:val="16"/>
                <w:szCs w:val="16"/>
              </w:rPr>
              <w:t>SKUPAJ VREDNOST KRATKOROČNIH TERJATEV </w:t>
            </w:r>
          </w:p>
        </w:tc>
        <w:tc>
          <w:tcPr>
            <w:tcW w:w="966" w:type="dxa"/>
            <w:gridSpan w:val="2"/>
            <w:tcBorders>
              <w:bottom w:val="single" w:sz="4" w:space="0" w:color="auto"/>
            </w:tcBorders>
            <w:shd w:val="clear" w:color="auto" w:fill="auto"/>
            <w:noWrap/>
            <w:vAlign w:val="bottom"/>
            <w:hideMark/>
          </w:tcPr>
          <w:p w14:paraId="6BFD4CFF" w14:textId="77777777" w:rsidR="0027286E" w:rsidRPr="00D30E31" w:rsidRDefault="0027286E" w:rsidP="0027286E">
            <w:pPr>
              <w:rPr>
                <w:b/>
                <w:bCs/>
                <w:sz w:val="16"/>
                <w:szCs w:val="16"/>
              </w:rPr>
            </w:pPr>
            <w:r w:rsidRPr="00D30E31">
              <w:rPr>
                <w:b/>
                <w:bCs/>
                <w:sz w:val="16"/>
                <w:szCs w:val="16"/>
              </w:rPr>
              <w:t>119.843,63</w:t>
            </w:r>
          </w:p>
        </w:tc>
        <w:tc>
          <w:tcPr>
            <w:tcW w:w="966" w:type="dxa"/>
            <w:tcBorders>
              <w:bottom w:val="single" w:sz="4" w:space="0" w:color="auto"/>
            </w:tcBorders>
            <w:shd w:val="clear" w:color="auto" w:fill="auto"/>
            <w:noWrap/>
            <w:vAlign w:val="bottom"/>
            <w:hideMark/>
          </w:tcPr>
          <w:p w14:paraId="6F7FC965" w14:textId="77777777" w:rsidR="0027286E" w:rsidRPr="00D30E31" w:rsidRDefault="0027286E" w:rsidP="0027286E">
            <w:pPr>
              <w:rPr>
                <w:b/>
                <w:bCs/>
                <w:sz w:val="16"/>
                <w:szCs w:val="16"/>
              </w:rPr>
            </w:pPr>
            <w:r w:rsidRPr="00D30E31">
              <w:rPr>
                <w:b/>
                <w:bCs/>
                <w:sz w:val="16"/>
                <w:szCs w:val="16"/>
              </w:rPr>
              <w:t>136.060,69</w:t>
            </w:r>
          </w:p>
        </w:tc>
        <w:tc>
          <w:tcPr>
            <w:tcW w:w="1256" w:type="dxa"/>
            <w:gridSpan w:val="2"/>
            <w:tcBorders>
              <w:bottom w:val="single" w:sz="4" w:space="0" w:color="auto"/>
            </w:tcBorders>
            <w:shd w:val="clear" w:color="auto" w:fill="auto"/>
            <w:noWrap/>
            <w:vAlign w:val="bottom"/>
            <w:hideMark/>
          </w:tcPr>
          <w:p w14:paraId="145E2426" w14:textId="77777777" w:rsidR="0027286E" w:rsidRPr="00D30E31" w:rsidRDefault="0027286E" w:rsidP="0027286E">
            <w:pPr>
              <w:rPr>
                <w:b/>
                <w:bCs/>
                <w:sz w:val="16"/>
                <w:szCs w:val="16"/>
              </w:rPr>
            </w:pPr>
            <w:r w:rsidRPr="00D30E31">
              <w:rPr>
                <w:b/>
                <w:bCs/>
                <w:sz w:val="16"/>
                <w:szCs w:val="16"/>
              </w:rPr>
              <w:t>88</w:t>
            </w:r>
          </w:p>
        </w:tc>
      </w:tr>
      <w:tr w:rsidR="00D30E31" w:rsidRPr="00D30E31" w14:paraId="1D290D6F" w14:textId="77777777" w:rsidTr="00D30E31">
        <w:trPr>
          <w:trHeight w:val="315"/>
        </w:trPr>
        <w:tc>
          <w:tcPr>
            <w:tcW w:w="960" w:type="dxa"/>
            <w:tcBorders>
              <w:top w:val="single" w:sz="4" w:space="0" w:color="auto"/>
              <w:left w:val="nil"/>
              <w:bottom w:val="nil"/>
              <w:right w:val="nil"/>
            </w:tcBorders>
            <w:shd w:val="clear" w:color="auto" w:fill="auto"/>
            <w:noWrap/>
            <w:vAlign w:val="bottom"/>
          </w:tcPr>
          <w:p w14:paraId="4AF5135F" w14:textId="77777777" w:rsidR="00D30E31" w:rsidRDefault="00D30E31" w:rsidP="0027286E">
            <w:pPr>
              <w:rPr>
                <w:b/>
                <w:bCs/>
                <w:sz w:val="16"/>
                <w:szCs w:val="16"/>
              </w:rPr>
            </w:pPr>
          </w:p>
          <w:p w14:paraId="08D85EF3" w14:textId="77777777" w:rsidR="00D30E31" w:rsidRPr="00D30E31" w:rsidRDefault="00D30E31" w:rsidP="0027286E">
            <w:pPr>
              <w:rPr>
                <w:b/>
                <w:bCs/>
                <w:sz w:val="16"/>
                <w:szCs w:val="16"/>
              </w:rPr>
            </w:pPr>
          </w:p>
        </w:tc>
        <w:tc>
          <w:tcPr>
            <w:tcW w:w="4380" w:type="dxa"/>
            <w:tcBorders>
              <w:top w:val="single" w:sz="4" w:space="0" w:color="auto"/>
              <w:left w:val="nil"/>
              <w:bottom w:val="nil"/>
              <w:right w:val="nil"/>
            </w:tcBorders>
            <w:shd w:val="clear" w:color="auto" w:fill="auto"/>
            <w:noWrap/>
            <w:vAlign w:val="bottom"/>
          </w:tcPr>
          <w:p w14:paraId="6FBF44CD" w14:textId="77777777" w:rsidR="00D30E31" w:rsidRPr="00D30E31" w:rsidRDefault="00D30E31" w:rsidP="0027286E">
            <w:pPr>
              <w:rPr>
                <w:b/>
                <w:bCs/>
                <w:sz w:val="16"/>
                <w:szCs w:val="16"/>
              </w:rPr>
            </w:pPr>
          </w:p>
        </w:tc>
        <w:tc>
          <w:tcPr>
            <w:tcW w:w="966" w:type="dxa"/>
            <w:gridSpan w:val="2"/>
            <w:tcBorders>
              <w:top w:val="single" w:sz="4" w:space="0" w:color="auto"/>
              <w:left w:val="nil"/>
              <w:bottom w:val="nil"/>
              <w:right w:val="nil"/>
            </w:tcBorders>
            <w:shd w:val="clear" w:color="auto" w:fill="auto"/>
            <w:noWrap/>
            <w:vAlign w:val="bottom"/>
          </w:tcPr>
          <w:p w14:paraId="17BF52FA" w14:textId="77777777" w:rsidR="00D30E31" w:rsidRPr="00D30E31" w:rsidRDefault="00D30E31" w:rsidP="0027286E">
            <w:pPr>
              <w:rPr>
                <w:b/>
                <w:bCs/>
                <w:sz w:val="16"/>
                <w:szCs w:val="16"/>
              </w:rPr>
            </w:pPr>
          </w:p>
        </w:tc>
        <w:tc>
          <w:tcPr>
            <w:tcW w:w="966" w:type="dxa"/>
            <w:tcBorders>
              <w:top w:val="single" w:sz="4" w:space="0" w:color="auto"/>
              <w:left w:val="nil"/>
              <w:bottom w:val="nil"/>
              <w:right w:val="nil"/>
            </w:tcBorders>
            <w:shd w:val="clear" w:color="auto" w:fill="auto"/>
            <w:noWrap/>
            <w:vAlign w:val="bottom"/>
          </w:tcPr>
          <w:p w14:paraId="21DF06E1" w14:textId="77777777" w:rsidR="00D30E31" w:rsidRPr="00D30E31" w:rsidRDefault="00D30E31" w:rsidP="0027286E">
            <w:pPr>
              <w:rPr>
                <w:b/>
                <w:bCs/>
                <w:sz w:val="16"/>
                <w:szCs w:val="16"/>
              </w:rPr>
            </w:pPr>
          </w:p>
        </w:tc>
        <w:tc>
          <w:tcPr>
            <w:tcW w:w="1256" w:type="dxa"/>
            <w:gridSpan w:val="2"/>
            <w:tcBorders>
              <w:top w:val="single" w:sz="4" w:space="0" w:color="auto"/>
              <w:left w:val="nil"/>
              <w:bottom w:val="nil"/>
              <w:right w:val="nil"/>
            </w:tcBorders>
            <w:shd w:val="clear" w:color="auto" w:fill="auto"/>
            <w:noWrap/>
            <w:vAlign w:val="bottom"/>
          </w:tcPr>
          <w:p w14:paraId="0417B936" w14:textId="77777777" w:rsidR="00D30E31" w:rsidRPr="00D30E31" w:rsidRDefault="00D30E31" w:rsidP="0027286E">
            <w:pPr>
              <w:rPr>
                <w:b/>
                <w:bCs/>
                <w:sz w:val="16"/>
                <w:szCs w:val="16"/>
              </w:rPr>
            </w:pPr>
          </w:p>
        </w:tc>
      </w:tr>
      <w:tr w:rsidR="0027286E" w:rsidRPr="00D30E31" w14:paraId="42424368" w14:textId="77777777" w:rsidTr="00847029">
        <w:trPr>
          <w:gridAfter w:val="1"/>
          <w:wAfter w:w="1228" w:type="dxa"/>
          <w:trHeight w:val="315"/>
        </w:trPr>
        <w:tc>
          <w:tcPr>
            <w:tcW w:w="5820" w:type="dxa"/>
            <w:gridSpan w:val="3"/>
            <w:shd w:val="clear" w:color="auto" w:fill="D9D9D9" w:themeFill="background1" w:themeFillShade="D9"/>
            <w:noWrap/>
            <w:vAlign w:val="bottom"/>
            <w:hideMark/>
          </w:tcPr>
          <w:p w14:paraId="0A532204" w14:textId="77777777" w:rsidR="0027286E" w:rsidRPr="00D30E31" w:rsidRDefault="0027286E" w:rsidP="0027286E">
            <w:pPr>
              <w:rPr>
                <w:b/>
                <w:bCs/>
                <w:sz w:val="16"/>
                <w:szCs w:val="16"/>
              </w:rPr>
            </w:pPr>
            <w:r w:rsidRPr="00D30E31">
              <w:rPr>
                <w:b/>
                <w:bCs/>
                <w:sz w:val="16"/>
                <w:szCs w:val="16"/>
              </w:rPr>
              <w:t xml:space="preserve">AKTIVNE ČASOVNE RAZMEJITVE </w:t>
            </w:r>
          </w:p>
        </w:tc>
        <w:tc>
          <w:tcPr>
            <w:tcW w:w="1480" w:type="dxa"/>
            <w:gridSpan w:val="3"/>
            <w:shd w:val="clear" w:color="auto" w:fill="D9D9D9" w:themeFill="background1" w:themeFillShade="D9"/>
            <w:noWrap/>
            <w:vAlign w:val="bottom"/>
            <w:hideMark/>
          </w:tcPr>
          <w:p w14:paraId="324CAAD4" w14:textId="77777777" w:rsidR="0027286E" w:rsidRPr="00D30E31" w:rsidRDefault="0027286E" w:rsidP="0027286E">
            <w:pPr>
              <w:rPr>
                <w:b/>
                <w:bCs/>
                <w:sz w:val="16"/>
                <w:szCs w:val="16"/>
              </w:rPr>
            </w:pPr>
            <w:r w:rsidRPr="00D30E31">
              <w:rPr>
                <w:b/>
                <w:bCs/>
                <w:sz w:val="16"/>
                <w:szCs w:val="16"/>
              </w:rPr>
              <w:t>ZNESEK V €</w:t>
            </w:r>
          </w:p>
        </w:tc>
      </w:tr>
      <w:tr w:rsidR="0027286E" w:rsidRPr="00D30E31" w14:paraId="057E1832" w14:textId="77777777" w:rsidTr="00D30E31">
        <w:trPr>
          <w:gridAfter w:val="1"/>
          <w:wAfter w:w="1228" w:type="dxa"/>
          <w:trHeight w:val="300"/>
        </w:trPr>
        <w:tc>
          <w:tcPr>
            <w:tcW w:w="5820" w:type="dxa"/>
            <w:gridSpan w:val="3"/>
            <w:shd w:val="clear" w:color="auto" w:fill="auto"/>
            <w:noWrap/>
            <w:vAlign w:val="bottom"/>
            <w:hideMark/>
          </w:tcPr>
          <w:p w14:paraId="0320D60F" w14:textId="77777777" w:rsidR="0027286E" w:rsidRPr="00D30E31" w:rsidRDefault="0027286E" w:rsidP="0027286E">
            <w:pPr>
              <w:rPr>
                <w:sz w:val="16"/>
                <w:szCs w:val="16"/>
              </w:rPr>
            </w:pPr>
            <w:r w:rsidRPr="00D30E31">
              <w:rPr>
                <w:sz w:val="16"/>
                <w:szCs w:val="16"/>
              </w:rPr>
              <w:t xml:space="preserve">Aktivne časovne razmejitve  - zavarovalne premije </w:t>
            </w:r>
          </w:p>
        </w:tc>
        <w:tc>
          <w:tcPr>
            <w:tcW w:w="1480" w:type="dxa"/>
            <w:gridSpan w:val="3"/>
            <w:shd w:val="clear" w:color="auto" w:fill="auto"/>
            <w:noWrap/>
            <w:vAlign w:val="bottom"/>
            <w:hideMark/>
          </w:tcPr>
          <w:p w14:paraId="1DC0B8CB" w14:textId="77777777" w:rsidR="0027286E" w:rsidRPr="00D30E31" w:rsidRDefault="0027286E" w:rsidP="0027286E">
            <w:pPr>
              <w:rPr>
                <w:sz w:val="16"/>
                <w:szCs w:val="16"/>
              </w:rPr>
            </w:pPr>
            <w:r w:rsidRPr="00D30E31">
              <w:rPr>
                <w:sz w:val="16"/>
                <w:szCs w:val="16"/>
              </w:rPr>
              <w:t>219,52</w:t>
            </w:r>
          </w:p>
        </w:tc>
      </w:tr>
      <w:tr w:rsidR="0027286E" w:rsidRPr="00D30E31" w14:paraId="345D6D5E" w14:textId="77777777" w:rsidTr="00D30E31">
        <w:trPr>
          <w:gridAfter w:val="1"/>
          <w:wAfter w:w="1228" w:type="dxa"/>
          <w:trHeight w:val="300"/>
        </w:trPr>
        <w:tc>
          <w:tcPr>
            <w:tcW w:w="5820" w:type="dxa"/>
            <w:gridSpan w:val="3"/>
            <w:shd w:val="clear" w:color="auto" w:fill="auto"/>
            <w:noWrap/>
            <w:vAlign w:val="bottom"/>
            <w:hideMark/>
          </w:tcPr>
          <w:p w14:paraId="5172F57A" w14:textId="77777777" w:rsidR="0027286E" w:rsidRPr="00D30E31" w:rsidRDefault="0027286E" w:rsidP="0027286E">
            <w:pPr>
              <w:rPr>
                <w:sz w:val="16"/>
                <w:szCs w:val="16"/>
              </w:rPr>
            </w:pPr>
            <w:r w:rsidRPr="00D30E31">
              <w:rPr>
                <w:sz w:val="16"/>
                <w:szCs w:val="16"/>
              </w:rPr>
              <w:t>Aktivne časovne razmejitve  -  CARSOUT</w:t>
            </w:r>
          </w:p>
        </w:tc>
        <w:tc>
          <w:tcPr>
            <w:tcW w:w="1480" w:type="dxa"/>
            <w:gridSpan w:val="3"/>
            <w:shd w:val="clear" w:color="auto" w:fill="auto"/>
            <w:noWrap/>
            <w:vAlign w:val="bottom"/>
            <w:hideMark/>
          </w:tcPr>
          <w:p w14:paraId="424035D1" w14:textId="77777777" w:rsidR="0027286E" w:rsidRPr="00D30E31" w:rsidRDefault="0027286E" w:rsidP="0027286E">
            <w:pPr>
              <w:rPr>
                <w:sz w:val="16"/>
                <w:szCs w:val="16"/>
              </w:rPr>
            </w:pPr>
            <w:r w:rsidRPr="00D30E31">
              <w:rPr>
                <w:sz w:val="16"/>
                <w:szCs w:val="16"/>
              </w:rPr>
              <w:t>1.479,02</w:t>
            </w:r>
          </w:p>
        </w:tc>
      </w:tr>
      <w:tr w:rsidR="0027286E" w:rsidRPr="00D30E31" w14:paraId="3F1838D3" w14:textId="77777777" w:rsidTr="00D30E31">
        <w:trPr>
          <w:gridAfter w:val="1"/>
          <w:wAfter w:w="1228" w:type="dxa"/>
          <w:trHeight w:val="315"/>
        </w:trPr>
        <w:tc>
          <w:tcPr>
            <w:tcW w:w="5820" w:type="dxa"/>
            <w:gridSpan w:val="3"/>
            <w:shd w:val="clear" w:color="auto" w:fill="auto"/>
            <w:noWrap/>
            <w:vAlign w:val="bottom"/>
            <w:hideMark/>
          </w:tcPr>
          <w:p w14:paraId="06E6918A" w14:textId="77777777" w:rsidR="0027286E" w:rsidRPr="00D30E31" w:rsidRDefault="0027286E" w:rsidP="0027286E">
            <w:pPr>
              <w:rPr>
                <w:b/>
                <w:bCs/>
                <w:sz w:val="16"/>
                <w:szCs w:val="16"/>
              </w:rPr>
            </w:pPr>
            <w:r w:rsidRPr="00D30E31">
              <w:rPr>
                <w:b/>
                <w:bCs/>
                <w:sz w:val="16"/>
                <w:szCs w:val="16"/>
              </w:rPr>
              <w:t xml:space="preserve">SKUPAJ AKTIVNE ČASOVNE RAZMEJITVE </w:t>
            </w:r>
          </w:p>
        </w:tc>
        <w:tc>
          <w:tcPr>
            <w:tcW w:w="1480" w:type="dxa"/>
            <w:gridSpan w:val="3"/>
            <w:shd w:val="clear" w:color="auto" w:fill="auto"/>
            <w:noWrap/>
            <w:vAlign w:val="bottom"/>
            <w:hideMark/>
          </w:tcPr>
          <w:p w14:paraId="566A1799" w14:textId="77777777" w:rsidR="0027286E" w:rsidRPr="00D30E31" w:rsidRDefault="0027286E" w:rsidP="0027286E">
            <w:pPr>
              <w:rPr>
                <w:b/>
                <w:bCs/>
                <w:sz w:val="16"/>
                <w:szCs w:val="16"/>
              </w:rPr>
            </w:pPr>
            <w:r w:rsidRPr="00D30E31">
              <w:rPr>
                <w:b/>
                <w:bCs/>
                <w:sz w:val="16"/>
                <w:szCs w:val="16"/>
              </w:rPr>
              <w:t>1.698,54</w:t>
            </w:r>
          </w:p>
        </w:tc>
      </w:tr>
    </w:tbl>
    <w:p w14:paraId="4802FCFB" w14:textId="77777777" w:rsidR="0027286E" w:rsidRPr="0027286E" w:rsidRDefault="0027286E" w:rsidP="0027286E">
      <w:pPr>
        <w:rPr>
          <w:szCs w:val="24"/>
        </w:rPr>
      </w:pPr>
    </w:p>
    <w:p w14:paraId="35AFF456" w14:textId="77777777" w:rsidR="0027286E" w:rsidRPr="00D30E31" w:rsidRDefault="0027286E" w:rsidP="0027286E">
      <w:r w:rsidRPr="00D30E31">
        <w:t>V skladu s SRS 5 se terjatve vseh vrst v začetku izkazujejo z zneski, ki izhajajo iz ustreznih listin ob predpostavki, da bodo tudi plačane.</w:t>
      </w:r>
    </w:p>
    <w:p w14:paraId="3A3D6833" w14:textId="77777777" w:rsidR="0027286E" w:rsidRPr="00D30E31" w:rsidRDefault="0027286E" w:rsidP="0027286E">
      <w:r w:rsidRPr="00D30E31">
        <w:t xml:space="preserve">  </w:t>
      </w:r>
    </w:p>
    <w:p w14:paraId="60D34803" w14:textId="77777777" w:rsidR="0027286E" w:rsidRPr="00D30E31" w:rsidRDefault="0027286E" w:rsidP="0027286E">
      <w:r w:rsidRPr="00D30E31">
        <w:t xml:space="preserve">Naložb prostih denarnih sredstev zavod ni  izvajal. </w:t>
      </w:r>
    </w:p>
    <w:p w14:paraId="247E92FA" w14:textId="77777777" w:rsidR="0027286E" w:rsidRDefault="0027286E" w:rsidP="0027286E">
      <w:pPr>
        <w:rPr>
          <w:szCs w:val="24"/>
        </w:rPr>
      </w:pPr>
    </w:p>
    <w:p w14:paraId="58ACC9F9" w14:textId="77777777" w:rsidR="00D30E31" w:rsidRPr="0027286E" w:rsidRDefault="00D30E31" w:rsidP="0027286E">
      <w:pPr>
        <w:rPr>
          <w:szCs w:val="24"/>
        </w:rPr>
      </w:pPr>
    </w:p>
    <w:p w14:paraId="26D94C46" w14:textId="77777777" w:rsidR="0027286E" w:rsidRPr="0027286E" w:rsidRDefault="0027286E" w:rsidP="0027286E">
      <w:pPr>
        <w:rPr>
          <w:szCs w:val="24"/>
        </w:rPr>
      </w:pPr>
    </w:p>
    <w:p w14:paraId="15D005F5" w14:textId="77777777" w:rsidR="00D30E31" w:rsidRPr="002763CF" w:rsidRDefault="00D30E31" w:rsidP="00D30E31">
      <w:pPr>
        <w:rPr>
          <w:b/>
          <w:i/>
        </w:rPr>
      </w:pPr>
      <w:r w:rsidRPr="002763CF">
        <w:rPr>
          <w:b/>
          <w:i/>
        </w:rPr>
        <w:lastRenderedPageBreak/>
        <w:t>7.1.1.3 KRATKOROČNE OBVEZNOSTI IN PASIVNE ČASOVNE RAZMEJITVE</w:t>
      </w:r>
    </w:p>
    <w:p w14:paraId="0AB31590" w14:textId="77777777" w:rsidR="0027286E" w:rsidRPr="0027286E" w:rsidRDefault="0027286E" w:rsidP="0027286E">
      <w:pPr>
        <w:rPr>
          <w:szCs w:val="24"/>
        </w:rPr>
      </w:pPr>
    </w:p>
    <w:p w14:paraId="134EE20C" w14:textId="77777777" w:rsidR="0027286E" w:rsidRPr="0027286E" w:rsidRDefault="0027286E" w:rsidP="0027286E">
      <w:pPr>
        <w:rPr>
          <w:szCs w:val="24"/>
        </w:rPr>
      </w:pPr>
      <w:r w:rsidRPr="0027286E">
        <w:rPr>
          <w:szCs w:val="24"/>
        </w:rPr>
        <w:t xml:space="preserve">Obveznosti se nanašajo na obveznosti do uporabnikov enotnega kontnega načrta v zneskih, ki izhajajo iz ustreznih listin (računov, pogodb), ob predpostavki, da upniki zahtevajo njihovo plačilo.    </w:t>
      </w:r>
    </w:p>
    <w:p w14:paraId="5442AAB1" w14:textId="77777777" w:rsidR="0027286E" w:rsidRPr="0027286E" w:rsidRDefault="0027286E" w:rsidP="0027286E">
      <w:pPr>
        <w:rPr>
          <w:szCs w:val="24"/>
        </w:rPr>
      </w:pPr>
      <w:r w:rsidRPr="0027286E">
        <w:rPr>
          <w:szCs w:val="24"/>
        </w:rPr>
        <w:t>Med kratkoročnimi obveznostmi ima zavod tudi obveznosti do sredstev, prejetih za izvedbo načrtovanih projektov. Obveznosti izkazuje zavod na pasivnih časovnih razmejitvah ter obveznosti za plače, ki se izplačujejo v januarju 2019.</w:t>
      </w:r>
    </w:p>
    <w:p w14:paraId="0A3F654D" w14:textId="77777777" w:rsidR="0027286E" w:rsidRPr="0027286E" w:rsidRDefault="0027286E" w:rsidP="0027286E">
      <w:pPr>
        <w:rPr>
          <w:b/>
          <w:bCs/>
          <w:szCs w:val="24"/>
          <w:u w:val="single"/>
        </w:rPr>
      </w:pPr>
    </w:p>
    <w:tbl>
      <w:tblPr>
        <w:tblW w:w="806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220"/>
        <w:gridCol w:w="960"/>
        <w:gridCol w:w="960"/>
        <w:gridCol w:w="960"/>
      </w:tblGrid>
      <w:tr w:rsidR="0027286E" w:rsidRPr="00D30E31" w14:paraId="6CC60C85" w14:textId="77777777" w:rsidTr="00847029">
        <w:trPr>
          <w:trHeight w:val="525"/>
        </w:trPr>
        <w:tc>
          <w:tcPr>
            <w:tcW w:w="960" w:type="dxa"/>
            <w:shd w:val="clear" w:color="auto" w:fill="D9D9D9" w:themeFill="background1" w:themeFillShade="D9"/>
            <w:vAlign w:val="bottom"/>
            <w:hideMark/>
          </w:tcPr>
          <w:p w14:paraId="3D1DEA67" w14:textId="77777777" w:rsidR="0027286E" w:rsidRPr="00D30E31" w:rsidRDefault="0027286E" w:rsidP="0027286E">
            <w:pPr>
              <w:rPr>
                <w:b/>
                <w:bCs/>
                <w:sz w:val="16"/>
                <w:szCs w:val="16"/>
              </w:rPr>
            </w:pPr>
            <w:r w:rsidRPr="00D30E31">
              <w:rPr>
                <w:b/>
                <w:bCs/>
                <w:sz w:val="16"/>
                <w:szCs w:val="16"/>
              </w:rPr>
              <w:t>Zap.št.</w:t>
            </w:r>
          </w:p>
        </w:tc>
        <w:tc>
          <w:tcPr>
            <w:tcW w:w="4220" w:type="dxa"/>
            <w:shd w:val="clear" w:color="auto" w:fill="D9D9D9" w:themeFill="background1" w:themeFillShade="D9"/>
            <w:vAlign w:val="bottom"/>
            <w:hideMark/>
          </w:tcPr>
          <w:p w14:paraId="3FB64A6F" w14:textId="77777777" w:rsidR="0027286E" w:rsidRPr="00D30E31" w:rsidRDefault="0027286E" w:rsidP="0027286E">
            <w:pPr>
              <w:rPr>
                <w:b/>
                <w:bCs/>
                <w:sz w:val="16"/>
                <w:szCs w:val="16"/>
              </w:rPr>
            </w:pPr>
            <w:r w:rsidRPr="00D30E31">
              <w:rPr>
                <w:b/>
                <w:bCs/>
                <w:sz w:val="16"/>
                <w:szCs w:val="16"/>
              </w:rPr>
              <w:t>KRATKOROČNE OBVEZNOSTI</w:t>
            </w:r>
          </w:p>
        </w:tc>
        <w:tc>
          <w:tcPr>
            <w:tcW w:w="960" w:type="dxa"/>
            <w:shd w:val="clear" w:color="auto" w:fill="D9D9D9" w:themeFill="background1" w:themeFillShade="D9"/>
            <w:vAlign w:val="bottom"/>
            <w:hideMark/>
          </w:tcPr>
          <w:p w14:paraId="4F525612" w14:textId="77777777" w:rsidR="0027286E" w:rsidRPr="00D30E31" w:rsidRDefault="0027286E" w:rsidP="0027286E">
            <w:pPr>
              <w:rPr>
                <w:b/>
                <w:bCs/>
                <w:sz w:val="16"/>
                <w:szCs w:val="16"/>
              </w:rPr>
            </w:pPr>
            <w:r w:rsidRPr="00D30E31">
              <w:rPr>
                <w:b/>
                <w:bCs/>
                <w:sz w:val="16"/>
                <w:szCs w:val="16"/>
              </w:rPr>
              <w:t>31.12.2018</w:t>
            </w:r>
          </w:p>
        </w:tc>
        <w:tc>
          <w:tcPr>
            <w:tcW w:w="960" w:type="dxa"/>
            <w:shd w:val="clear" w:color="auto" w:fill="D9D9D9" w:themeFill="background1" w:themeFillShade="D9"/>
            <w:vAlign w:val="bottom"/>
            <w:hideMark/>
          </w:tcPr>
          <w:p w14:paraId="24BCD0E6" w14:textId="77777777" w:rsidR="0027286E" w:rsidRPr="00D30E31" w:rsidRDefault="0027286E" w:rsidP="0027286E">
            <w:pPr>
              <w:rPr>
                <w:b/>
                <w:bCs/>
                <w:sz w:val="16"/>
                <w:szCs w:val="16"/>
              </w:rPr>
            </w:pPr>
            <w:r w:rsidRPr="00D30E31">
              <w:rPr>
                <w:b/>
                <w:bCs/>
                <w:sz w:val="16"/>
                <w:szCs w:val="16"/>
              </w:rPr>
              <w:t>31.12.2017</w:t>
            </w:r>
          </w:p>
        </w:tc>
        <w:tc>
          <w:tcPr>
            <w:tcW w:w="960" w:type="dxa"/>
            <w:shd w:val="clear" w:color="auto" w:fill="D9D9D9" w:themeFill="background1" w:themeFillShade="D9"/>
            <w:vAlign w:val="bottom"/>
            <w:hideMark/>
          </w:tcPr>
          <w:p w14:paraId="7AA6D1A8" w14:textId="77777777" w:rsidR="0027286E" w:rsidRPr="00D30E31" w:rsidRDefault="0027286E" w:rsidP="0027286E">
            <w:pPr>
              <w:rPr>
                <w:b/>
                <w:bCs/>
                <w:sz w:val="16"/>
                <w:szCs w:val="16"/>
              </w:rPr>
            </w:pPr>
            <w:r w:rsidRPr="00D30E31">
              <w:rPr>
                <w:b/>
                <w:bCs/>
                <w:sz w:val="16"/>
                <w:szCs w:val="16"/>
              </w:rPr>
              <w:t>INDEKS 18/17</w:t>
            </w:r>
          </w:p>
        </w:tc>
      </w:tr>
      <w:tr w:rsidR="0027286E" w:rsidRPr="00D30E31" w14:paraId="3C73D335" w14:textId="77777777" w:rsidTr="00D30E31">
        <w:trPr>
          <w:trHeight w:val="315"/>
        </w:trPr>
        <w:tc>
          <w:tcPr>
            <w:tcW w:w="960" w:type="dxa"/>
            <w:shd w:val="clear" w:color="auto" w:fill="auto"/>
            <w:noWrap/>
            <w:vAlign w:val="bottom"/>
            <w:hideMark/>
          </w:tcPr>
          <w:p w14:paraId="04DB3924" w14:textId="77777777" w:rsidR="0027286E" w:rsidRPr="00D30E31" w:rsidRDefault="0027286E" w:rsidP="0027286E">
            <w:pPr>
              <w:rPr>
                <w:sz w:val="16"/>
                <w:szCs w:val="16"/>
              </w:rPr>
            </w:pPr>
            <w:r w:rsidRPr="00D30E31">
              <w:rPr>
                <w:sz w:val="16"/>
                <w:szCs w:val="16"/>
              </w:rPr>
              <w:t> </w:t>
            </w:r>
          </w:p>
        </w:tc>
        <w:tc>
          <w:tcPr>
            <w:tcW w:w="4220" w:type="dxa"/>
            <w:shd w:val="clear" w:color="auto" w:fill="auto"/>
            <w:noWrap/>
            <w:vAlign w:val="bottom"/>
            <w:hideMark/>
          </w:tcPr>
          <w:p w14:paraId="692BC011" w14:textId="77777777" w:rsidR="0027286E" w:rsidRPr="00D30E31" w:rsidRDefault="0027286E" w:rsidP="0027286E">
            <w:pPr>
              <w:rPr>
                <w:sz w:val="16"/>
                <w:szCs w:val="16"/>
              </w:rPr>
            </w:pPr>
            <w:r w:rsidRPr="00D30E31">
              <w:rPr>
                <w:sz w:val="16"/>
                <w:szCs w:val="16"/>
              </w:rPr>
              <w:t> </w:t>
            </w:r>
          </w:p>
        </w:tc>
        <w:tc>
          <w:tcPr>
            <w:tcW w:w="960" w:type="dxa"/>
            <w:shd w:val="clear" w:color="auto" w:fill="auto"/>
            <w:noWrap/>
            <w:vAlign w:val="bottom"/>
            <w:hideMark/>
          </w:tcPr>
          <w:p w14:paraId="4E742989" w14:textId="77777777" w:rsidR="0027286E" w:rsidRPr="00D30E31" w:rsidRDefault="0027286E" w:rsidP="0027286E">
            <w:pPr>
              <w:rPr>
                <w:sz w:val="16"/>
                <w:szCs w:val="16"/>
              </w:rPr>
            </w:pPr>
            <w:r w:rsidRPr="00D30E31">
              <w:rPr>
                <w:sz w:val="16"/>
                <w:szCs w:val="16"/>
              </w:rPr>
              <w:t> </w:t>
            </w:r>
          </w:p>
        </w:tc>
        <w:tc>
          <w:tcPr>
            <w:tcW w:w="960" w:type="dxa"/>
            <w:shd w:val="clear" w:color="auto" w:fill="auto"/>
            <w:noWrap/>
            <w:vAlign w:val="bottom"/>
            <w:hideMark/>
          </w:tcPr>
          <w:p w14:paraId="596A530C" w14:textId="77777777" w:rsidR="0027286E" w:rsidRPr="00D30E31" w:rsidRDefault="0027286E" w:rsidP="0027286E">
            <w:pPr>
              <w:rPr>
                <w:sz w:val="16"/>
                <w:szCs w:val="16"/>
              </w:rPr>
            </w:pPr>
            <w:r w:rsidRPr="00D30E31">
              <w:rPr>
                <w:sz w:val="16"/>
                <w:szCs w:val="16"/>
              </w:rPr>
              <w:t> </w:t>
            </w:r>
          </w:p>
        </w:tc>
        <w:tc>
          <w:tcPr>
            <w:tcW w:w="960" w:type="dxa"/>
            <w:shd w:val="clear" w:color="auto" w:fill="auto"/>
            <w:noWrap/>
            <w:vAlign w:val="bottom"/>
            <w:hideMark/>
          </w:tcPr>
          <w:p w14:paraId="5F00CAE0" w14:textId="77777777" w:rsidR="0027286E" w:rsidRPr="00D30E31" w:rsidRDefault="0027286E" w:rsidP="0027286E">
            <w:pPr>
              <w:rPr>
                <w:sz w:val="16"/>
                <w:szCs w:val="16"/>
              </w:rPr>
            </w:pPr>
            <w:r w:rsidRPr="00D30E31">
              <w:rPr>
                <w:sz w:val="16"/>
                <w:szCs w:val="16"/>
              </w:rPr>
              <w:t> </w:t>
            </w:r>
          </w:p>
        </w:tc>
      </w:tr>
      <w:tr w:rsidR="0027286E" w:rsidRPr="00D30E31" w14:paraId="11EDCEFA" w14:textId="77777777" w:rsidTr="00D30E31">
        <w:trPr>
          <w:trHeight w:val="415"/>
        </w:trPr>
        <w:tc>
          <w:tcPr>
            <w:tcW w:w="960" w:type="dxa"/>
            <w:shd w:val="clear" w:color="auto" w:fill="auto"/>
            <w:noWrap/>
            <w:vAlign w:val="bottom"/>
            <w:hideMark/>
          </w:tcPr>
          <w:p w14:paraId="427A7E4E" w14:textId="77777777" w:rsidR="0027286E" w:rsidRPr="00D30E31" w:rsidRDefault="0027286E" w:rsidP="0027286E">
            <w:pPr>
              <w:rPr>
                <w:b/>
                <w:bCs/>
                <w:sz w:val="16"/>
                <w:szCs w:val="16"/>
              </w:rPr>
            </w:pPr>
            <w:r w:rsidRPr="00D30E31">
              <w:rPr>
                <w:b/>
                <w:bCs/>
                <w:sz w:val="16"/>
                <w:szCs w:val="16"/>
              </w:rPr>
              <w:t>I.</w:t>
            </w:r>
          </w:p>
        </w:tc>
        <w:tc>
          <w:tcPr>
            <w:tcW w:w="4220" w:type="dxa"/>
            <w:shd w:val="clear" w:color="auto" w:fill="auto"/>
            <w:vAlign w:val="bottom"/>
            <w:hideMark/>
          </w:tcPr>
          <w:p w14:paraId="704C5F4F" w14:textId="77777777" w:rsidR="0027286E" w:rsidRPr="00D30E31" w:rsidRDefault="0027286E" w:rsidP="0027286E">
            <w:pPr>
              <w:rPr>
                <w:b/>
                <w:bCs/>
                <w:sz w:val="16"/>
                <w:szCs w:val="16"/>
              </w:rPr>
            </w:pPr>
            <w:r w:rsidRPr="00D30E31">
              <w:rPr>
                <w:b/>
                <w:bCs/>
                <w:sz w:val="16"/>
                <w:szCs w:val="16"/>
              </w:rPr>
              <w:t xml:space="preserve">Kratkoročne obveznosti za prejete predujme in varščine </w:t>
            </w:r>
          </w:p>
        </w:tc>
        <w:tc>
          <w:tcPr>
            <w:tcW w:w="960" w:type="dxa"/>
            <w:shd w:val="clear" w:color="auto" w:fill="auto"/>
            <w:noWrap/>
            <w:vAlign w:val="bottom"/>
            <w:hideMark/>
          </w:tcPr>
          <w:p w14:paraId="3CF145E5" w14:textId="77777777" w:rsidR="0027286E" w:rsidRPr="00D30E31" w:rsidRDefault="0027286E" w:rsidP="0027286E">
            <w:pPr>
              <w:rPr>
                <w:b/>
                <w:bCs/>
                <w:sz w:val="16"/>
                <w:szCs w:val="16"/>
              </w:rPr>
            </w:pPr>
            <w:r w:rsidRPr="00D30E31">
              <w:rPr>
                <w:b/>
                <w:bCs/>
                <w:sz w:val="16"/>
                <w:szCs w:val="16"/>
              </w:rPr>
              <w:t>0,00</w:t>
            </w:r>
          </w:p>
        </w:tc>
        <w:tc>
          <w:tcPr>
            <w:tcW w:w="960" w:type="dxa"/>
            <w:shd w:val="clear" w:color="auto" w:fill="auto"/>
            <w:noWrap/>
            <w:vAlign w:val="bottom"/>
            <w:hideMark/>
          </w:tcPr>
          <w:p w14:paraId="0F134720" w14:textId="77777777" w:rsidR="0027286E" w:rsidRPr="00D30E31" w:rsidRDefault="0027286E" w:rsidP="0027286E">
            <w:pPr>
              <w:rPr>
                <w:b/>
                <w:bCs/>
                <w:sz w:val="16"/>
                <w:szCs w:val="16"/>
              </w:rPr>
            </w:pPr>
            <w:r w:rsidRPr="00D30E31">
              <w:rPr>
                <w:b/>
                <w:bCs/>
                <w:sz w:val="16"/>
                <w:szCs w:val="16"/>
              </w:rPr>
              <w:t>0,00</w:t>
            </w:r>
          </w:p>
        </w:tc>
        <w:tc>
          <w:tcPr>
            <w:tcW w:w="960" w:type="dxa"/>
            <w:shd w:val="clear" w:color="auto" w:fill="auto"/>
            <w:noWrap/>
            <w:vAlign w:val="bottom"/>
            <w:hideMark/>
          </w:tcPr>
          <w:p w14:paraId="719C3D6F" w14:textId="77777777" w:rsidR="0027286E" w:rsidRPr="00D30E31" w:rsidRDefault="0027286E" w:rsidP="0027286E">
            <w:pPr>
              <w:rPr>
                <w:b/>
                <w:bCs/>
                <w:sz w:val="16"/>
                <w:szCs w:val="16"/>
              </w:rPr>
            </w:pPr>
            <w:r w:rsidRPr="00D30E31">
              <w:rPr>
                <w:b/>
                <w:bCs/>
                <w:sz w:val="16"/>
                <w:szCs w:val="16"/>
              </w:rPr>
              <w:t>0</w:t>
            </w:r>
          </w:p>
        </w:tc>
      </w:tr>
      <w:tr w:rsidR="0027286E" w:rsidRPr="00D30E31" w14:paraId="58AD6271" w14:textId="77777777" w:rsidTr="00D30E31">
        <w:trPr>
          <w:trHeight w:val="300"/>
        </w:trPr>
        <w:tc>
          <w:tcPr>
            <w:tcW w:w="960" w:type="dxa"/>
            <w:shd w:val="clear" w:color="auto" w:fill="auto"/>
            <w:noWrap/>
            <w:vAlign w:val="bottom"/>
            <w:hideMark/>
          </w:tcPr>
          <w:p w14:paraId="6B2A05D7" w14:textId="77777777" w:rsidR="0027286E" w:rsidRPr="00D30E31" w:rsidRDefault="0027286E" w:rsidP="0027286E">
            <w:pPr>
              <w:rPr>
                <w:b/>
                <w:bCs/>
                <w:sz w:val="16"/>
                <w:szCs w:val="16"/>
              </w:rPr>
            </w:pPr>
            <w:r w:rsidRPr="00D30E31">
              <w:rPr>
                <w:b/>
                <w:bCs/>
                <w:sz w:val="16"/>
                <w:szCs w:val="16"/>
              </w:rPr>
              <w:t> </w:t>
            </w:r>
          </w:p>
        </w:tc>
        <w:tc>
          <w:tcPr>
            <w:tcW w:w="4220" w:type="dxa"/>
            <w:shd w:val="clear" w:color="auto" w:fill="auto"/>
            <w:vAlign w:val="bottom"/>
            <w:hideMark/>
          </w:tcPr>
          <w:p w14:paraId="462EEBB6" w14:textId="77777777" w:rsidR="0027286E" w:rsidRPr="00D30E31" w:rsidRDefault="0027286E" w:rsidP="0027286E">
            <w:pPr>
              <w:rPr>
                <w:b/>
                <w:bCs/>
                <w:sz w:val="16"/>
                <w:szCs w:val="16"/>
              </w:rPr>
            </w:pPr>
            <w:r w:rsidRPr="00D30E31">
              <w:rPr>
                <w:b/>
                <w:bCs/>
                <w:sz w:val="16"/>
                <w:szCs w:val="16"/>
              </w:rPr>
              <w:t> </w:t>
            </w:r>
          </w:p>
        </w:tc>
        <w:tc>
          <w:tcPr>
            <w:tcW w:w="960" w:type="dxa"/>
            <w:shd w:val="clear" w:color="auto" w:fill="auto"/>
            <w:noWrap/>
            <w:vAlign w:val="bottom"/>
            <w:hideMark/>
          </w:tcPr>
          <w:p w14:paraId="11158075" w14:textId="77777777" w:rsidR="0027286E" w:rsidRPr="00D30E31" w:rsidRDefault="0027286E" w:rsidP="0027286E">
            <w:pPr>
              <w:rPr>
                <w:b/>
                <w:bCs/>
                <w:sz w:val="16"/>
                <w:szCs w:val="16"/>
              </w:rPr>
            </w:pPr>
            <w:r w:rsidRPr="00D30E31">
              <w:rPr>
                <w:b/>
                <w:bCs/>
                <w:sz w:val="16"/>
                <w:szCs w:val="16"/>
              </w:rPr>
              <w:t> </w:t>
            </w:r>
          </w:p>
        </w:tc>
        <w:tc>
          <w:tcPr>
            <w:tcW w:w="960" w:type="dxa"/>
            <w:shd w:val="clear" w:color="auto" w:fill="auto"/>
            <w:noWrap/>
            <w:vAlign w:val="bottom"/>
            <w:hideMark/>
          </w:tcPr>
          <w:p w14:paraId="00EDCC18" w14:textId="77777777" w:rsidR="0027286E" w:rsidRPr="00D30E31" w:rsidRDefault="0027286E" w:rsidP="0027286E">
            <w:pPr>
              <w:rPr>
                <w:b/>
                <w:bCs/>
                <w:sz w:val="16"/>
                <w:szCs w:val="16"/>
              </w:rPr>
            </w:pPr>
            <w:r w:rsidRPr="00D30E31">
              <w:rPr>
                <w:b/>
                <w:bCs/>
                <w:sz w:val="16"/>
                <w:szCs w:val="16"/>
              </w:rPr>
              <w:t> </w:t>
            </w:r>
          </w:p>
        </w:tc>
        <w:tc>
          <w:tcPr>
            <w:tcW w:w="960" w:type="dxa"/>
            <w:shd w:val="clear" w:color="auto" w:fill="auto"/>
            <w:noWrap/>
            <w:vAlign w:val="bottom"/>
            <w:hideMark/>
          </w:tcPr>
          <w:p w14:paraId="3DBB620D" w14:textId="77777777" w:rsidR="0027286E" w:rsidRPr="00D30E31" w:rsidRDefault="0027286E" w:rsidP="0027286E">
            <w:pPr>
              <w:rPr>
                <w:b/>
                <w:bCs/>
                <w:sz w:val="16"/>
                <w:szCs w:val="16"/>
              </w:rPr>
            </w:pPr>
            <w:r w:rsidRPr="00D30E31">
              <w:rPr>
                <w:b/>
                <w:bCs/>
                <w:sz w:val="16"/>
                <w:szCs w:val="16"/>
              </w:rPr>
              <w:t> </w:t>
            </w:r>
          </w:p>
        </w:tc>
      </w:tr>
      <w:tr w:rsidR="0027286E" w:rsidRPr="00D30E31" w14:paraId="148FC080" w14:textId="77777777" w:rsidTr="00D30E31">
        <w:trPr>
          <w:trHeight w:val="300"/>
        </w:trPr>
        <w:tc>
          <w:tcPr>
            <w:tcW w:w="960" w:type="dxa"/>
            <w:shd w:val="clear" w:color="auto" w:fill="auto"/>
            <w:noWrap/>
            <w:vAlign w:val="bottom"/>
            <w:hideMark/>
          </w:tcPr>
          <w:p w14:paraId="0EA66691" w14:textId="77777777" w:rsidR="0027286E" w:rsidRPr="00D30E31" w:rsidRDefault="0027286E" w:rsidP="0027286E">
            <w:pPr>
              <w:rPr>
                <w:b/>
                <w:bCs/>
                <w:sz w:val="16"/>
                <w:szCs w:val="16"/>
              </w:rPr>
            </w:pPr>
            <w:r w:rsidRPr="00D30E31">
              <w:rPr>
                <w:b/>
                <w:bCs/>
                <w:sz w:val="16"/>
                <w:szCs w:val="16"/>
              </w:rPr>
              <w:t>II.</w:t>
            </w:r>
          </w:p>
        </w:tc>
        <w:tc>
          <w:tcPr>
            <w:tcW w:w="4220" w:type="dxa"/>
            <w:shd w:val="clear" w:color="auto" w:fill="auto"/>
            <w:noWrap/>
            <w:vAlign w:val="bottom"/>
            <w:hideMark/>
          </w:tcPr>
          <w:p w14:paraId="20B9702A" w14:textId="77777777" w:rsidR="0027286E" w:rsidRPr="00D30E31" w:rsidRDefault="0027286E" w:rsidP="0027286E">
            <w:pPr>
              <w:rPr>
                <w:b/>
                <w:bCs/>
                <w:sz w:val="16"/>
                <w:szCs w:val="16"/>
              </w:rPr>
            </w:pPr>
            <w:r w:rsidRPr="00D30E31">
              <w:rPr>
                <w:b/>
                <w:bCs/>
                <w:sz w:val="16"/>
                <w:szCs w:val="16"/>
              </w:rPr>
              <w:t xml:space="preserve">Kratkoročne obveznosti do zaposlenih </w:t>
            </w:r>
          </w:p>
        </w:tc>
        <w:tc>
          <w:tcPr>
            <w:tcW w:w="960" w:type="dxa"/>
            <w:shd w:val="clear" w:color="auto" w:fill="auto"/>
            <w:noWrap/>
            <w:vAlign w:val="bottom"/>
            <w:hideMark/>
          </w:tcPr>
          <w:p w14:paraId="0510CA89" w14:textId="77777777" w:rsidR="0027286E" w:rsidRPr="00D30E31" w:rsidRDefault="0027286E" w:rsidP="0027286E">
            <w:pPr>
              <w:rPr>
                <w:b/>
                <w:bCs/>
                <w:sz w:val="16"/>
                <w:szCs w:val="16"/>
              </w:rPr>
            </w:pPr>
            <w:r w:rsidRPr="00D30E31">
              <w:rPr>
                <w:b/>
                <w:bCs/>
                <w:sz w:val="16"/>
                <w:szCs w:val="16"/>
              </w:rPr>
              <w:t>12.479,78</w:t>
            </w:r>
          </w:p>
        </w:tc>
        <w:tc>
          <w:tcPr>
            <w:tcW w:w="960" w:type="dxa"/>
            <w:shd w:val="clear" w:color="auto" w:fill="auto"/>
            <w:noWrap/>
            <w:vAlign w:val="bottom"/>
            <w:hideMark/>
          </w:tcPr>
          <w:p w14:paraId="7036A3FC" w14:textId="77777777" w:rsidR="0027286E" w:rsidRPr="00D30E31" w:rsidRDefault="0027286E" w:rsidP="0027286E">
            <w:pPr>
              <w:rPr>
                <w:b/>
                <w:bCs/>
                <w:sz w:val="16"/>
                <w:szCs w:val="16"/>
              </w:rPr>
            </w:pPr>
            <w:r w:rsidRPr="00D30E31">
              <w:rPr>
                <w:b/>
                <w:bCs/>
                <w:sz w:val="16"/>
                <w:szCs w:val="16"/>
              </w:rPr>
              <w:t>13.017,44</w:t>
            </w:r>
          </w:p>
        </w:tc>
        <w:tc>
          <w:tcPr>
            <w:tcW w:w="960" w:type="dxa"/>
            <w:shd w:val="clear" w:color="auto" w:fill="auto"/>
            <w:noWrap/>
            <w:vAlign w:val="bottom"/>
            <w:hideMark/>
          </w:tcPr>
          <w:p w14:paraId="7B3DFFEA" w14:textId="77777777" w:rsidR="0027286E" w:rsidRPr="00D30E31" w:rsidRDefault="0027286E" w:rsidP="0027286E">
            <w:pPr>
              <w:rPr>
                <w:b/>
                <w:bCs/>
                <w:sz w:val="16"/>
                <w:szCs w:val="16"/>
              </w:rPr>
            </w:pPr>
            <w:r w:rsidRPr="00D30E31">
              <w:rPr>
                <w:b/>
                <w:bCs/>
                <w:sz w:val="16"/>
                <w:szCs w:val="16"/>
              </w:rPr>
              <w:t>96</w:t>
            </w:r>
          </w:p>
        </w:tc>
      </w:tr>
      <w:tr w:rsidR="0027286E" w:rsidRPr="00D30E31" w14:paraId="3A06DDC2" w14:textId="77777777" w:rsidTr="00D30E31">
        <w:trPr>
          <w:trHeight w:val="300"/>
        </w:trPr>
        <w:tc>
          <w:tcPr>
            <w:tcW w:w="960" w:type="dxa"/>
            <w:shd w:val="clear" w:color="auto" w:fill="auto"/>
            <w:noWrap/>
            <w:vAlign w:val="bottom"/>
            <w:hideMark/>
          </w:tcPr>
          <w:p w14:paraId="69D8B827" w14:textId="77777777" w:rsidR="0027286E" w:rsidRPr="00D30E31" w:rsidRDefault="0027286E" w:rsidP="0027286E">
            <w:pPr>
              <w:rPr>
                <w:b/>
                <w:bCs/>
                <w:sz w:val="16"/>
                <w:szCs w:val="16"/>
              </w:rPr>
            </w:pPr>
            <w:r w:rsidRPr="00D30E31">
              <w:rPr>
                <w:b/>
                <w:bCs/>
                <w:sz w:val="16"/>
                <w:szCs w:val="16"/>
              </w:rPr>
              <w:t> </w:t>
            </w:r>
          </w:p>
        </w:tc>
        <w:tc>
          <w:tcPr>
            <w:tcW w:w="4220" w:type="dxa"/>
            <w:shd w:val="clear" w:color="auto" w:fill="auto"/>
            <w:noWrap/>
            <w:vAlign w:val="bottom"/>
            <w:hideMark/>
          </w:tcPr>
          <w:p w14:paraId="3A1D9F36" w14:textId="77777777" w:rsidR="0027286E" w:rsidRPr="00D30E31" w:rsidRDefault="0027286E" w:rsidP="0027286E">
            <w:pPr>
              <w:rPr>
                <w:b/>
                <w:bCs/>
                <w:sz w:val="16"/>
                <w:szCs w:val="16"/>
              </w:rPr>
            </w:pPr>
            <w:r w:rsidRPr="00D30E31">
              <w:rPr>
                <w:b/>
                <w:bCs/>
                <w:sz w:val="16"/>
                <w:szCs w:val="16"/>
              </w:rPr>
              <w:t> </w:t>
            </w:r>
          </w:p>
        </w:tc>
        <w:tc>
          <w:tcPr>
            <w:tcW w:w="960" w:type="dxa"/>
            <w:shd w:val="clear" w:color="auto" w:fill="auto"/>
            <w:noWrap/>
            <w:vAlign w:val="bottom"/>
            <w:hideMark/>
          </w:tcPr>
          <w:p w14:paraId="1D71BBCD" w14:textId="77777777" w:rsidR="0027286E" w:rsidRPr="00D30E31" w:rsidRDefault="0027286E" w:rsidP="0027286E">
            <w:pPr>
              <w:rPr>
                <w:b/>
                <w:bCs/>
                <w:sz w:val="16"/>
                <w:szCs w:val="16"/>
              </w:rPr>
            </w:pPr>
            <w:r w:rsidRPr="00D30E31">
              <w:rPr>
                <w:b/>
                <w:bCs/>
                <w:sz w:val="16"/>
                <w:szCs w:val="16"/>
              </w:rPr>
              <w:t> </w:t>
            </w:r>
          </w:p>
        </w:tc>
        <w:tc>
          <w:tcPr>
            <w:tcW w:w="960" w:type="dxa"/>
            <w:shd w:val="clear" w:color="auto" w:fill="auto"/>
            <w:noWrap/>
            <w:vAlign w:val="bottom"/>
            <w:hideMark/>
          </w:tcPr>
          <w:p w14:paraId="2F3E7181" w14:textId="77777777" w:rsidR="0027286E" w:rsidRPr="00D30E31" w:rsidRDefault="0027286E" w:rsidP="0027286E">
            <w:pPr>
              <w:rPr>
                <w:b/>
                <w:bCs/>
                <w:sz w:val="16"/>
                <w:szCs w:val="16"/>
              </w:rPr>
            </w:pPr>
            <w:r w:rsidRPr="00D30E31">
              <w:rPr>
                <w:b/>
                <w:bCs/>
                <w:sz w:val="16"/>
                <w:szCs w:val="16"/>
              </w:rPr>
              <w:t> </w:t>
            </w:r>
          </w:p>
        </w:tc>
        <w:tc>
          <w:tcPr>
            <w:tcW w:w="960" w:type="dxa"/>
            <w:shd w:val="clear" w:color="auto" w:fill="auto"/>
            <w:noWrap/>
            <w:vAlign w:val="bottom"/>
            <w:hideMark/>
          </w:tcPr>
          <w:p w14:paraId="09952707" w14:textId="77777777" w:rsidR="0027286E" w:rsidRPr="00D30E31" w:rsidRDefault="0027286E" w:rsidP="0027286E">
            <w:pPr>
              <w:rPr>
                <w:b/>
                <w:bCs/>
                <w:sz w:val="16"/>
                <w:szCs w:val="16"/>
              </w:rPr>
            </w:pPr>
            <w:r w:rsidRPr="00D30E31">
              <w:rPr>
                <w:b/>
                <w:bCs/>
                <w:sz w:val="16"/>
                <w:szCs w:val="16"/>
              </w:rPr>
              <w:t> </w:t>
            </w:r>
          </w:p>
        </w:tc>
      </w:tr>
      <w:tr w:rsidR="0027286E" w:rsidRPr="00D30E31" w14:paraId="71B43064" w14:textId="77777777" w:rsidTr="00D30E31">
        <w:trPr>
          <w:trHeight w:val="300"/>
        </w:trPr>
        <w:tc>
          <w:tcPr>
            <w:tcW w:w="960" w:type="dxa"/>
            <w:shd w:val="clear" w:color="auto" w:fill="auto"/>
            <w:noWrap/>
            <w:vAlign w:val="bottom"/>
            <w:hideMark/>
          </w:tcPr>
          <w:p w14:paraId="34762761" w14:textId="77777777" w:rsidR="0027286E" w:rsidRPr="00D30E31" w:rsidRDefault="0027286E" w:rsidP="0027286E">
            <w:pPr>
              <w:rPr>
                <w:b/>
                <w:bCs/>
                <w:sz w:val="16"/>
                <w:szCs w:val="16"/>
              </w:rPr>
            </w:pPr>
            <w:r w:rsidRPr="00D30E31">
              <w:rPr>
                <w:b/>
                <w:bCs/>
                <w:sz w:val="16"/>
                <w:szCs w:val="16"/>
              </w:rPr>
              <w:t>III.</w:t>
            </w:r>
          </w:p>
        </w:tc>
        <w:tc>
          <w:tcPr>
            <w:tcW w:w="4220" w:type="dxa"/>
            <w:shd w:val="clear" w:color="auto" w:fill="auto"/>
            <w:noWrap/>
            <w:vAlign w:val="bottom"/>
            <w:hideMark/>
          </w:tcPr>
          <w:p w14:paraId="33D18E27" w14:textId="77777777" w:rsidR="0027286E" w:rsidRPr="00D30E31" w:rsidRDefault="0027286E" w:rsidP="0027286E">
            <w:pPr>
              <w:rPr>
                <w:b/>
                <w:bCs/>
                <w:sz w:val="16"/>
                <w:szCs w:val="16"/>
              </w:rPr>
            </w:pPr>
            <w:r w:rsidRPr="00D30E31">
              <w:rPr>
                <w:b/>
                <w:bCs/>
                <w:sz w:val="16"/>
                <w:szCs w:val="16"/>
              </w:rPr>
              <w:t>Kratkoročne obveznosti do dobaviteljev</w:t>
            </w:r>
          </w:p>
        </w:tc>
        <w:tc>
          <w:tcPr>
            <w:tcW w:w="960" w:type="dxa"/>
            <w:shd w:val="clear" w:color="auto" w:fill="auto"/>
            <w:noWrap/>
            <w:vAlign w:val="bottom"/>
            <w:hideMark/>
          </w:tcPr>
          <w:p w14:paraId="094746D0" w14:textId="77777777" w:rsidR="0027286E" w:rsidRPr="00D30E31" w:rsidRDefault="0027286E" w:rsidP="0027286E">
            <w:pPr>
              <w:rPr>
                <w:b/>
                <w:bCs/>
                <w:sz w:val="16"/>
                <w:szCs w:val="16"/>
              </w:rPr>
            </w:pPr>
            <w:r w:rsidRPr="00D30E31">
              <w:rPr>
                <w:b/>
                <w:bCs/>
                <w:sz w:val="16"/>
                <w:szCs w:val="16"/>
              </w:rPr>
              <w:t>4.676,03</w:t>
            </w:r>
          </w:p>
        </w:tc>
        <w:tc>
          <w:tcPr>
            <w:tcW w:w="960" w:type="dxa"/>
            <w:shd w:val="clear" w:color="auto" w:fill="auto"/>
            <w:noWrap/>
            <w:vAlign w:val="bottom"/>
            <w:hideMark/>
          </w:tcPr>
          <w:p w14:paraId="0E744879" w14:textId="77777777" w:rsidR="0027286E" w:rsidRPr="00D30E31" w:rsidRDefault="0027286E" w:rsidP="0027286E">
            <w:pPr>
              <w:rPr>
                <w:b/>
                <w:bCs/>
                <w:sz w:val="16"/>
                <w:szCs w:val="16"/>
              </w:rPr>
            </w:pPr>
            <w:r w:rsidRPr="00D30E31">
              <w:rPr>
                <w:b/>
                <w:bCs/>
                <w:sz w:val="16"/>
                <w:szCs w:val="16"/>
              </w:rPr>
              <w:t>2.344,12</w:t>
            </w:r>
          </w:p>
        </w:tc>
        <w:tc>
          <w:tcPr>
            <w:tcW w:w="960" w:type="dxa"/>
            <w:shd w:val="clear" w:color="auto" w:fill="auto"/>
            <w:noWrap/>
            <w:vAlign w:val="bottom"/>
            <w:hideMark/>
          </w:tcPr>
          <w:p w14:paraId="1E0CF232" w14:textId="77777777" w:rsidR="0027286E" w:rsidRPr="00D30E31" w:rsidRDefault="0027286E" w:rsidP="0027286E">
            <w:pPr>
              <w:rPr>
                <w:b/>
                <w:bCs/>
                <w:sz w:val="16"/>
                <w:szCs w:val="16"/>
              </w:rPr>
            </w:pPr>
            <w:r w:rsidRPr="00D30E31">
              <w:rPr>
                <w:b/>
                <w:bCs/>
                <w:sz w:val="16"/>
                <w:szCs w:val="16"/>
              </w:rPr>
              <w:t>199</w:t>
            </w:r>
          </w:p>
        </w:tc>
      </w:tr>
      <w:tr w:rsidR="0027286E" w:rsidRPr="00D30E31" w14:paraId="5D27BD6A" w14:textId="77777777" w:rsidTr="00D30E31">
        <w:trPr>
          <w:trHeight w:val="315"/>
        </w:trPr>
        <w:tc>
          <w:tcPr>
            <w:tcW w:w="960" w:type="dxa"/>
            <w:shd w:val="clear" w:color="auto" w:fill="auto"/>
            <w:noWrap/>
            <w:vAlign w:val="bottom"/>
            <w:hideMark/>
          </w:tcPr>
          <w:p w14:paraId="28B1706E" w14:textId="77777777" w:rsidR="0027286E" w:rsidRPr="00D30E31" w:rsidRDefault="0027286E" w:rsidP="0027286E">
            <w:pPr>
              <w:rPr>
                <w:sz w:val="16"/>
                <w:szCs w:val="16"/>
              </w:rPr>
            </w:pPr>
            <w:r w:rsidRPr="00D30E31">
              <w:rPr>
                <w:sz w:val="16"/>
                <w:szCs w:val="16"/>
              </w:rPr>
              <w:t>1.</w:t>
            </w:r>
          </w:p>
        </w:tc>
        <w:tc>
          <w:tcPr>
            <w:tcW w:w="4220" w:type="dxa"/>
            <w:shd w:val="clear" w:color="auto" w:fill="auto"/>
            <w:noWrap/>
            <w:vAlign w:val="bottom"/>
            <w:hideMark/>
          </w:tcPr>
          <w:p w14:paraId="3A32E86E" w14:textId="77777777" w:rsidR="0027286E" w:rsidRPr="00D30E31" w:rsidRDefault="0027286E" w:rsidP="0027286E">
            <w:pPr>
              <w:rPr>
                <w:sz w:val="16"/>
                <w:szCs w:val="16"/>
              </w:rPr>
            </w:pPr>
            <w:r w:rsidRPr="00D30E31">
              <w:rPr>
                <w:sz w:val="16"/>
                <w:szCs w:val="16"/>
              </w:rPr>
              <w:t>Kratkoročne obveznosti do dobaviteljev v državi</w:t>
            </w:r>
          </w:p>
        </w:tc>
        <w:tc>
          <w:tcPr>
            <w:tcW w:w="960" w:type="dxa"/>
            <w:shd w:val="clear" w:color="auto" w:fill="auto"/>
            <w:noWrap/>
            <w:vAlign w:val="bottom"/>
            <w:hideMark/>
          </w:tcPr>
          <w:p w14:paraId="4E0B8DD7" w14:textId="77777777" w:rsidR="0027286E" w:rsidRPr="00D30E31" w:rsidRDefault="0027286E" w:rsidP="0027286E">
            <w:pPr>
              <w:rPr>
                <w:sz w:val="16"/>
                <w:szCs w:val="16"/>
              </w:rPr>
            </w:pPr>
            <w:r w:rsidRPr="00D30E31">
              <w:rPr>
                <w:sz w:val="16"/>
                <w:szCs w:val="16"/>
              </w:rPr>
              <w:t>4.676,03</w:t>
            </w:r>
          </w:p>
        </w:tc>
        <w:tc>
          <w:tcPr>
            <w:tcW w:w="960" w:type="dxa"/>
            <w:shd w:val="clear" w:color="auto" w:fill="auto"/>
            <w:noWrap/>
            <w:vAlign w:val="bottom"/>
            <w:hideMark/>
          </w:tcPr>
          <w:p w14:paraId="2C4D4EB1" w14:textId="77777777" w:rsidR="0027286E" w:rsidRPr="00D30E31" w:rsidRDefault="0027286E" w:rsidP="0027286E">
            <w:pPr>
              <w:rPr>
                <w:sz w:val="16"/>
                <w:szCs w:val="16"/>
              </w:rPr>
            </w:pPr>
            <w:r w:rsidRPr="00D30E31">
              <w:rPr>
                <w:sz w:val="16"/>
                <w:szCs w:val="16"/>
              </w:rPr>
              <w:t>2.344,12</w:t>
            </w:r>
          </w:p>
        </w:tc>
        <w:tc>
          <w:tcPr>
            <w:tcW w:w="960" w:type="dxa"/>
            <w:shd w:val="clear" w:color="auto" w:fill="auto"/>
            <w:noWrap/>
            <w:vAlign w:val="bottom"/>
            <w:hideMark/>
          </w:tcPr>
          <w:p w14:paraId="2CD0B11F" w14:textId="77777777" w:rsidR="0027286E" w:rsidRPr="00D30E31" w:rsidRDefault="0027286E" w:rsidP="0027286E">
            <w:pPr>
              <w:rPr>
                <w:sz w:val="16"/>
                <w:szCs w:val="16"/>
              </w:rPr>
            </w:pPr>
            <w:r w:rsidRPr="00D30E31">
              <w:rPr>
                <w:sz w:val="16"/>
                <w:szCs w:val="16"/>
              </w:rPr>
              <w:t>199</w:t>
            </w:r>
          </w:p>
        </w:tc>
      </w:tr>
      <w:tr w:rsidR="0027286E" w:rsidRPr="00D30E31" w14:paraId="2029F883" w14:textId="77777777" w:rsidTr="00D30E31">
        <w:trPr>
          <w:trHeight w:val="315"/>
        </w:trPr>
        <w:tc>
          <w:tcPr>
            <w:tcW w:w="960" w:type="dxa"/>
            <w:shd w:val="clear" w:color="auto" w:fill="auto"/>
            <w:noWrap/>
            <w:vAlign w:val="bottom"/>
            <w:hideMark/>
          </w:tcPr>
          <w:p w14:paraId="589A6C77" w14:textId="77777777" w:rsidR="0027286E" w:rsidRPr="00D30E31" w:rsidRDefault="0027286E" w:rsidP="0027286E">
            <w:pPr>
              <w:rPr>
                <w:sz w:val="16"/>
                <w:szCs w:val="16"/>
              </w:rPr>
            </w:pPr>
            <w:r w:rsidRPr="00D30E31">
              <w:rPr>
                <w:sz w:val="16"/>
                <w:szCs w:val="16"/>
              </w:rPr>
              <w:t>2.</w:t>
            </w:r>
          </w:p>
        </w:tc>
        <w:tc>
          <w:tcPr>
            <w:tcW w:w="4220" w:type="dxa"/>
            <w:shd w:val="clear" w:color="auto" w:fill="auto"/>
            <w:noWrap/>
            <w:vAlign w:val="bottom"/>
            <w:hideMark/>
          </w:tcPr>
          <w:p w14:paraId="373FECB8" w14:textId="77777777" w:rsidR="0027286E" w:rsidRPr="00D30E31" w:rsidRDefault="0027286E" w:rsidP="0027286E">
            <w:pPr>
              <w:rPr>
                <w:sz w:val="16"/>
                <w:szCs w:val="16"/>
              </w:rPr>
            </w:pPr>
            <w:r w:rsidRPr="00D30E31">
              <w:rPr>
                <w:sz w:val="16"/>
                <w:szCs w:val="16"/>
              </w:rPr>
              <w:t>Kratkoročne obveznosti do dobaviteljev v tujini</w:t>
            </w:r>
          </w:p>
        </w:tc>
        <w:tc>
          <w:tcPr>
            <w:tcW w:w="960" w:type="dxa"/>
            <w:shd w:val="clear" w:color="auto" w:fill="auto"/>
            <w:noWrap/>
            <w:vAlign w:val="bottom"/>
            <w:hideMark/>
          </w:tcPr>
          <w:p w14:paraId="2A69205E" w14:textId="77777777" w:rsidR="0027286E" w:rsidRPr="00D30E31" w:rsidRDefault="0027286E" w:rsidP="0027286E">
            <w:pPr>
              <w:rPr>
                <w:sz w:val="16"/>
                <w:szCs w:val="16"/>
              </w:rPr>
            </w:pPr>
            <w:r w:rsidRPr="00D30E31">
              <w:rPr>
                <w:sz w:val="16"/>
                <w:szCs w:val="16"/>
              </w:rPr>
              <w:t>0</w:t>
            </w:r>
          </w:p>
        </w:tc>
        <w:tc>
          <w:tcPr>
            <w:tcW w:w="960" w:type="dxa"/>
            <w:shd w:val="clear" w:color="auto" w:fill="auto"/>
            <w:noWrap/>
            <w:vAlign w:val="bottom"/>
            <w:hideMark/>
          </w:tcPr>
          <w:p w14:paraId="1E0B819B" w14:textId="77777777" w:rsidR="0027286E" w:rsidRPr="00D30E31" w:rsidRDefault="0027286E" w:rsidP="0027286E">
            <w:pPr>
              <w:rPr>
                <w:sz w:val="16"/>
                <w:szCs w:val="16"/>
              </w:rPr>
            </w:pPr>
            <w:r w:rsidRPr="00D30E31">
              <w:rPr>
                <w:sz w:val="16"/>
                <w:szCs w:val="16"/>
              </w:rPr>
              <w:t>0</w:t>
            </w:r>
          </w:p>
        </w:tc>
        <w:tc>
          <w:tcPr>
            <w:tcW w:w="960" w:type="dxa"/>
            <w:shd w:val="clear" w:color="auto" w:fill="auto"/>
            <w:noWrap/>
            <w:vAlign w:val="bottom"/>
            <w:hideMark/>
          </w:tcPr>
          <w:p w14:paraId="3A77C76A" w14:textId="77777777" w:rsidR="0027286E" w:rsidRPr="00D30E31" w:rsidRDefault="0027286E" w:rsidP="0027286E">
            <w:pPr>
              <w:rPr>
                <w:sz w:val="16"/>
                <w:szCs w:val="16"/>
              </w:rPr>
            </w:pPr>
            <w:r w:rsidRPr="00D30E31">
              <w:rPr>
                <w:sz w:val="16"/>
                <w:szCs w:val="16"/>
              </w:rPr>
              <w:t>0</w:t>
            </w:r>
          </w:p>
        </w:tc>
      </w:tr>
      <w:tr w:rsidR="0027286E" w:rsidRPr="00D30E31" w14:paraId="0119513B" w14:textId="77777777" w:rsidTr="00D30E31">
        <w:trPr>
          <w:trHeight w:val="315"/>
        </w:trPr>
        <w:tc>
          <w:tcPr>
            <w:tcW w:w="960" w:type="dxa"/>
            <w:shd w:val="clear" w:color="auto" w:fill="auto"/>
            <w:noWrap/>
            <w:vAlign w:val="bottom"/>
            <w:hideMark/>
          </w:tcPr>
          <w:p w14:paraId="052F8C9D" w14:textId="77777777" w:rsidR="0027286E" w:rsidRPr="00D30E31" w:rsidRDefault="0027286E" w:rsidP="0027286E">
            <w:pPr>
              <w:rPr>
                <w:sz w:val="16"/>
                <w:szCs w:val="16"/>
              </w:rPr>
            </w:pPr>
            <w:r w:rsidRPr="00D30E31">
              <w:rPr>
                <w:sz w:val="16"/>
                <w:szCs w:val="16"/>
              </w:rPr>
              <w:t>3.</w:t>
            </w:r>
          </w:p>
        </w:tc>
        <w:tc>
          <w:tcPr>
            <w:tcW w:w="4220" w:type="dxa"/>
            <w:shd w:val="clear" w:color="auto" w:fill="auto"/>
            <w:noWrap/>
            <w:vAlign w:val="bottom"/>
            <w:hideMark/>
          </w:tcPr>
          <w:p w14:paraId="0C322068" w14:textId="77777777" w:rsidR="0027286E" w:rsidRPr="00D30E31" w:rsidRDefault="0027286E" w:rsidP="0027286E">
            <w:pPr>
              <w:rPr>
                <w:sz w:val="16"/>
                <w:szCs w:val="16"/>
              </w:rPr>
            </w:pPr>
            <w:r w:rsidRPr="00D30E31">
              <w:rPr>
                <w:sz w:val="16"/>
                <w:szCs w:val="16"/>
              </w:rPr>
              <w:t>Druge kratkoročne obveznosti do dobaviteljev</w:t>
            </w:r>
          </w:p>
        </w:tc>
        <w:tc>
          <w:tcPr>
            <w:tcW w:w="960" w:type="dxa"/>
            <w:shd w:val="clear" w:color="auto" w:fill="auto"/>
            <w:noWrap/>
            <w:vAlign w:val="bottom"/>
            <w:hideMark/>
          </w:tcPr>
          <w:p w14:paraId="7A11E030" w14:textId="77777777" w:rsidR="0027286E" w:rsidRPr="00D30E31" w:rsidRDefault="0027286E" w:rsidP="0027286E">
            <w:pPr>
              <w:rPr>
                <w:sz w:val="16"/>
                <w:szCs w:val="16"/>
              </w:rPr>
            </w:pPr>
            <w:r w:rsidRPr="00D30E31">
              <w:rPr>
                <w:sz w:val="16"/>
                <w:szCs w:val="16"/>
              </w:rPr>
              <w:t>0</w:t>
            </w:r>
          </w:p>
        </w:tc>
        <w:tc>
          <w:tcPr>
            <w:tcW w:w="960" w:type="dxa"/>
            <w:shd w:val="clear" w:color="auto" w:fill="auto"/>
            <w:noWrap/>
            <w:vAlign w:val="bottom"/>
            <w:hideMark/>
          </w:tcPr>
          <w:p w14:paraId="1AD28A4D" w14:textId="77777777" w:rsidR="0027286E" w:rsidRPr="00D30E31" w:rsidRDefault="0027286E" w:rsidP="0027286E">
            <w:pPr>
              <w:rPr>
                <w:sz w:val="16"/>
                <w:szCs w:val="16"/>
              </w:rPr>
            </w:pPr>
            <w:r w:rsidRPr="00D30E31">
              <w:rPr>
                <w:sz w:val="16"/>
                <w:szCs w:val="16"/>
              </w:rPr>
              <w:t>0</w:t>
            </w:r>
          </w:p>
        </w:tc>
        <w:tc>
          <w:tcPr>
            <w:tcW w:w="960" w:type="dxa"/>
            <w:shd w:val="clear" w:color="auto" w:fill="auto"/>
            <w:noWrap/>
            <w:vAlign w:val="bottom"/>
            <w:hideMark/>
          </w:tcPr>
          <w:p w14:paraId="1A105F00" w14:textId="77777777" w:rsidR="0027286E" w:rsidRPr="00D30E31" w:rsidRDefault="0027286E" w:rsidP="0027286E">
            <w:pPr>
              <w:rPr>
                <w:sz w:val="16"/>
                <w:szCs w:val="16"/>
              </w:rPr>
            </w:pPr>
            <w:r w:rsidRPr="00D30E31">
              <w:rPr>
                <w:sz w:val="16"/>
                <w:szCs w:val="16"/>
              </w:rPr>
              <w:t>0</w:t>
            </w:r>
          </w:p>
        </w:tc>
      </w:tr>
      <w:tr w:rsidR="0027286E" w:rsidRPr="00D30E31" w14:paraId="657A6052" w14:textId="77777777" w:rsidTr="00D30E31">
        <w:trPr>
          <w:trHeight w:val="300"/>
        </w:trPr>
        <w:tc>
          <w:tcPr>
            <w:tcW w:w="960" w:type="dxa"/>
            <w:shd w:val="clear" w:color="auto" w:fill="auto"/>
            <w:noWrap/>
            <w:vAlign w:val="bottom"/>
            <w:hideMark/>
          </w:tcPr>
          <w:p w14:paraId="434DE9D3" w14:textId="77777777" w:rsidR="0027286E" w:rsidRPr="00D30E31" w:rsidRDefault="0027286E" w:rsidP="0027286E">
            <w:pPr>
              <w:rPr>
                <w:b/>
                <w:bCs/>
                <w:sz w:val="16"/>
                <w:szCs w:val="16"/>
              </w:rPr>
            </w:pPr>
            <w:r w:rsidRPr="00D30E31">
              <w:rPr>
                <w:b/>
                <w:bCs/>
                <w:sz w:val="16"/>
                <w:szCs w:val="16"/>
              </w:rPr>
              <w:t>IV.</w:t>
            </w:r>
          </w:p>
        </w:tc>
        <w:tc>
          <w:tcPr>
            <w:tcW w:w="4220" w:type="dxa"/>
            <w:shd w:val="clear" w:color="auto" w:fill="auto"/>
            <w:noWrap/>
            <w:vAlign w:val="bottom"/>
            <w:hideMark/>
          </w:tcPr>
          <w:p w14:paraId="1F100FA2" w14:textId="77777777" w:rsidR="0027286E" w:rsidRPr="00D30E31" w:rsidRDefault="0027286E" w:rsidP="0027286E">
            <w:pPr>
              <w:rPr>
                <w:b/>
                <w:bCs/>
                <w:sz w:val="16"/>
                <w:szCs w:val="16"/>
              </w:rPr>
            </w:pPr>
            <w:r w:rsidRPr="00D30E31">
              <w:rPr>
                <w:b/>
                <w:bCs/>
                <w:sz w:val="16"/>
                <w:szCs w:val="16"/>
              </w:rPr>
              <w:t>Druge kratkoročne obveznosti iz poslovanja</w:t>
            </w:r>
          </w:p>
        </w:tc>
        <w:tc>
          <w:tcPr>
            <w:tcW w:w="960" w:type="dxa"/>
            <w:shd w:val="clear" w:color="auto" w:fill="auto"/>
            <w:noWrap/>
            <w:vAlign w:val="bottom"/>
            <w:hideMark/>
          </w:tcPr>
          <w:p w14:paraId="46347FD6" w14:textId="77777777" w:rsidR="0027286E" w:rsidRPr="00D30E31" w:rsidRDefault="0027286E" w:rsidP="0027286E">
            <w:pPr>
              <w:rPr>
                <w:b/>
                <w:bCs/>
                <w:sz w:val="16"/>
                <w:szCs w:val="16"/>
              </w:rPr>
            </w:pPr>
            <w:r w:rsidRPr="00D30E31">
              <w:rPr>
                <w:b/>
                <w:bCs/>
                <w:sz w:val="16"/>
                <w:szCs w:val="16"/>
              </w:rPr>
              <w:t>10.811,39</w:t>
            </w:r>
          </w:p>
        </w:tc>
        <w:tc>
          <w:tcPr>
            <w:tcW w:w="960" w:type="dxa"/>
            <w:shd w:val="clear" w:color="auto" w:fill="auto"/>
            <w:noWrap/>
            <w:vAlign w:val="bottom"/>
            <w:hideMark/>
          </w:tcPr>
          <w:p w14:paraId="6719013E" w14:textId="77777777" w:rsidR="0027286E" w:rsidRPr="00D30E31" w:rsidRDefault="0027286E" w:rsidP="0027286E">
            <w:pPr>
              <w:rPr>
                <w:b/>
                <w:bCs/>
                <w:sz w:val="16"/>
                <w:szCs w:val="16"/>
              </w:rPr>
            </w:pPr>
            <w:r w:rsidRPr="00D30E31">
              <w:rPr>
                <w:b/>
                <w:bCs/>
                <w:sz w:val="16"/>
                <w:szCs w:val="16"/>
              </w:rPr>
              <w:t>9.079,42</w:t>
            </w:r>
          </w:p>
        </w:tc>
        <w:tc>
          <w:tcPr>
            <w:tcW w:w="960" w:type="dxa"/>
            <w:shd w:val="clear" w:color="auto" w:fill="auto"/>
            <w:noWrap/>
            <w:vAlign w:val="bottom"/>
            <w:hideMark/>
          </w:tcPr>
          <w:p w14:paraId="455192D2" w14:textId="77777777" w:rsidR="0027286E" w:rsidRPr="00D30E31" w:rsidRDefault="0027286E" w:rsidP="0027286E">
            <w:pPr>
              <w:rPr>
                <w:b/>
                <w:bCs/>
                <w:sz w:val="16"/>
                <w:szCs w:val="16"/>
              </w:rPr>
            </w:pPr>
            <w:r w:rsidRPr="00D30E31">
              <w:rPr>
                <w:b/>
                <w:bCs/>
                <w:sz w:val="16"/>
                <w:szCs w:val="16"/>
              </w:rPr>
              <w:t>119</w:t>
            </w:r>
          </w:p>
        </w:tc>
      </w:tr>
      <w:tr w:rsidR="0027286E" w:rsidRPr="00D30E31" w14:paraId="154FE01F" w14:textId="77777777" w:rsidTr="00D30E31">
        <w:trPr>
          <w:trHeight w:val="300"/>
        </w:trPr>
        <w:tc>
          <w:tcPr>
            <w:tcW w:w="960" w:type="dxa"/>
            <w:shd w:val="clear" w:color="auto" w:fill="auto"/>
            <w:noWrap/>
            <w:vAlign w:val="bottom"/>
            <w:hideMark/>
          </w:tcPr>
          <w:p w14:paraId="22CE286C" w14:textId="77777777" w:rsidR="0027286E" w:rsidRPr="00D30E31" w:rsidRDefault="0027286E" w:rsidP="0027286E">
            <w:pPr>
              <w:rPr>
                <w:b/>
                <w:bCs/>
                <w:sz w:val="16"/>
                <w:szCs w:val="16"/>
              </w:rPr>
            </w:pPr>
            <w:r w:rsidRPr="00D30E31">
              <w:rPr>
                <w:b/>
                <w:bCs/>
                <w:sz w:val="16"/>
                <w:szCs w:val="16"/>
              </w:rPr>
              <w:t>V.</w:t>
            </w:r>
          </w:p>
        </w:tc>
        <w:tc>
          <w:tcPr>
            <w:tcW w:w="4220" w:type="dxa"/>
            <w:shd w:val="clear" w:color="auto" w:fill="auto"/>
            <w:noWrap/>
            <w:vAlign w:val="bottom"/>
            <w:hideMark/>
          </w:tcPr>
          <w:p w14:paraId="59F169A9" w14:textId="77777777" w:rsidR="0027286E" w:rsidRPr="00D30E31" w:rsidRDefault="0027286E" w:rsidP="0027286E">
            <w:pPr>
              <w:rPr>
                <w:b/>
                <w:bCs/>
                <w:sz w:val="16"/>
                <w:szCs w:val="16"/>
              </w:rPr>
            </w:pPr>
            <w:r w:rsidRPr="00D30E31">
              <w:rPr>
                <w:b/>
                <w:bCs/>
                <w:sz w:val="16"/>
                <w:szCs w:val="16"/>
              </w:rPr>
              <w:t>Kratkoročne obv.do posr.in neposr.up. EKN</w:t>
            </w:r>
          </w:p>
        </w:tc>
        <w:tc>
          <w:tcPr>
            <w:tcW w:w="960" w:type="dxa"/>
            <w:shd w:val="clear" w:color="auto" w:fill="auto"/>
            <w:noWrap/>
            <w:vAlign w:val="bottom"/>
            <w:hideMark/>
          </w:tcPr>
          <w:p w14:paraId="1D6F5B9A" w14:textId="77777777" w:rsidR="0027286E" w:rsidRPr="00D30E31" w:rsidRDefault="0027286E" w:rsidP="0027286E">
            <w:pPr>
              <w:rPr>
                <w:b/>
                <w:bCs/>
                <w:sz w:val="16"/>
                <w:szCs w:val="16"/>
              </w:rPr>
            </w:pPr>
            <w:r w:rsidRPr="00D30E31">
              <w:rPr>
                <w:b/>
                <w:bCs/>
                <w:sz w:val="16"/>
                <w:szCs w:val="16"/>
              </w:rPr>
              <w:t>58.667,63</w:t>
            </w:r>
          </w:p>
        </w:tc>
        <w:tc>
          <w:tcPr>
            <w:tcW w:w="960" w:type="dxa"/>
            <w:shd w:val="clear" w:color="auto" w:fill="auto"/>
            <w:noWrap/>
            <w:vAlign w:val="bottom"/>
            <w:hideMark/>
          </w:tcPr>
          <w:p w14:paraId="5419E94D" w14:textId="77777777" w:rsidR="0027286E" w:rsidRPr="00D30E31" w:rsidRDefault="0027286E" w:rsidP="0027286E">
            <w:pPr>
              <w:rPr>
                <w:b/>
                <w:bCs/>
                <w:sz w:val="16"/>
                <w:szCs w:val="16"/>
              </w:rPr>
            </w:pPr>
            <w:r w:rsidRPr="00D30E31">
              <w:rPr>
                <w:b/>
                <w:bCs/>
                <w:sz w:val="16"/>
                <w:szCs w:val="16"/>
              </w:rPr>
              <w:t>368,87</w:t>
            </w:r>
          </w:p>
        </w:tc>
        <w:tc>
          <w:tcPr>
            <w:tcW w:w="960" w:type="dxa"/>
            <w:shd w:val="clear" w:color="auto" w:fill="auto"/>
            <w:noWrap/>
            <w:vAlign w:val="bottom"/>
            <w:hideMark/>
          </w:tcPr>
          <w:p w14:paraId="01181E52" w14:textId="77777777" w:rsidR="0027286E" w:rsidRPr="00D30E31" w:rsidRDefault="0027286E" w:rsidP="0027286E">
            <w:pPr>
              <w:rPr>
                <w:b/>
                <w:bCs/>
                <w:sz w:val="16"/>
                <w:szCs w:val="16"/>
              </w:rPr>
            </w:pPr>
            <w:r w:rsidRPr="00D30E31">
              <w:rPr>
                <w:b/>
                <w:bCs/>
                <w:sz w:val="16"/>
                <w:szCs w:val="16"/>
              </w:rPr>
              <w:t>15.905</w:t>
            </w:r>
          </w:p>
        </w:tc>
      </w:tr>
      <w:tr w:rsidR="0027286E" w:rsidRPr="00D30E31" w14:paraId="6AC84B7C" w14:textId="77777777" w:rsidTr="00D30E31">
        <w:trPr>
          <w:trHeight w:val="300"/>
        </w:trPr>
        <w:tc>
          <w:tcPr>
            <w:tcW w:w="960" w:type="dxa"/>
            <w:shd w:val="clear" w:color="auto" w:fill="auto"/>
            <w:noWrap/>
            <w:vAlign w:val="bottom"/>
            <w:hideMark/>
          </w:tcPr>
          <w:p w14:paraId="3455BECF" w14:textId="77777777" w:rsidR="0027286E" w:rsidRPr="00D30E31" w:rsidRDefault="0027286E" w:rsidP="0027286E">
            <w:pPr>
              <w:rPr>
                <w:b/>
                <w:bCs/>
                <w:sz w:val="16"/>
                <w:szCs w:val="16"/>
              </w:rPr>
            </w:pPr>
            <w:r w:rsidRPr="00D30E31">
              <w:rPr>
                <w:b/>
                <w:bCs/>
                <w:sz w:val="16"/>
                <w:szCs w:val="16"/>
              </w:rPr>
              <w:t>VI.</w:t>
            </w:r>
          </w:p>
        </w:tc>
        <w:tc>
          <w:tcPr>
            <w:tcW w:w="4220" w:type="dxa"/>
            <w:shd w:val="clear" w:color="auto" w:fill="auto"/>
            <w:noWrap/>
            <w:vAlign w:val="bottom"/>
            <w:hideMark/>
          </w:tcPr>
          <w:p w14:paraId="5885DD5B" w14:textId="77777777" w:rsidR="0027286E" w:rsidRPr="00D30E31" w:rsidRDefault="0027286E" w:rsidP="0027286E">
            <w:pPr>
              <w:rPr>
                <w:b/>
                <w:bCs/>
                <w:sz w:val="16"/>
                <w:szCs w:val="16"/>
              </w:rPr>
            </w:pPr>
            <w:r w:rsidRPr="00D30E31">
              <w:rPr>
                <w:b/>
                <w:bCs/>
                <w:sz w:val="16"/>
                <w:szCs w:val="16"/>
              </w:rPr>
              <w:t>Kratkoročne obveznosti do financerjev</w:t>
            </w:r>
          </w:p>
        </w:tc>
        <w:tc>
          <w:tcPr>
            <w:tcW w:w="960" w:type="dxa"/>
            <w:shd w:val="clear" w:color="auto" w:fill="auto"/>
            <w:noWrap/>
            <w:vAlign w:val="bottom"/>
            <w:hideMark/>
          </w:tcPr>
          <w:p w14:paraId="2289DF90" w14:textId="77777777" w:rsidR="0027286E" w:rsidRPr="00D30E31" w:rsidRDefault="0027286E" w:rsidP="0027286E">
            <w:pPr>
              <w:rPr>
                <w:b/>
                <w:bCs/>
                <w:sz w:val="16"/>
                <w:szCs w:val="16"/>
              </w:rPr>
            </w:pPr>
            <w:r w:rsidRPr="00D30E31">
              <w:rPr>
                <w:b/>
                <w:bCs/>
                <w:sz w:val="16"/>
                <w:szCs w:val="16"/>
              </w:rPr>
              <w:t>0,00</w:t>
            </w:r>
          </w:p>
        </w:tc>
        <w:tc>
          <w:tcPr>
            <w:tcW w:w="960" w:type="dxa"/>
            <w:shd w:val="clear" w:color="auto" w:fill="auto"/>
            <w:noWrap/>
            <w:vAlign w:val="bottom"/>
            <w:hideMark/>
          </w:tcPr>
          <w:p w14:paraId="1E525DF9" w14:textId="77777777" w:rsidR="0027286E" w:rsidRPr="00D30E31" w:rsidRDefault="0027286E" w:rsidP="0027286E">
            <w:pPr>
              <w:rPr>
                <w:b/>
                <w:bCs/>
                <w:sz w:val="16"/>
                <w:szCs w:val="16"/>
              </w:rPr>
            </w:pPr>
            <w:r w:rsidRPr="00D30E31">
              <w:rPr>
                <w:b/>
                <w:bCs/>
                <w:sz w:val="16"/>
                <w:szCs w:val="16"/>
              </w:rPr>
              <w:t>0,00</w:t>
            </w:r>
          </w:p>
        </w:tc>
        <w:tc>
          <w:tcPr>
            <w:tcW w:w="960" w:type="dxa"/>
            <w:shd w:val="clear" w:color="auto" w:fill="auto"/>
            <w:noWrap/>
            <w:vAlign w:val="bottom"/>
            <w:hideMark/>
          </w:tcPr>
          <w:p w14:paraId="58EBD7F2" w14:textId="77777777" w:rsidR="0027286E" w:rsidRPr="00D30E31" w:rsidRDefault="0027286E" w:rsidP="0027286E">
            <w:pPr>
              <w:rPr>
                <w:b/>
                <w:bCs/>
                <w:sz w:val="16"/>
                <w:szCs w:val="16"/>
              </w:rPr>
            </w:pPr>
            <w:r w:rsidRPr="00D30E31">
              <w:rPr>
                <w:b/>
                <w:bCs/>
                <w:sz w:val="16"/>
                <w:szCs w:val="16"/>
              </w:rPr>
              <w:t>0</w:t>
            </w:r>
          </w:p>
        </w:tc>
      </w:tr>
      <w:tr w:rsidR="0027286E" w:rsidRPr="00D30E31" w14:paraId="420609B5" w14:textId="77777777" w:rsidTr="00D30E31">
        <w:trPr>
          <w:trHeight w:val="300"/>
        </w:trPr>
        <w:tc>
          <w:tcPr>
            <w:tcW w:w="960" w:type="dxa"/>
            <w:shd w:val="clear" w:color="auto" w:fill="auto"/>
            <w:noWrap/>
            <w:vAlign w:val="bottom"/>
            <w:hideMark/>
          </w:tcPr>
          <w:p w14:paraId="2104B575" w14:textId="77777777" w:rsidR="0027286E" w:rsidRPr="00D30E31" w:rsidRDefault="0027286E" w:rsidP="0027286E">
            <w:pPr>
              <w:rPr>
                <w:b/>
                <w:bCs/>
                <w:sz w:val="16"/>
                <w:szCs w:val="16"/>
              </w:rPr>
            </w:pPr>
            <w:r w:rsidRPr="00D30E31">
              <w:rPr>
                <w:b/>
                <w:bCs/>
                <w:sz w:val="16"/>
                <w:szCs w:val="16"/>
              </w:rPr>
              <w:t>VII.</w:t>
            </w:r>
          </w:p>
        </w:tc>
        <w:tc>
          <w:tcPr>
            <w:tcW w:w="4220" w:type="dxa"/>
            <w:shd w:val="clear" w:color="auto" w:fill="auto"/>
            <w:vAlign w:val="bottom"/>
            <w:hideMark/>
          </w:tcPr>
          <w:p w14:paraId="4CB20213" w14:textId="77777777" w:rsidR="0027286E" w:rsidRPr="00D30E31" w:rsidRDefault="0027286E" w:rsidP="0027286E">
            <w:pPr>
              <w:rPr>
                <w:b/>
                <w:bCs/>
                <w:sz w:val="16"/>
                <w:szCs w:val="16"/>
              </w:rPr>
            </w:pPr>
            <w:r w:rsidRPr="00D30E31">
              <w:rPr>
                <w:b/>
                <w:bCs/>
                <w:sz w:val="16"/>
                <w:szCs w:val="16"/>
              </w:rPr>
              <w:t xml:space="preserve">Kratkoročne obveznosti iz financiranja </w:t>
            </w:r>
          </w:p>
        </w:tc>
        <w:tc>
          <w:tcPr>
            <w:tcW w:w="960" w:type="dxa"/>
            <w:shd w:val="clear" w:color="auto" w:fill="auto"/>
            <w:noWrap/>
            <w:vAlign w:val="bottom"/>
            <w:hideMark/>
          </w:tcPr>
          <w:p w14:paraId="6406720F" w14:textId="77777777" w:rsidR="0027286E" w:rsidRPr="00D30E31" w:rsidRDefault="0027286E" w:rsidP="0027286E">
            <w:pPr>
              <w:rPr>
                <w:b/>
                <w:bCs/>
                <w:sz w:val="16"/>
                <w:szCs w:val="16"/>
              </w:rPr>
            </w:pPr>
            <w:r w:rsidRPr="00D30E31">
              <w:rPr>
                <w:b/>
                <w:bCs/>
                <w:sz w:val="16"/>
                <w:szCs w:val="16"/>
              </w:rPr>
              <w:t>0</w:t>
            </w:r>
          </w:p>
        </w:tc>
        <w:tc>
          <w:tcPr>
            <w:tcW w:w="960" w:type="dxa"/>
            <w:shd w:val="clear" w:color="auto" w:fill="auto"/>
            <w:noWrap/>
            <w:vAlign w:val="bottom"/>
            <w:hideMark/>
          </w:tcPr>
          <w:p w14:paraId="66529D83" w14:textId="77777777" w:rsidR="0027286E" w:rsidRPr="00D30E31" w:rsidRDefault="0027286E" w:rsidP="0027286E">
            <w:pPr>
              <w:rPr>
                <w:b/>
                <w:bCs/>
                <w:sz w:val="16"/>
                <w:szCs w:val="16"/>
              </w:rPr>
            </w:pPr>
            <w:r w:rsidRPr="00D30E31">
              <w:rPr>
                <w:b/>
                <w:bCs/>
                <w:sz w:val="16"/>
                <w:szCs w:val="16"/>
              </w:rPr>
              <w:t>0</w:t>
            </w:r>
          </w:p>
        </w:tc>
        <w:tc>
          <w:tcPr>
            <w:tcW w:w="960" w:type="dxa"/>
            <w:shd w:val="clear" w:color="auto" w:fill="auto"/>
            <w:noWrap/>
            <w:vAlign w:val="bottom"/>
            <w:hideMark/>
          </w:tcPr>
          <w:p w14:paraId="0A71924B" w14:textId="77777777" w:rsidR="0027286E" w:rsidRPr="00D30E31" w:rsidRDefault="0027286E" w:rsidP="0027286E">
            <w:pPr>
              <w:rPr>
                <w:b/>
                <w:bCs/>
                <w:sz w:val="16"/>
                <w:szCs w:val="16"/>
              </w:rPr>
            </w:pPr>
            <w:r w:rsidRPr="00D30E31">
              <w:rPr>
                <w:b/>
                <w:bCs/>
                <w:sz w:val="16"/>
                <w:szCs w:val="16"/>
              </w:rPr>
              <w:t>0</w:t>
            </w:r>
          </w:p>
        </w:tc>
      </w:tr>
      <w:tr w:rsidR="0027286E" w:rsidRPr="00D30E31" w14:paraId="53BE4368" w14:textId="77777777" w:rsidTr="00D30E31">
        <w:trPr>
          <w:trHeight w:val="300"/>
        </w:trPr>
        <w:tc>
          <w:tcPr>
            <w:tcW w:w="960" w:type="dxa"/>
            <w:shd w:val="clear" w:color="auto" w:fill="auto"/>
            <w:noWrap/>
            <w:vAlign w:val="bottom"/>
            <w:hideMark/>
          </w:tcPr>
          <w:p w14:paraId="7CAF4303" w14:textId="77777777" w:rsidR="0027286E" w:rsidRPr="00D30E31" w:rsidRDefault="0027286E" w:rsidP="0027286E">
            <w:pPr>
              <w:rPr>
                <w:b/>
                <w:bCs/>
                <w:sz w:val="16"/>
                <w:szCs w:val="16"/>
              </w:rPr>
            </w:pPr>
            <w:r w:rsidRPr="00D30E31">
              <w:rPr>
                <w:b/>
                <w:bCs/>
                <w:sz w:val="16"/>
                <w:szCs w:val="16"/>
              </w:rPr>
              <w:t>VIII.</w:t>
            </w:r>
          </w:p>
        </w:tc>
        <w:tc>
          <w:tcPr>
            <w:tcW w:w="4220" w:type="dxa"/>
            <w:shd w:val="clear" w:color="auto" w:fill="auto"/>
            <w:vAlign w:val="bottom"/>
            <w:hideMark/>
          </w:tcPr>
          <w:p w14:paraId="6AAAB742" w14:textId="77777777" w:rsidR="0027286E" w:rsidRPr="00D30E31" w:rsidRDefault="0027286E" w:rsidP="0027286E">
            <w:pPr>
              <w:rPr>
                <w:b/>
                <w:bCs/>
                <w:sz w:val="16"/>
                <w:szCs w:val="16"/>
              </w:rPr>
            </w:pPr>
            <w:r w:rsidRPr="00D30E31">
              <w:rPr>
                <w:b/>
                <w:bCs/>
                <w:sz w:val="16"/>
                <w:szCs w:val="16"/>
              </w:rPr>
              <w:t xml:space="preserve">Pasivne časovne razmejitve </w:t>
            </w:r>
          </w:p>
        </w:tc>
        <w:tc>
          <w:tcPr>
            <w:tcW w:w="960" w:type="dxa"/>
            <w:shd w:val="clear" w:color="auto" w:fill="auto"/>
            <w:noWrap/>
            <w:vAlign w:val="bottom"/>
            <w:hideMark/>
          </w:tcPr>
          <w:p w14:paraId="324551D8" w14:textId="77777777" w:rsidR="0027286E" w:rsidRPr="00D30E31" w:rsidRDefault="0027286E" w:rsidP="0027286E">
            <w:pPr>
              <w:rPr>
                <w:b/>
                <w:bCs/>
                <w:sz w:val="16"/>
                <w:szCs w:val="16"/>
              </w:rPr>
            </w:pPr>
            <w:r w:rsidRPr="00D30E31">
              <w:rPr>
                <w:b/>
                <w:bCs/>
                <w:sz w:val="16"/>
                <w:szCs w:val="16"/>
              </w:rPr>
              <w:t>26.406,16</w:t>
            </w:r>
          </w:p>
        </w:tc>
        <w:tc>
          <w:tcPr>
            <w:tcW w:w="960" w:type="dxa"/>
            <w:shd w:val="clear" w:color="auto" w:fill="auto"/>
            <w:noWrap/>
            <w:vAlign w:val="bottom"/>
            <w:hideMark/>
          </w:tcPr>
          <w:p w14:paraId="28619068" w14:textId="77777777" w:rsidR="0027286E" w:rsidRPr="00D30E31" w:rsidRDefault="0027286E" w:rsidP="0027286E">
            <w:pPr>
              <w:rPr>
                <w:b/>
                <w:bCs/>
                <w:sz w:val="16"/>
                <w:szCs w:val="16"/>
              </w:rPr>
            </w:pPr>
            <w:r w:rsidRPr="00D30E31">
              <w:rPr>
                <w:b/>
                <w:bCs/>
                <w:sz w:val="16"/>
                <w:szCs w:val="16"/>
              </w:rPr>
              <w:t>44.626,05</w:t>
            </w:r>
          </w:p>
        </w:tc>
        <w:tc>
          <w:tcPr>
            <w:tcW w:w="960" w:type="dxa"/>
            <w:shd w:val="clear" w:color="auto" w:fill="auto"/>
            <w:noWrap/>
            <w:vAlign w:val="bottom"/>
            <w:hideMark/>
          </w:tcPr>
          <w:p w14:paraId="41ED9D74" w14:textId="77777777" w:rsidR="0027286E" w:rsidRPr="00D30E31" w:rsidRDefault="0027286E" w:rsidP="0027286E">
            <w:pPr>
              <w:rPr>
                <w:b/>
                <w:bCs/>
                <w:sz w:val="16"/>
                <w:szCs w:val="16"/>
              </w:rPr>
            </w:pPr>
            <w:r w:rsidRPr="00D30E31">
              <w:rPr>
                <w:b/>
                <w:bCs/>
                <w:sz w:val="16"/>
                <w:szCs w:val="16"/>
              </w:rPr>
              <w:t>59</w:t>
            </w:r>
          </w:p>
        </w:tc>
      </w:tr>
      <w:tr w:rsidR="0027286E" w:rsidRPr="00D30E31" w14:paraId="3326F184" w14:textId="77777777" w:rsidTr="00D30E31">
        <w:trPr>
          <w:trHeight w:val="315"/>
        </w:trPr>
        <w:tc>
          <w:tcPr>
            <w:tcW w:w="960" w:type="dxa"/>
            <w:shd w:val="clear" w:color="auto" w:fill="auto"/>
            <w:noWrap/>
            <w:vAlign w:val="bottom"/>
            <w:hideMark/>
          </w:tcPr>
          <w:p w14:paraId="452CC592" w14:textId="77777777" w:rsidR="0027286E" w:rsidRPr="00D30E31" w:rsidRDefault="0027286E" w:rsidP="0027286E">
            <w:pPr>
              <w:rPr>
                <w:b/>
                <w:bCs/>
                <w:sz w:val="16"/>
                <w:szCs w:val="16"/>
              </w:rPr>
            </w:pPr>
            <w:r w:rsidRPr="00D30E31">
              <w:rPr>
                <w:b/>
                <w:bCs/>
                <w:sz w:val="16"/>
                <w:szCs w:val="16"/>
              </w:rPr>
              <w:t> </w:t>
            </w:r>
          </w:p>
        </w:tc>
        <w:tc>
          <w:tcPr>
            <w:tcW w:w="4220" w:type="dxa"/>
            <w:shd w:val="clear" w:color="auto" w:fill="auto"/>
            <w:vAlign w:val="bottom"/>
            <w:hideMark/>
          </w:tcPr>
          <w:p w14:paraId="61A4553E" w14:textId="77777777" w:rsidR="0027286E" w:rsidRPr="00D30E31" w:rsidRDefault="0027286E" w:rsidP="00D30E31">
            <w:pPr>
              <w:jc w:val="left"/>
              <w:rPr>
                <w:b/>
                <w:bCs/>
                <w:sz w:val="16"/>
                <w:szCs w:val="16"/>
              </w:rPr>
            </w:pPr>
            <w:r w:rsidRPr="00D30E31">
              <w:rPr>
                <w:b/>
                <w:bCs/>
                <w:sz w:val="16"/>
                <w:szCs w:val="16"/>
              </w:rPr>
              <w:t>SKUPNA VREDNOST KRATKOROČNIH OBVEZNOSTI</w:t>
            </w:r>
          </w:p>
        </w:tc>
        <w:tc>
          <w:tcPr>
            <w:tcW w:w="960" w:type="dxa"/>
            <w:shd w:val="clear" w:color="auto" w:fill="auto"/>
            <w:noWrap/>
            <w:vAlign w:val="bottom"/>
            <w:hideMark/>
          </w:tcPr>
          <w:p w14:paraId="7867183E" w14:textId="77777777" w:rsidR="0027286E" w:rsidRPr="00D30E31" w:rsidRDefault="0027286E" w:rsidP="0027286E">
            <w:pPr>
              <w:rPr>
                <w:b/>
                <w:bCs/>
                <w:sz w:val="16"/>
                <w:szCs w:val="16"/>
              </w:rPr>
            </w:pPr>
            <w:r w:rsidRPr="00D30E31">
              <w:rPr>
                <w:b/>
                <w:bCs/>
                <w:sz w:val="16"/>
                <w:szCs w:val="16"/>
              </w:rPr>
              <w:t>113.040,99</w:t>
            </w:r>
          </w:p>
        </w:tc>
        <w:tc>
          <w:tcPr>
            <w:tcW w:w="960" w:type="dxa"/>
            <w:shd w:val="clear" w:color="auto" w:fill="auto"/>
            <w:noWrap/>
            <w:vAlign w:val="bottom"/>
            <w:hideMark/>
          </w:tcPr>
          <w:p w14:paraId="2619F1DE" w14:textId="77777777" w:rsidR="0027286E" w:rsidRPr="00D30E31" w:rsidRDefault="0027286E" w:rsidP="0027286E">
            <w:pPr>
              <w:rPr>
                <w:b/>
                <w:bCs/>
                <w:sz w:val="16"/>
                <w:szCs w:val="16"/>
              </w:rPr>
            </w:pPr>
            <w:r w:rsidRPr="00D30E31">
              <w:rPr>
                <w:b/>
                <w:bCs/>
                <w:sz w:val="16"/>
                <w:szCs w:val="16"/>
              </w:rPr>
              <w:t>69.435,90</w:t>
            </w:r>
          </w:p>
        </w:tc>
        <w:tc>
          <w:tcPr>
            <w:tcW w:w="960" w:type="dxa"/>
            <w:shd w:val="clear" w:color="auto" w:fill="auto"/>
            <w:noWrap/>
            <w:vAlign w:val="bottom"/>
            <w:hideMark/>
          </w:tcPr>
          <w:p w14:paraId="4C60A857" w14:textId="77777777" w:rsidR="0027286E" w:rsidRPr="00D30E31" w:rsidRDefault="0027286E" w:rsidP="0027286E">
            <w:pPr>
              <w:rPr>
                <w:b/>
                <w:bCs/>
                <w:sz w:val="16"/>
                <w:szCs w:val="16"/>
              </w:rPr>
            </w:pPr>
            <w:r w:rsidRPr="00D30E31">
              <w:rPr>
                <w:b/>
                <w:bCs/>
                <w:sz w:val="16"/>
                <w:szCs w:val="16"/>
              </w:rPr>
              <w:t>163</w:t>
            </w:r>
          </w:p>
        </w:tc>
      </w:tr>
    </w:tbl>
    <w:p w14:paraId="780C1B9B" w14:textId="77777777" w:rsidR="0027286E" w:rsidRPr="0027286E" w:rsidRDefault="0027286E" w:rsidP="0027286E">
      <w:pPr>
        <w:rPr>
          <w:szCs w:val="24"/>
        </w:rPr>
      </w:pPr>
    </w:p>
    <w:p w14:paraId="41F4AB74" w14:textId="77777777" w:rsidR="00D30E31" w:rsidRDefault="00D30E31" w:rsidP="00D30E31">
      <w:r w:rsidRPr="002763CF">
        <w:t>Preglednica 1</w:t>
      </w:r>
      <w:r>
        <w:t>7</w:t>
      </w:r>
      <w:r w:rsidRPr="002763CF">
        <w:t>: Pasivne časovne razmejitve</w:t>
      </w:r>
    </w:p>
    <w:p w14:paraId="6262573B" w14:textId="77777777" w:rsidR="00D30E31" w:rsidRPr="002763CF" w:rsidRDefault="00D30E31" w:rsidP="00D30E31"/>
    <w:tbl>
      <w:tblPr>
        <w:tblW w:w="730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20"/>
        <w:gridCol w:w="1480"/>
      </w:tblGrid>
      <w:tr w:rsidR="0027286E" w:rsidRPr="00D30E31" w14:paraId="49C24266" w14:textId="77777777" w:rsidTr="00847029">
        <w:trPr>
          <w:trHeight w:val="315"/>
        </w:trPr>
        <w:tc>
          <w:tcPr>
            <w:tcW w:w="5820" w:type="dxa"/>
            <w:shd w:val="clear" w:color="auto" w:fill="D9D9D9" w:themeFill="background1" w:themeFillShade="D9"/>
            <w:noWrap/>
            <w:vAlign w:val="bottom"/>
            <w:hideMark/>
          </w:tcPr>
          <w:p w14:paraId="2F22D0F7" w14:textId="77777777" w:rsidR="0027286E" w:rsidRPr="00D30E31" w:rsidRDefault="0027286E" w:rsidP="0027286E">
            <w:pPr>
              <w:rPr>
                <w:b/>
                <w:bCs/>
                <w:sz w:val="16"/>
                <w:szCs w:val="16"/>
              </w:rPr>
            </w:pPr>
            <w:r w:rsidRPr="00D30E31">
              <w:rPr>
                <w:b/>
                <w:bCs/>
                <w:sz w:val="16"/>
                <w:szCs w:val="16"/>
              </w:rPr>
              <w:t xml:space="preserve">PASIVNE ČASOVNE RAZMEJITVE </w:t>
            </w:r>
          </w:p>
        </w:tc>
        <w:tc>
          <w:tcPr>
            <w:tcW w:w="1480" w:type="dxa"/>
            <w:shd w:val="clear" w:color="auto" w:fill="D9D9D9" w:themeFill="background1" w:themeFillShade="D9"/>
            <w:noWrap/>
            <w:vAlign w:val="bottom"/>
            <w:hideMark/>
          </w:tcPr>
          <w:p w14:paraId="65B772F6" w14:textId="77777777" w:rsidR="0027286E" w:rsidRPr="00D30E31" w:rsidRDefault="0027286E" w:rsidP="0027286E">
            <w:pPr>
              <w:rPr>
                <w:b/>
                <w:bCs/>
                <w:sz w:val="16"/>
                <w:szCs w:val="16"/>
              </w:rPr>
            </w:pPr>
            <w:r w:rsidRPr="00D30E31">
              <w:rPr>
                <w:b/>
                <w:bCs/>
                <w:sz w:val="16"/>
                <w:szCs w:val="16"/>
              </w:rPr>
              <w:t>ZNESEK V €</w:t>
            </w:r>
          </w:p>
        </w:tc>
      </w:tr>
      <w:tr w:rsidR="0027286E" w:rsidRPr="00D30E31" w14:paraId="00A71377" w14:textId="77777777" w:rsidTr="00D30E31">
        <w:trPr>
          <w:trHeight w:val="300"/>
        </w:trPr>
        <w:tc>
          <w:tcPr>
            <w:tcW w:w="5820" w:type="dxa"/>
            <w:shd w:val="clear" w:color="auto" w:fill="auto"/>
            <w:noWrap/>
            <w:vAlign w:val="bottom"/>
            <w:hideMark/>
          </w:tcPr>
          <w:p w14:paraId="3C7A26A3" w14:textId="35267071" w:rsidR="0027286E" w:rsidRPr="00D30E31" w:rsidRDefault="0027286E" w:rsidP="0027286E">
            <w:pPr>
              <w:rPr>
                <w:sz w:val="16"/>
                <w:szCs w:val="16"/>
              </w:rPr>
            </w:pPr>
            <w:r w:rsidRPr="00D30E31">
              <w:rPr>
                <w:sz w:val="16"/>
                <w:szCs w:val="16"/>
              </w:rPr>
              <w:t>Pasivne časovne razmejitve  - proj.</w:t>
            </w:r>
            <w:r w:rsidR="00D30E31">
              <w:rPr>
                <w:sz w:val="16"/>
                <w:szCs w:val="16"/>
              </w:rPr>
              <w:t xml:space="preserve"> </w:t>
            </w:r>
            <w:r w:rsidRPr="00D30E31">
              <w:rPr>
                <w:sz w:val="16"/>
                <w:szCs w:val="16"/>
              </w:rPr>
              <w:t>POP ROCK</w:t>
            </w:r>
          </w:p>
        </w:tc>
        <w:tc>
          <w:tcPr>
            <w:tcW w:w="1480" w:type="dxa"/>
            <w:shd w:val="clear" w:color="auto" w:fill="auto"/>
            <w:noWrap/>
            <w:vAlign w:val="bottom"/>
            <w:hideMark/>
          </w:tcPr>
          <w:p w14:paraId="3528FE0D" w14:textId="77777777" w:rsidR="0027286E" w:rsidRPr="00D30E31" w:rsidRDefault="0027286E" w:rsidP="0027286E">
            <w:pPr>
              <w:rPr>
                <w:sz w:val="16"/>
                <w:szCs w:val="16"/>
              </w:rPr>
            </w:pPr>
            <w:r w:rsidRPr="00D30E31">
              <w:rPr>
                <w:sz w:val="16"/>
                <w:szCs w:val="16"/>
              </w:rPr>
              <w:t>1.737,16</w:t>
            </w:r>
          </w:p>
        </w:tc>
      </w:tr>
      <w:tr w:rsidR="0027286E" w:rsidRPr="00D30E31" w14:paraId="1434E65A" w14:textId="77777777" w:rsidTr="00D30E31">
        <w:trPr>
          <w:trHeight w:val="300"/>
        </w:trPr>
        <w:tc>
          <w:tcPr>
            <w:tcW w:w="5820" w:type="dxa"/>
            <w:shd w:val="clear" w:color="auto" w:fill="auto"/>
            <w:noWrap/>
            <w:vAlign w:val="bottom"/>
            <w:hideMark/>
          </w:tcPr>
          <w:p w14:paraId="24A26E6F" w14:textId="77777777" w:rsidR="0027286E" w:rsidRPr="00D30E31" w:rsidRDefault="0027286E" w:rsidP="0027286E">
            <w:pPr>
              <w:rPr>
                <w:sz w:val="16"/>
                <w:szCs w:val="16"/>
              </w:rPr>
            </w:pPr>
            <w:r w:rsidRPr="00D30E31">
              <w:rPr>
                <w:sz w:val="16"/>
                <w:szCs w:val="16"/>
              </w:rPr>
              <w:t>Kratkoročno odloženi prihodki - priveznine 2019</w:t>
            </w:r>
          </w:p>
        </w:tc>
        <w:tc>
          <w:tcPr>
            <w:tcW w:w="1480" w:type="dxa"/>
            <w:shd w:val="clear" w:color="auto" w:fill="auto"/>
            <w:noWrap/>
            <w:vAlign w:val="bottom"/>
            <w:hideMark/>
          </w:tcPr>
          <w:p w14:paraId="067366A1" w14:textId="77777777" w:rsidR="0027286E" w:rsidRPr="00D30E31" w:rsidRDefault="0027286E" w:rsidP="0027286E">
            <w:pPr>
              <w:rPr>
                <w:sz w:val="16"/>
                <w:szCs w:val="16"/>
              </w:rPr>
            </w:pPr>
            <w:r w:rsidRPr="00D30E31">
              <w:rPr>
                <w:sz w:val="16"/>
                <w:szCs w:val="16"/>
              </w:rPr>
              <w:t>24.669,00</w:t>
            </w:r>
          </w:p>
        </w:tc>
      </w:tr>
      <w:tr w:rsidR="0027286E" w:rsidRPr="00D30E31" w14:paraId="5F43F152" w14:textId="77777777" w:rsidTr="00D30E31">
        <w:trPr>
          <w:trHeight w:val="315"/>
        </w:trPr>
        <w:tc>
          <w:tcPr>
            <w:tcW w:w="5820" w:type="dxa"/>
            <w:shd w:val="clear" w:color="auto" w:fill="auto"/>
            <w:noWrap/>
            <w:vAlign w:val="bottom"/>
            <w:hideMark/>
          </w:tcPr>
          <w:p w14:paraId="4C75BAD6" w14:textId="77777777" w:rsidR="0027286E" w:rsidRPr="00D30E31" w:rsidRDefault="0027286E" w:rsidP="0027286E">
            <w:pPr>
              <w:rPr>
                <w:b/>
                <w:bCs/>
                <w:sz w:val="16"/>
                <w:szCs w:val="16"/>
              </w:rPr>
            </w:pPr>
            <w:r w:rsidRPr="00D30E31">
              <w:rPr>
                <w:b/>
                <w:bCs/>
                <w:sz w:val="16"/>
                <w:szCs w:val="16"/>
              </w:rPr>
              <w:t xml:space="preserve">SKUPAJ PASIVNE ČASOVNE RAZMEJITVE </w:t>
            </w:r>
          </w:p>
        </w:tc>
        <w:tc>
          <w:tcPr>
            <w:tcW w:w="1480" w:type="dxa"/>
            <w:shd w:val="clear" w:color="auto" w:fill="auto"/>
            <w:noWrap/>
            <w:vAlign w:val="bottom"/>
            <w:hideMark/>
          </w:tcPr>
          <w:p w14:paraId="5B8D8569" w14:textId="77777777" w:rsidR="0027286E" w:rsidRPr="00D30E31" w:rsidRDefault="0027286E" w:rsidP="0027286E">
            <w:pPr>
              <w:rPr>
                <w:b/>
                <w:bCs/>
                <w:sz w:val="16"/>
                <w:szCs w:val="16"/>
              </w:rPr>
            </w:pPr>
            <w:r w:rsidRPr="00D30E31">
              <w:rPr>
                <w:b/>
                <w:bCs/>
                <w:sz w:val="16"/>
                <w:szCs w:val="16"/>
              </w:rPr>
              <w:t>26.406,16</w:t>
            </w:r>
          </w:p>
        </w:tc>
      </w:tr>
    </w:tbl>
    <w:p w14:paraId="4C8DD15F" w14:textId="77777777" w:rsidR="0027286E" w:rsidRPr="0027286E" w:rsidRDefault="0027286E" w:rsidP="0027286E">
      <w:pPr>
        <w:rPr>
          <w:szCs w:val="24"/>
        </w:rPr>
      </w:pPr>
    </w:p>
    <w:p w14:paraId="61460D20" w14:textId="77777777" w:rsidR="00D30E31" w:rsidRDefault="00D30E31" w:rsidP="00D30E31">
      <w:r w:rsidRPr="002763CF">
        <w:t>Preglednica 1</w:t>
      </w:r>
      <w:r>
        <w:t>8</w:t>
      </w:r>
      <w:r w:rsidRPr="002763CF">
        <w:t>: Obveznosti po zapadlosti</w:t>
      </w:r>
    </w:p>
    <w:p w14:paraId="57727A69" w14:textId="77777777" w:rsidR="00D30E31" w:rsidRPr="002763CF" w:rsidRDefault="00D30E31" w:rsidP="00D30E31"/>
    <w:tbl>
      <w:tblPr>
        <w:tblW w:w="470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1300"/>
      </w:tblGrid>
      <w:tr w:rsidR="0027286E" w:rsidRPr="00D30E31" w14:paraId="6F41ED63" w14:textId="77777777" w:rsidTr="00D30E31">
        <w:trPr>
          <w:trHeight w:val="255"/>
        </w:trPr>
        <w:tc>
          <w:tcPr>
            <w:tcW w:w="3400" w:type="dxa"/>
            <w:shd w:val="clear" w:color="000000" w:fill="D9D9D9"/>
            <w:noWrap/>
            <w:vAlign w:val="bottom"/>
            <w:hideMark/>
          </w:tcPr>
          <w:p w14:paraId="37CCDA81" w14:textId="77777777" w:rsidR="0027286E" w:rsidRPr="00D30E31" w:rsidRDefault="0027286E" w:rsidP="0027286E">
            <w:pPr>
              <w:rPr>
                <w:b/>
                <w:bCs/>
                <w:sz w:val="16"/>
                <w:szCs w:val="16"/>
              </w:rPr>
            </w:pPr>
            <w:r w:rsidRPr="00D30E31">
              <w:rPr>
                <w:b/>
                <w:bCs/>
                <w:sz w:val="16"/>
                <w:szCs w:val="16"/>
              </w:rPr>
              <w:t>Zapadlost</w:t>
            </w:r>
          </w:p>
        </w:tc>
        <w:tc>
          <w:tcPr>
            <w:tcW w:w="1300" w:type="dxa"/>
            <w:shd w:val="clear" w:color="000000" w:fill="D9D9D9"/>
            <w:vAlign w:val="bottom"/>
            <w:hideMark/>
          </w:tcPr>
          <w:p w14:paraId="48E75F5A" w14:textId="77777777" w:rsidR="0027286E" w:rsidRPr="00D30E31" w:rsidRDefault="0027286E" w:rsidP="0027286E">
            <w:pPr>
              <w:rPr>
                <w:b/>
                <w:bCs/>
                <w:sz w:val="16"/>
                <w:szCs w:val="16"/>
              </w:rPr>
            </w:pPr>
            <w:r w:rsidRPr="00D30E31">
              <w:rPr>
                <w:b/>
                <w:bCs/>
                <w:sz w:val="16"/>
                <w:szCs w:val="16"/>
              </w:rPr>
              <w:t xml:space="preserve"> Znesek </w:t>
            </w:r>
          </w:p>
        </w:tc>
      </w:tr>
      <w:tr w:rsidR="0027286E" w:rsidRPr="00D30E31" w14:paraId="165668E2" w14:textId="77777777" w:rsidTr="00D30E31">
        <w:trPr>
          <w:trHeight w:val="255"/>
        </w:trPr>
        <w:tc>
          <w:tcPr>
            <w:tcW w:w="3400" w:type="dxa"/>
            <w:shd w:val="clear" w:color="auto" w:fill="auto"/>
            <w:noWrap/>
            <w:vAlign w:val="bottom"/>
            <w:hideMark/>
          </w:tcPr>
          <w:p w14:paraId="4F3CEC2B" w14:textId="77777777" w:rsidR="0027286E" w:rsidRPr="00D30E31" w:rsidRDefault="0027286E" w:rsidP="0027286E">
            <w:pPr>
              <w:rPr>
                <w:sz w:val="16"/>
                <w:szCs w:val="16"/>
              </w:rPr>
            </w:pPr>
            <w:r w:rsidRPr="00D30E31">
              <w:rPr>
                <w:sz w:val="16"/>
                <w:szCs w:val="16"/>
              </w:rPr>
              <w:t>obveznosti, ki še niso zapadle v plačilo</w:t>
            </w:r>
          </w:p>
        </w:tc>
        <w:tc>
          <w:tcPr>
            <w:tcW w:w="1300" w:type="dxa"/>
            <w:shd w:val="clear" w:color="auto" w:fill="auto"/>
            <w:noWrap/>
            <w:vAlign w:val="bottom"/>
            <w:hideMark/>
          </w:tcPr>
          <w:p w14:paraId="6F3D1B8A" w14:textId="77777777" w:rsidR="0027286E" w:rsidRPr="00D30E31" w:rsidRDefault="0027286E" w:rsidP="0027286E">
            <w:pPr>
              <w:rPr>
                <w:sz w:val="16"/>
                <w:szCs w:val="16"/>
              </w:rPr>
            </w:pPr>
            <w:r w:rsidRPr="00D30E31">
              <w:rPr>
                <w:sz w:val="16"/>
                <w:szCs w:val="16"/>
              </w:rPr>
              <w:t xml:space="preserve">4.676,03 </w:t>
            </w:r>
          </w:p>
        </w:tc>
      </w:tr>
      <w:tr w:rsidR="0027286E" w:rsidRPr="00D30E31" w14:paraId="294956ED" w14:textId="77777777" w:rsidTr="00D30E31">
        <w:trPr>
          <w:trHeight w:val="255"/>
        </w:trPr>
        <w:tc>
          <w:tcPr>
            <w:tcW w:w="3400" w:type="dxa"/>
            <w:shd w:val="clear" w:color="auto" w:fill="auto"/>
            <w:noWrap/>
            <w:vAlign w:val="bottom"/>
            <w:hideMark/>
          </w:tcPr>
          <w:p w14:paraId="0C026139" w14:textId="77777777" w:rsidR="0027286E" w:rsidRPr="00D30E31" w:rsidRDefault="0027286E" w:rsidP="0027286E">
            <w:pPr>
              <w:rPr>
                <w:sz w:val="16"/>
                <w:szCs w:val="16"/>
              </w:rPr>
            </w:pPr>
            <w:r w:rsidRPr="00D30E31">
              <w:rPr>
                <w:sz w:val="16"/>
                <w:szCs w:val="16"/>
              </w:rPr>
              <w:t>do 180 dni</w:t>
            </w:r>
          </w:p>
        </w:tc>
        <w:tc>
          <w:tcPr>
            <w:tcW w:w="1300" w:type="dxa"/>
            <w:shd w:val="clear" w:color="auto" w:fill="auto"/>
            <w:noWrap/>
            <w:vAlign w:val="bottom"/>
            <w:hideMark/>
          </w:tcPr>
          <w:p w14:paraId="5258873F" w14:textId="77777777" w:rsidR="0027286E" w:rsidRPr="00D30E31" w:rsidRDefault="0027286E" w:rsidP="0027286E">
            <w:pPr>
              <w:rPr>
                <w:sz w:val="16"/>
                <w:szCs w:val="16"/>
              </w:rPr>
            </w:pPr>
            <w:r w:rsidRPr="00D30E31">
              <w:rPr>
                <w:sz w:val="16"/>
                <w:szCs w:val="16"/>
              </w:rPr>
              <w:t xml:space="preserve">0 </w:t>
            </w:r>
          </w:p>
        </w:tc>
      </w:tr>
      <w:tr w:rsidR="0027286E" w:rsidRPr="00D30E31" w14:paraId="04A83B8E" w14:textId="77777777" w:rsidTr="00D30E31">
        <w:trPr>
          <w:trHeight w:val="255"/>
        </w:trPr>
        <w:tc>
          <w:tcPr>
            <w:tcW w:w="3400" w:type="dxa"/>
            <w:shd w:val="clear" w:color="auto" w:fill="auto"/>
            <w:noWrap/>
            <w:vAlign w:val="bottom"/>
            <w:hideMark/>
          </w:tcPr>
          <w:p w14:paraId="7D98902B" w14:textId="77777777" w:rsidR="0027286E" w:rsidRPr="00D30E31" w:rsidRDefault="0027286E" w:rsidP="0027286E">
            <w:pPr>
              <w:rPr>
                <w:sz w:val="16"/>
                <w:szCs w:val="16"/>
              </w:rPr>
            </w:pPr>
            <w:r w:rsidRPr="00D30E31">
              <w:rPr>
                <w:sz w:val="16"/>
                <w:szCs w:val="16"/>
              </w:rPr>
              <w:t>do 1 leta</w:t>
            </w:r>
          </w:p>
        </w:tc>
        <w:tc>
          <w:tcPr>
            <w:tcW w:w="1300" w:type="dxa"/>
            <w:shd w:val="clear" w:color="auto" w:fill="auto"/>
            <w:noWrap/>
            <w:vAlign w:val="bottom"/>
            <w:hideMark/>
          </w:tcPr>
          <w:p w14:paraId="60DFCC29" w14:textId="77777777" w:rsidR="0027286E" w:rsidRPr="00D30E31" w:rsidRDefault="0027286E" w:rsidP="0027286E">
            <w:pPr>
              <w:rPr>
                <w:sz w:val="16"/>
                <w:szCs w:val="16"/>
              </w:rPr>
            </w:pPr>
            <w:r w:rsidRPr="00D30E31">
              <w:rPr>
                <w:sz w:val="16"/>
                <w:szCs w:val="16"/>
              </w:rPr>
              <w:t xml:space="preserve">0 </w:t>
            </w:r>
          </w:p>
        </w:tc>
      </w:tr>
      <w:tr w:rsidR="0027286E" w:rsidRPr="00D30E31" w14:paraId="3FDDDA16" w14:textId="77777777" w:rsidTr="00D30E31">
        <w:trPr>
          <w:trHeight w:val="255"/>
        </w:trPr>
        <w:tc>
          <w:tcPr>
            <w:tcW w:w="3400" w:type="dxa"/>
            <w:shd w:val="clear" w:color="auto" w:fill="auto"/>
            <w:noWrap/>
            <w:vAlign w:val="bottom"/>
            <w:hideMark/>
          </w:tcPr>
          <w:p w14:paraId="45017753" w14:textId="77777777" w:rsidR="0027286E" w:rsidRPr="00D30E31" w:rsidRDefault="0027286E" w:rsidP="0027286E">
            <w:pPr>
              <w:rPr>
                <w:sz w:val="16"/>
                <w:szCs w:val="16"/>
              </w:rPr>
            </w:pPr>
            <w:r w:rsidRPr="00D30E31">
              <w:rPr>
                <w:sz w:val="16"/>
                <w:szCs w:val="16"/>
              </w:rPr>
              <w:t>od 1 do 5 let</w:t>
            </w:r>
          </w:p>
        </w:tc>
        <w:tc>
          <w:tcPr>
            <w:tcW w:w="1300" w:type="dxa"/>
            <w:shd w:val="clear" w:color="auto" w:fill="auto"/>
            <w:noWrap/>
            <w:vAlign w:val="bottom"/>
            <w:hideMark/>
          </w:tcPr>
          <w:p w14:paraId="644B8297" w14:textId="77777777" w:rsidR="0027286E" w:rsidRPr="00D30E31" w:rsidRDefault="0027286E" w:rsidP="0027286E">
            <w:pPr>
              <w:rPr>
                <w:sz w:val="16"/>
                <w:szCs w:val="16"/>
              </w:rPr>
            </w:pPr>
            <w:r w:rsidRPr="00D30E31">
              <w:rPr>
                <w:sz w:val="16"/>
                <w:szCs w:val="16"/>
              </w:rPr>
              <w:t xml:space="preserve">0 </w:t>
            </w:r>
          </w:p>
        </w:tc>
      </w:tr>
      <w:tr w:rsidR="0027286E" w:rsidRPr="00D30E31" w14:paraId="7F232841" w14:textId="77777777" w:rsidTr="00D30E31">
        <w:trPr>
          <w:trHeight w:val="255"/>
        </w:trPr>
        <w:tc>
          <w:tcPr>
            <w:tcW w:w="3400" w:type="dxa"/>
            <w:shd w:val="clear" w:color="auto" w:fill="auto"/>
            <w:noWrap/>
            <w:vAlign w:val="bottom"/>
            <w:hideMark/>
          </w:tcPr>
          <w:p w14:paraId="3D0441CE" w14:textId="77777777" w:rsidR="0027286E" w:rsidRPr="00D30E31" w:rsidRDefault="0027286E" w:rsidP="0027286E">
            <w:pPr>
              <w:rPr>
                <w:sz w:val="16"/>
                <w:szCs w:val="16"/>
              </w:rPr>
            </w:pPr>
            <w:r w:rsidRPr="00D30E31">
              <w:rPr>
                <w:sz w:val="16"/>
                <w:szCs w:val="16"/>
              </w:rPr>
              <w:t>nad 5 let</w:t>
            </w:r>
          </w:p>
        </w:tc>
        <w:tc>
          <w:tcPr>
            <w:tcW w:w="1300" w:type="dxa"/>
            <w:shd w:val="clear" w:color="auto" w:fill="auto"/>
            <w:noWrap/>
            <w:vAlign w:val="bottom"/>
            <w:hideMark/>
          </w:tcPr>
          <w:p w14:paraId="675D3E12" w14:textId="77777777" w:rsidR="0027286E" w:rsidRPr="00D30E31" w:rsidRDefault="0027286E" w:rsidP="0027286E">
            <w:pPr>
              <w:rPr>
                <w:sz w:val="16"/>
                <w:szCs w:val="16"/>
              </w:rPr>
            </w:pPr>
            <w:r w:rsidRPr="00D30E31">
              <w:rPr>
                <w:sz w:val="16"/>
                <w:szCs w:val="16"/>
              </w:rPr>
              <w:t xml:space="preserve">0 </w:t>
            </w:r>
          </w:p>
        </w:tc>
      </w:tr>
      <w:tr w:rsidR="0027286E" w:rsidRPr="00D30E31" w14:paraId="2D36DAB5" w14:textId="77777777" w:rsidTr="00D30E31">
        <w:trPr>
          <w:trHeight w:val="255"/>
        </w:trPr>
        <w:tc>
          <w:tcPr>
            <w:tcW w:w="3400" w:type="dxa"/>
            <w:shd w:val="clear" w:color="auto" w:fill="auto"/>
            <w:noWrap/>
            <w:vAlign w:val="center"/>
            <w:hideMark/>
          </w:tcPr>
          <w:p w14:paraId="02CC3F27" w14:textId="77777777" w:rsidR="0027286E" w:rsidRPr="00D30E31" w:rsidRDefault="0027286E" w:rsidP="0027286E">
            <w:pPr>
              <w:rPr>
                <w:b/>
                <w:bCs/>
                <w:sz w:val="16"/>
                <w:szCs w:val="16"/>
              </w:rPr>
            </w:pPr>
            <w:r w:rsidRPr="00D30E31">
              <w:rPr>
                <w:b/>
                <w:bCs/>
                <w:sz w:val="16"/>
                <w:szCs w:val="16"/>
              </w:rPr>
              <w:t xml:space="preserve">Skupaj: </w:t>
            </w:r>
          </w:p>
        </w:tc>
        <w:tc>
          <w:tcPr>
            <w:tcW w:w="1300" w:type="dxa"/>
            <w:shd w:val="clear" w:color="auto" w:fill="auto"/>
            <w:noWrap/>
            <w:vAlign w:val="bottom"/>
            <w:hideMark/>
          </w:tcPr>
          <w:p w14:paraId="709F601B" w14:textId="77777777" w:rsidR="0027286E" w:rsidRPr="00D30E31" w:rsidRDefault="0027286E" w:rsidP="0027286E">
            <w:pPr>
              <w:rPr>
                <w:b/>
                <w:bCs/>
                <w:sz w:val="16"/>
                <w:szCs w:val="16"/>
              </w:rPr>
            </w:pPr>
            <w:r w:rsidRPr="00D30E31">
              <w:rPr>
                <w:b/>
                <w:bCs/>
                <w:sz w:val="16"/>
                <w:szCs w:val="16"/>
              </w:rPr>
              <w:t>4.676,03</w:t>
            </w:r>
          </w:p>
        </w:tc>
      </w:tr>
    </w:tbl>
    <w:p w14:paraId="2C711591" w14:textId="77777777" w:rsidR="0027286E" w:rsidRPr="0027286E" w:rsidRDefault="0027286E" w:rsidP="0027286E">
      <w:pPr>
        <w:rPr>
          <w:szCs w:val="24"/>
        </w:rPr>
      </w:pPr>
    </w:p>
    <w:p w14:paraId="09551DEB" w14:textId="77777777" w:rsidR="0027286E" w:rsidRPr="0027286E" w:rsidRDefault="0027286E" w:rsidP="0027286E">
      <w:pPr>
        <w:rPr>
          <w:szCs w:val="24"/>
        </w:rPr>
      </w:pPr>
    </w:p>
    <w:p w14:paraId="636F1B7C" w14:textId="77777777" w:rsidR="00D30E31" w:rsidRPr="002763CF" w:rsidRDefault="00D30E31" w:rsidP="00D30E31">
      <w:pPr>
        <w:rPr>
          <w:b/>
          <w:i/>
        </w:rPr>
      </w:pPr>
      <w:r w:rsidRPr="002763CF">
        <w:rPr>
          <w:b/>
          <w:i/>
        </w:rPr>
        <w:t>7.1.1.4 DOLGOROČNE OBVEZNOSTI DO VIROV SREDSTEV</w:t>
      </w:r>
    </w:p>
    <w:p w14:paraId="6315B9F4" w14:textId="77777777" w:rsidR="0027286E" w:rsidRPr="0027286E" w:rsidRDefault="0027286E" w:rsidP="0027286E">
      <w:pPr>
        <w:rPr>
          <w:b/>
          <w:i/>
          <w:szCs w:val="24"/>
        </w:rPr>
      </w:pPr>
    </w:p>
    <w:p w14:paraId="538BB74E" w14:textId="77777777" w:rsidR="0027286E" w:rsidRPr="0027286E" w:rsidRDefault="0027286E" w:rsidP="0027286E">
      <w:pPr>
        <w:rPr>
          <w:szCs w:val="24"/>
        </w:rPr>
      </w:pPr>
      <w:r w:rsidRPr="0027286E">
        <w:rPr>
          <w:szCs w:val="24"/>
        </w:rPr>
        <w:t xml:space="preserve">Med dolgoročnimi obveznostmi izkazuje Zavod obveznosti za sredstva prejeta v upravljanje. </w:t>
      </w:r>
    </w:p>
    <w:p w14:paraId="32041A3B" w14:textId="77777777" w:rsidR="0027286E" w:rsidRPr="0027286E" w:rsidRDefault="0027286E" w:rsidP="0027286E">
      <w:pPr>
        <w:rPr>
          <w:b/>
          <w:i/>
          <w:szCs w:val="24"/>
        </w:rPr>
      </w:pPr>
      <w:r w:rsidRPr="0027286E">
        <w:rPr>
          <w:szCs w:val="24"/>
        </w:rPr>
        <w:t>Stanje obveznosti se spreminja za nova  pridobljena sredstva za nakup opreme, za nakup opreme iz presežkov prihodkov nad odhodki,  ter za vsakoletni obračun amortizacije in ev. odpisov.  Spreminja se tudi za, glede na vsakoletni izid poslovanja.</w:t>
      </w:r>
    </w:p>
    <w:p w14:paraId="626F1CAD" w14:textId="77777777" w:rsidR="0027286E" w:rsidRPr="0027286E" w:rsidRDefault="0027286E" w:rsidP="0027286E">
      <w:pPr>
        <w:rPr>
          <w:b/>
          <w:i/>
          <w:szCs w:val="24"/>
        </w:rPr>
      </w:pPr>
    </w:p>
    <w:p w14:paraId="5BAC117B" w14:textId="77777777" w:rsidR="0027286E" w:rsidRPr="0027286E" w:rsidRDefault="0027286E" w:rsidP="0027286E">
      <w:pPr>
        <w:rPr>
          <w:b/>
          <w:i/>
          <w:szCs w:val="24"/>
        </w:rPr>
      </w:pPr>
    </w:p>
    <w:p w14:paraId="5FCDEB7A" w14:textId="77777777" w:rsidR="00D30E31" w:rsidRPr="002763CF" w:rsidRDefault="00D30E31" w:rsidP="00D30E31">
      <w:r w:rsidRPr="002763CF">
        <w:t>Preglednica 1</w:t>
      </w:r>
      <w:r>
        <w:t>9</w:t>
      </w:r>
      <w:r w:rsidRPr="002763CF">
        <w:t xml:space="preserve">: Dolgoročne obveznosti do virov sredstev </w:t>
      </w:r>
    </w:p>
    <w:p w14:paraId="08B73C61" w14:textId="77777777" w:rsidR="0027286E" w:rsidRPr="0027286E" w:rsidRDefault="0027286E" w:rsidP="0027286E">
      <w:pPr>
        <w:rPr>
          <w:b/>
          <w:i/>
          <w:szCs w:val="24"/>
        </w:rPr>
      </w:pPr>
    </w:p>
    <w:tbl>
      <w:tblPr>
        <w:tblW w:w="780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0"/>
        <w:gridCol w:w="2320"/>
      </w:tblGrid>
      <w:tr w:rsidR="0027286E" w:rsidRPr="00D30E31" w14:paraId="448D3AFD" w14:textId="77777777" w:rsidTr="00847029">
        <w:trPr>
          <w:trHeight w:val="315"/>
        </w:trPr>
        <w:tc>
          <w:tcPr>
            <w:tcW w:w="5480" w:type="dxa"/>
            <w:shd w:val="clear" w:color="auto" w:fill="D9D9D9" w:themeFill="background1" w:themeFillShade="D9"/>
            <w:noWrap/>
            <w:vAlign w:val="bottom"/>
            <w:hideMark/>
          </w:tcPr>
          <w:p w14:paraId="7894050A" w14:textId="77777777" w:rsidR="0027286E" w:rsidRPr="00D30E31" w:rsidRDefault="0027286E" w:rsidP="0027286E">
            <w:pPr>
              <w:rPr>
                <w:b/>
                <w:bCs/>
                <w:sz w:val="16"/>
                <w:szCs w:val="16"/>
              </w:rPr>
            </w:pPr>
            <w:r w:rsidRPr="00D30E31">
              <w:rPr>
                <w:b/>
                <w:bCs/>
                <w:sz w:val="16"/>
                <w:szCs w:val="16"/>
              </w:rPr>
              <w:t>VRSTA OBVEZNOSTI</w:t>
            </w:r>
          </w:p>
        </w:tc>
        <w:tc>
          <w:tcPr>
            <w:tcW w:w="2320" w:type="dxa"/>
            <w:shd w:val="clear" w:color="auto" w:fill="D9D9D9" w:themeFill="background1" w:themeFillShade="D9"/>
            <w:noWrap/>
            <w:vAlign w:val="center"/>
            <w:hideMark/>
          </w:tcPr>
          <w:p w14:paraId="61924C7D" w14:textId="77777777" w:rsidR="0027286E" w:rsidRPr="00D30E31" w:rsidRDefault="0027286E" w:rsidP="0027286E">
            <w:pPr>
              <w:rPr>
                <w:b/>
                <w:bCs/>
                <w:sz w:val="16"/>
                <w:szCs w:val="16"/>
              </w:rPr>
            </w:pPr>
            <w:r w:rsidRPr="00D30E31">
              <w:rPr>
                <w:b/>
                <w:bCs/>
                <w:sz w:val="16"/>
                <w:szCs w:val="16"/>
              </w:rPr>
              <w:t>STANJE NA DAN 31.12.2018</w:t>
            </w:r>
          </w:p>
        </w:tc>
      </w:tr>
      <w:tr w:rsidR="0027286E" w:rsidRPr="00D30E31" w14:paraId="3FE9EC49" w14:textId="77777777" w:rsidTr="00D30E31">
        <w:trPr>
          <w:trHeight w:val="315"/>
        </w:trPr>
        <w:tc>
          <w:tcPr>
            <w:tcW w:w="5480" w:type="dxa"/>
            <w:shd w:val="clear" w:color="auto" w:fill="auto"/>
            <w:vAlign w:val="bottom"/>
            <w:hideMark/>
          </w:tcPr>
          <w:p w14:paraId="791CE51B" w14:textId="77777777" w:rsidR="0027286E" w:rsidRPr="00D30E31" w:rsidRDefault="0027286E" w:rsidP="0027286E">
            <w:pPr>
              <w:rPr>
                <w:sz w:val="16"/>
                <w:szCs w:val="16"/>
              </w:rPr>
            </w:pPr>
            <w:r w:rsidRPr="00D30E31">
              <w:rPr>
                <w:sz w:val="16"/>
                <w:szCs w:val="16"/>
              </w:rPr>
              <w:t>Sredstva prejeta v upravljanje za pokrivanje am. (konto 920)</w:t>
            </w:r>
          </w:p>
        </w:tc>
        <w:tc>
          <w:tcPr>
            <w:tcW w:w="2320" w:type="dxa"/>
            <w:shd w:val="clear" w:color="auto" w:fill="auto"/>
            <w:noWrap/>
            <w:vAlign w:val="bottom"/>
            <w:hideMark/>
          </w:tcPr>
          <w:p w14:paraId="648E3DE8" w14:textId="77777777" w:rsidR="0027286E" w:rsidRPr="00D30E31" w:rsidRDefault="0027286E" w:rsidP="0027286E">
            <w:pPr>
              <w:rPr>
                <w:sz w:val="16"/>
                <w:szCs w:val="16"/>
              </w:rPr>
            </w:pPr>
            <w:r w:rsidRPr="00D30E31">
              <w:rPr>
                <w:sz w:val="16"/>
                <w:szCs w:val="16"/>
              </w:rPr>
              <w:t>24.428,98</w:t>
            </w:r>
          </w:p>
        </w:tc>
      </w:tr>
      <w:tr w:rsidR="0027286E" w:rsidRPr="00D30E31" w14:paraId="2FB6BBC7" w14:textId="77777777" w:rsidTr="00D30E31">
        <w:trPr>
          <w:trHeight w:val="810"/>
        </w:trPr>
        <w:tc>
          <w:tcPr>
            <w:tcW w:w="5480" w:type="dxa"/>
            <w:shd w:val="clear" w:color="auto" w:fill="auto"/>
            <w:vAlign w:val="bottom"/>
            <w:hideMark/>
          </w:tcPr>
          <w:p w14:paraId="0C1A81CB" w14:textId="77777777" w:rsidR="0027286E" w:rsidRPr="00D30E31" w:rsidRDefault="0027286E" w:rsidP="0027286E">
            <w:pPr>
              <w:rPr>
                <w:sz w:val="16"/>
                <w:szCs w:val="16"/>
              </w:rPr>
            </w:pPr>
            <w:r w:rsidRPr="00D30E31">
              <w:rPr>
                <w:sz w:val="16"/>
                <w:szCs w:val="16"/>
              </w:rPr>
              <w:t xml:space="preserve">Obveznosti za neopredmetena in opredmetena dolgoročna sredstva do ustanovitelja (konto 980),brez presežka prihodkov nad odhodki tekočega leta </w:t>
            </w:r>
          </w:p>
        </w:tc>
        <w:tc>
          <w:tcPr>
            <w:tcW w:w="2320" w:type="dxa"/>
            <w:shd w:val="clear" w:color="auto" w:fill="auto"/>
            <w:noWrap/>
            <w:vAlign w:val="center"/>
            <w:hideMark/>
          </w:tcPr>
          <w:p w14:paraId="6FF1F0FB" w14:textId="77777777" w:rsidR="0027286E" w:rsidRPr="00D30E31" w:rsidRDefault="0027286E" w:rsidP="0027286E">
            <w:pPr>
              <w:rPr>
                <w:sz w:val="16"/>
                <w:szCs w:val="16"/>
              </w:rPr>
            </w:pPr>
            <w:r w:rsidRPr="00D30E31">
              <w:rPr>
                <w:sz w:val="16"/>
                <w:szCs w:val="16"/>
              </w:rPr>
              <w:t>461.250,50</w:t>
            </w:r>
          </w:p>
        </w:tc>
      </w:tr>
      <w:tr w:rsidR="0027286E" w:rsidRPr="00D30E31" w14:paraId="7ABFF6E1" w14:textId="77777777" w:rsidTr="00D30E31">
        <w:trPr>
          <w:trHeight w:val="315"/>
        </w:trPr>
        <w:tc>
          <w:tcPr>
            <w:tcW w:w="5480" w:type="dxa"/>
            <w:shd w:val="clear" w:color="auto" w:fill="auto"/>
            <w:noWrap/>
            <w:vAlign w:val="bottom"/>
            <w:hideMark/>
          </w:tcPr>
          <w:p w14:paraId="104E9F08" w14:textId="77777777" w:rsidR="0027286E" w:rsidRPr="00D30E31" w:rsidRDefault="0027286E" w:rsidP="0027286E">
            <w:pPr>
              <w:rPr>
                <w:sz w:val="16"/>
                <w:szCs w:val="16"/>
              </w:rPr>
            </w:pPr>
            <w:r w:rsidRPr="00D30E31">
              <w:rPr>
                <w:sz w:val="16"/>
                <w:szCs w:val="16"/>
              </w:rPr>
              <w:t xml:space="preserve">Presežek prihodkov tekočega leta </w:t>
            </w:r>
          </w:p>
        </w:tc>
        <w:tc>
          <w:tcPr>
            <w:tcW w:w="2320" w:type="dxa"/>
            <w:shd w:val="clear" w:color="auto" w:fill="auto"/>
            <w:noWrap/>
            <w:vAlign w:val="center"/>
            <w:hideMark/>
          </w:tcPr>
          <w:p w14:paraId="3337B24D" w14:textId="77777777" w:rsidR="0027286E" w:rsidRPr="00D30E31" w:rsidRDefault="0027286E" w:rsidP="0027286E">
            <w:pPr>
              <w:rPr>
                <w:sz w:val="16"/>
                <w:szCs w:val="16"/>
              </w:rPr>
            </w:pPr>
            <w:r w:rsidRPr="00D30E31">
              <w:rPr>
                <w:sz w:val="16"/>
                <w:szCs w:val="16"/>
              </w:rPr>
              <w:t>0,00</w:t>
            </w:r>
          </w:p>
        </w:tc>
      </w:tr>
      <w:tr w:rsidR="0027286E" w:rsidRPr="00D30E31" w14:paraId="77F0229D" w14:textId="77777777" w:rsidTr="00D30E31">
        <w:trPr>
          <w:trHeight w:val="315"/>
        </w:trPr>
        <w:tc>
          <w:tcPr>
            <w:tcW w:w="5480" w:type="dxa"/>
            <w:shd w:val="clear" w:color="auto" w:fill="auto"/>
            <w:noWrap/>
            <w:vAlign w:val="bottom"/>
            <w:hideMark/>
          </w:tcPr>
          <w:p w14:paraId="316F1DCF" w14:textId="77777777" w:rsidR="0027286E" w:rsidRPr="00D30E31" w:rsidRDefault="0027286E" w:rsidP="0027286E">
            <w:pPr>
              <w:rPr>
                <w:b/>
                <w:bCs/>
                <w:sz w:val="16"/>
                <w:szCs w:val="16"/>
              </w:rPr>
            </w:pPr>
            <w:r w:rsidRPr="00D30E31">
              <w:rPr>
                <w:b/>
                <w:bCs/>
                <w:sz w:val="16"/>
                <w:szCs w:val="16"/>
              </w:rPr>
              <w:t>SKUPAJ DOLGOROČNE OBVEZNOSTI</w:t>
            </w:r>
          </w:p>
        </w:tc>
        <w:tc>
          <w:tcPr>
            <w:tcW w:w="2320" w:type="dxa"/>
            <w:shd w:val="clear" w:color="auto" w:fill="auto"/>
            <w:noWrap/>
            <w:vAlign w:val="bottom"/>
            <w:hideMark/>
          </w:tcPr>
          <w:p w14:paraId="0ED762A6" w14:textId="77777777" w:rsidR="0027286E" w:rsidRPr="00D30E31" w:rsidRDefault="0027286E" w:rsidP="0027286E">
            <w:pPr>
              <w:rPr>
                <w:b/>
                <w:bCs/>
                <w:sz w:val="16"/>
                <w:szCs w:val="16"/>
              </w:rPr>
            </w:pPr>
            <w:r w:rsidRPr="00D30E31">
              <w:rPr>
                <w:b/>
                <w:bCs/>
                <w:sz w:val="16"/>
                <w:szCs w:val="16"/>
              </w:rPr>
              <w:t>485.679,48</w:t>
            </w:r>
          </w:p>
        </w:tc>
      </w:tr>
    </w:tbl>
    <w:p w14:paraId="34718546" w14:textId="77777777" w:rsidR="0027286E" w:rsidRPr="0027286E" w:rsidRDefault="0027286E" w:rsidP="0027286E">
      <w:pPr>
        <w:rPr>
          <w:b/>
          <w:i/>
          <w:szCs w:val="24"/>
        </w:rPr>
      </w:pPr>
    </w:p>
    <w:p w14:paraId="0FAFADF0" w14:textId="77777777" w:rsidR="00D30E31" w:rsidRPr="002763CF" w:rsidRDefault="00D30E31" w:rsidP="00D30E31">
      <w:r w:rsidRPr="002763CF">
        <w:t xml:space="preserve">Preglednica </w:t>
      </w:r>
      <w:r>
        <w:t>20</w:t>
      </w:r>
      <w:r w:rsidRPr="002763CF">
        <w:t xml:space="preserve">:  </w:t>
      </w:r>
      <w:r w:rsidRPr="00EB45D2">
        <w:t>Izračun presežkov po Zakonu o fiskalnem pravilu</w:t>
      </w:r>
      <w:r w:rsidRPr="00EB45D2" w:rsidDel="00EB45D2">
        <w:t xml:space="preserve"> </w:t>
      </w:r>
    </w:p>
    <w:p w14:paraId="1D7E36E4" w14:textId="77777777" w:rsidR="0027286E" w:rsidRPr="0027286E" w:rsidRDefault="0027286E" w:rsidP="0027286E">
      <w:pPr>
        <w:rPr>
          <w:szCs w:val="24"/>
        </w:rPr>
      </w:pPr>
    </w:p>
    <w:tbl>
      <w:tblPr>
        <w:tblW w:w="9804"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4"/>
        <w:gridCol w:w="992"/>
        <w:gridCol w:w="851"/>
        <w:gridCol w:w="992"/>
        <w:gridCol w:w="850"/>
        <w:gridCol w:w="851"/>
        <w:gridCol w:w="992"/>
        <w:gridCol w:w="992"/>
        <w:gridCol w:w="993"/>
        <w:gridCol w:w="1417"/>
      </w:tblGrid>
      <w:tr w:rsidR="0058030C" w:rsidRPr="00D30E31" w14:paraId="2D402BEA" w14:textId="77777777" w:rsidTr="0058030C">
        <w:trPr>
          <w:trHeight w:val="255"/>
        </w:trPr>
        <w:tc>
          <w:tcPr>
            <w:tcW w:w="874" w:type="dxa"/>
            <w:shd w:val="clear" w:color="auto" w:fill="auto"/>
            <w:noWrap/>
            <w:vAlign w:val="bottom"/>
            <w:hideMark/>
          </w:tcPr>
          <w:p w14:paraId="0E0C964F" w14:textId="77777777" w:rsidR="0027286E" w:rsidRPr="00D30E31" w:rsidRDefault="0027286E" w:rsidP="00D30E31">
            <w:pPr>
              <w:jc w:val="center"/>
              <w:rPr>
                <w:sz w:val="16"/>
                <w:szCs w:val="16"/>
              </w:rPr>
            </w:pPr>
            <w:r w:rsidRPr="00D30E31">
              <w:rPr>
                <w:sz w:val="16"/>
                <w:szCs w:val="16"/>
              </w:rPr>
              <w:t>1</w:t>
            </w:r>
          </w:p>
        </w:tc>
        <w:tc>
          <w:tcPr>
            <w:tcW w:w="992" w:type="dxa"/>
            <w:shd w:val="clear" w:color="auto" w:fill="auto"/>
            <w:noWrap/>
            <w:vAlign w:val="bottom"/>
            <w:hideMark/>
          </w:tcPr>
          <w:p w14:paraId="13EF1823" w14:textId="77777777" w:rsidR="0027286E" w:rsidRPr="00D30E31" w:rsidRDefault="0027286E" w:rsidP="00D30E31">
            <w:pPr>
              <w:jc w:val="center"/>
              <w:rPr>
                <w:sz w:val="16"/>
                <w:szCs w:val="16"/>
              </w:rPr>
            </w:pPr>
            <w:r w:rsidRPr="00D30E31">
              <w:rPr>
                <w:sz w:val="16"/>
                <w:szCs w:val="16"/>
              </w:rPr>
              <w:t>2</w:t>
            </w:r>
          </w:p>
        </w:tc>
        <w:tc>
          <w:tcPr>
            <w:tcW w:w="851" w:type="dxa"/>
            <w:shd w:val="clear" w:color="auto" w:fill="auto"/>
            <w:noWrap/>
            <w:vAlign w:val="bottom"/>
            <w:hideMark/>
          </w:tcPr>
          <w:p w14:paraId="567DBC79" w14:textId="77777777" w:rsidR="0027286E" w:rsidRPr="00D30E31" w:rsidRDefault="0027286E" w:rsidP="00D30E31">
            <w:pPr>
              <w:jc w:val="center"/>
              <w:rPr>
                <w:sz w:val="16"/>
                <w:szCs w:val="16"/>
              </w:rPr>
            </w:pPr>
            <w:r w:rsidRPr="00D30E31">
              <w:rPr>
                <w:sz w:val="16"/>
                <w:szCs w:val="16"/>
              </w:rPr>
              <w:t>3</w:t>
            </w:r>
          </w:p>
        </w:tc>
        <w:tc>
          <w:tcPr>
            <w:tcW w:w="992" w:type="dxa"/>
            <w:shd w:val="clear" w:color="auto" w:fill="auto"/>
            <w:noWrap/>
            <w:vAlign w:val="bottom"/>
            <w:hideMark/>
          </w:tcPr>
          <w:p w14:paraId="30B44BEB" w14:textId="77777777" w:rsidR="0027286E" w:rsidRPr="00D30E31" w:rsidRDefault="0027286E" w:rsidP="00D30E31">
            <w:pPr>
              <w:jc w:val="center"/>
              <w:rPr>
                <w:sz w:val="16"/>
                <w:szCs w:val="16"/>
              </w:rPr>
            </w:pPr>
            <w:r w:rsidRPr="00D30E31">
              <w:rPr>
                <w:sz w:val="16"/>
                <w:szCs w:val="16"/>
              </w:rPr>
              <w:t>4</w:t>
            </w:r>
          </w:p>
        </w:tc>
        <w:tc>
          <w:tcPr>
            <w:tcW w:w="850" w:type="dxa"/>
            <w:shd w:val="clear" w:color="auto" w:fill="auto"/>
            <w:noWrap/>
            <w:vAlign w:val="bottom"/>
            <w:hideMark/>
          </w:tcPr>
          <w:p w14:paraId="0FD147AC" w14:textId="77777777" w:rsidR="0027286E" w:rsidRPr="00D30E31" w:rsidRDefault="0027286E" w:rsidP="00D30E31">
            <w:pPr>
              <w:jc w:val="center"/>
              <w:rPr>
                <w:sz w:val="16"/>
                <w:szCs w:val="16"/>
              </w:rPr>
            </w:pPr>
            <w:r w:rsidRPr="00D30E31">
              <w:rPr>
                <w:sz w:val="16"/>
                <w:szCs w:val="16"/>
              </w:rPr>
              <w:t>5</w:t>
            </w:r>
          </w:p>
        </w:tc>
        <w:tc>
          <w:tcPr>
            <w:tcW w:w="851" w:type="dxa"/>
            <w:shd w:val="clear" w:color="auto" w:fill="auto"/>
            <w:noWrap/>
            <w:vAlign w:val="bottom"/>
            <w:hideMark/>
          </w:tcPr>
          <w:p w14:paraId="6AB74808" w14:textId="77777777" w:rsidR="0027286E" w:rsidRPr="00D30E31" w:rsidRDefault="0027286E" w:rsidP="00D30E31">
            <w:pPr>
              <w:jc w:val="center"/>
              <w:rPr>
                <w:sz w:val="16"/>
                <w:szCs w:val="16"/>
              </w:rPr>
            </w:pPr>
            <w:r w:rsidRPr="00D30E31">
              <w:rPr>
                <w:sz w:val="16"/>
                <w:szCs w:val="16"/>
              </w:rPr>
              <w:t>6</w:t>
            </w:r>
          </w:p>
        </w:tc>
        <w:tc>
          <w:tcPr>
            <w:tcW w:w="992" w:type="dxa"/>
            <w:shd w:val="clear" w:color="auto" w:fill="auto"/>
            <w:noWrap/>
            <w:vAlign w:val="bottom"/>
            <w:hideMark/>
          </w:tcPr>
          <w:p w14:paraId="14533DBD" w14:textId="77777777" w:rsidR="0027286E" w:rsidRPr="00D30E31" w:rsidRDefault="0027286E" w:rsidP="00D30E31">
            <w:pPr>
              <w:jc w:val="center"/>
              <w:rPr>
                <w:sz w:val="16"/>
                <w:szCs w:val="16"/>
              </w:rPr>
            </w:pPr>
            <w:r w:rsidRPr="00D30E31">
              <w:rPr>
                <w:sz w:val="16"/>
                <w:szCs w:val="16"/>
              </w:rPr>
              <w:t>7</w:t>
            </w:r>
          </w:p>
        </w:tc>
        <w:tc>
          <w:tcPr>
            <w:tcW w:w="992" w:type="dxa"/>
            <w:shd w:val="clear" w:color="auto" w:fill="auto"/>
            <w:noWrap/>
            <w:vAlign w:val="bottom"/>
            <w:hideMark/>
          </w:tcPr>
          <w:p w14:paraId="5874458A" w14:textId="77777777" w:rsidR="0027286E" w:rsidRPr="00D30E31" w:rsidRDefault="0027286E" w:rsidP="00D30E31">
            <w:pPr>
              <w:jc w:val="center"/>
              <w:rPr>
                <w:sz w:val="16"/>
                <w:szCs w:val="16"/>
              </w:rPr>
            </w:pPr>
            <w:r w:rsidRPr="00D30E31">
              <w:rPr>
                <w:sz w:val="16"/>
                <w:szCs w:val="16"/>
              </w:rPr>
              <w:t>8</w:t>
            </w:r>
          </w:p>
        </w:tc>
        <w:tc>
          <w:tcPr>
            <w:tcW w:w="993" w:type="dxa"/>
            <w:shd w:val="clear" w:color="auto" w:fill="auto"/>
            <w:noWrap/>
            <w:vAlign w:val="bottom"/>
            <w:hideMark/>
          </w:tcPr>
          <w:p w14:paraId="7F9C9CB7" w14:textId="77777777" w:rsidR="0027286E" w:rsidRPr="00D30E31" w:rsidRDefault="0027286E" w:rsidP="00D30E31">
            <w:pPr>
              <w:jc w:val="center"/>
              <w:rPr>
                <w:sz w:val="16"/>
                <w:szCs w:val="16"/>
              </w:rPr>
            </w:pPr>
            <w:r w:rsidRPr="00D30E31">
              <w:rPr>
                <w:sz w:val="16"/>
                <w:szCs w:val="16"/>
              </w:rPr>
              <w:t>9</w:t>
            </w:r>
          </w:p>
        </w:tc>
        <w:tc>
          <w:tcPr>
            <w:tcW w:w="1417" w:type="dxa"/>
            <w:shd w:val="clear" w:color="auto" w:fill="auto"/>
            <w:noWrap/>
            <w:vAlign w:val="bottom"/>
            <w:hideMark/>
          </w:tcPr>
          <w:p w14:paraId="363513AA" w14:textId="77777777" w:rsidR="0027286E" w:rsidRPr="00D30E31" w:rsidRDefault="0027286E" w:rsidP="00D30E31">
            <w:pPr>
              <w:jc w:val="center"/>
              <w:rPr>
                <w:sz w:val="16"/>
                <w:szCs w:val="16"/>
              </w:rPr>
            </w:pPr>
            <w:r w:rsidRPr="00D30E31">
              <w:rPr>
                <w:sz w:val="16"/>
                <w:szCs w:val="16"/>
              </w:rPr>
              <w:t>10</w:t>
            </w:r>
          </w:p>
        </w:tc>
      </w:tr>
      <w:tr w:rsidR="00D30E31" w:rsidRPr="00D30E31" w14:paraId="6531D45A" w14:textId="77777777" w:rsidTr="0058030C">
        <w:trPr>
          <w:trHeight w:val="1052"/>
        </w:trPr>
        <w:tc>
          <w:tcPr>
            <w:tcW w:w="874" w:type="dxa"/>
            <w:shd w:val="clear" w:color="auto" w:fill="D9D9D9" w:themeFill="background1" w:themeFillShade="D9"/>
            <w:vAlign w:val="bottom"/>
            <w:hideMark/>
          </w:tcPr>
          <w:p w14:paraId="11E16A9B" w14:textId="77777777" w:rsidR="0027286E" w:rsidRPr="00D30E31" w:rsidRDefault="0027286E" w:rsidP="00D30E31">
            <w:pPr>
              <w:jc w:val="center"/>
              <w:rPr>
                <w:b/>
                <w:bCs/>
                <w:sz w:val="16"/>
                <w:szCs w:val="16"/>
              </w:rPr>
            </w:pPr>
            <w:r w:rsidRPr="00D30E31">
              <w:rPr>
                <w:b/>
                <w:bCs/>
                <w:sz w:val="16"/>
                <w:szCs w:val="16"/>
              </w:rPr>
              <w:t>KONTI SK. 7</w:t>
            </w:r>
          </w:p>
        </w:tc>
        <w:tc>
          <w:tcPr>
            <w:tcW w:w="992" w:type="dxa"/>
            <w:shd w:val="clear" w:color="auto" w:fill="D9D9D9" w:themeFill="background1" w:themeFillShade="D9"/>
            <w:vAlign w:val="bottom"/>
            <w:hideMark/>
          </w:tcPr>
          <w:p w14:paraId="0FC37170" w14:textId="77777777" w:rsidR="0027286E" w:rsidRPr="00D30E31" w:rsidRDefault="0027286E" w:rsidP="00D30E31">
            <w:pPr>
              <w:jc w:val="center"/>
              <w:rPr>
                <w:b/>
                <w:bCs/>
                <w:sz w:val="16"/>
                <w:szCs w:val="16"/>
              </w:rPr>
            </w:pPr>
            <w:r w:rsidRPr="00D30E31">
              <w:rPr>
                <w:b/>
                <w:bCs/>
                <w:sz w:val="16"/>
                <w:szCs w:val="16"/>
              </w:rPr>
              <w:t>Skupaj prihodki  konti 7 in 5</w:t>
            </w:r>
          </w:p>
        </w:tc>
        <w:tc>
          <w:tcPr>
            <w:tcW w:w="851" w:type="dxa"/>
            <w:shd w:val="clear" w:color="auto" w:fill="D9D9D9" w:themeFill="background1" w:themeFillShade="D9"/>
            <w:vAlign w:val="bottom"/>
            <w:hideMark/>
          </w:tcPr>
          <w:p w14:paraId="57E380D8" w14:textId="77777777" w:rsidR="0027286E" w:rsidRPr="00D30E31" w:rsidRDefault="0027286E" w:rsidP="00D30E31">
            <w:pPr>
              <w:jc w:val="center"/>
              <w:rPr>
                <w:b/>
                <w:bCs/>
                <w:sz w:val="16"/>
                <w:szCs w:val="16"/>
              </w:rPr>
            </w:pPr>
            <w:r w:rsidRPr="00D30E31">
              <w:rPr>
                <w:b/>
                <w:bCs/>
                <w:sz w:val="16"/>
                <w:szCs w:val="16"/>
              </w:rPr>
              <w:t>KONTI SK.4</w:t>
            </w:r>
          </w:p>
        </w:tc>
        <w:tc>
          <w:tcPr>
            <w:tcW w:w="992" w:type="dxa"/>
            <w:shd w:val="clear" w:color="auto" w:fill="D9D9D9" w:themeFill="background1" w:themeFillShade="D9"/>
            <w:vAlign w:val="bottom"/>
            <w:hideMark/>
          </w:tcPr>
          <w:p w14:paraId="4DD2D049" w14:textId="77777777" w:rsidR="0027286E" w:rsidRPr="00D30E31" w:rsidRDefault="0027286E" w:rsidP="00D30E31">
            <w:pPr>
              <w:jc w:val="center"/>
              <w:rPr>
                <w:b/>
                <w:bCs/>
                <w:sz w:val="16"/>
                <w:szCs w:val="16"/>
              </w:rPr>
            </w:pPr>
            <w:r w:rsidRPr="00D30E31">
              <w:rPr>
                <w:b/>
                <w:bCs/>
                <w:sz w:val="16"/>
                <w:szCs w:val="16"/>
              </w:rPr>
              <w:t>Skupaj odhodki konti 4 in 5</w:t>
            </w:r>
          </w:p>
        </w:tc>
        <w:tc>
          <w:tcPr>
            <w:tcW w:w="850" w:type="dxa"/>
            <w:shd w:val="clear" w:color="auto" w:fill="D9D9D9" w:themeFill="background1" w:themeFillShade="D9"/>
            <w:vAlign w:val="bottom"/>
            <w:hideMark/>
          </w:tcPr>
          <w:p w14:paraId="2B8D56FD" w14:textId="77777777" w:rsidR="0027286E" w:rsidRPr="00D30E31" w:rsidRDefault="0027286E" w:rsidP="00D30E31">
            <w:pPr>
              <w:jc w:val="center"/>
              <w:rPr>
                <w:b/>
                <w:bCs/>
                <w:sz w:val="16"/>
                <w:szCs w:val="16"/>
              </w:rPr>
            </w:pPr>
            <w:r w:rsidRPr="00D30E31">
              <w:rPr>
                <w:b/>
                <w:bCs/>
                <w:sz w:val="16"/>
                <w:szCs w:val="16"/>
              </w:rPr>
              <w:t>presežek</w:t>
            </w:r>
          </w:p>
        </w:tc>
        <w:tc>
          <w:tcPr>
            <w:tcW w:w="851" w:type="dxa"/>
            <w:shd w:val="clear" w:color="auto" w:fill="D9D9D9" w:themeFill="background1" w:themeFillShade="D9"/>
            <w:vAlign w:val="bottom"/>
            <w:hideMark/>
          </w:tcPr>
          <w:p w14:paraId="684EF2E9" w14:textId="77777777" w:rsidR="0027286E" w:rsidRPr="00D30E31" w:rsidRDefault="0027286E" w:rsidP="00D30E31">
            <w:pPr>
              <w:jc w:val="center"/>
              <w:rPr>
                <w:b/>
                <w:bCs/>
                <w:sz w:val="16"/>
                <w:szCs w:val="16"/>
              </w:rPr>
            </w:pPr>
            <w:r w:rsidRPr="00D30E31">
              <w:rPr>
                <w:b/>
                <w:bCs/>
                <w:sz w:val="16"/>
                <w:szCs w:val="16"/>
              </w:rPr>
              <w:t>KONTI SK.  2</w:t>
            </w:r>
          </w:p>
        </w:tc>
        <w:tc>
          <w:tcPr>
            <w:tcW w:w="992" w:type="dxa"/>
            <w:shd w:val="clear" w:color="auto" w:fill="D9D9D9" w:themeFill="background1" w:themeFillShade="D9"/>
            <w:vAlign w:val="bottom"/>
            <w:hideMark/>
          </w:tcPr>
          <w:p w14:paraId="37C9CE07" w14:textId="77777777" w:rsidR="0027286E" w:rsidRPr="00D30E31" w:rsidRDefault="0027286E" w:rsidP="00D30E31">
            <w:pPr>
              <w:jc w:val="center"/>
              <w:rPr>
                <w:b/>
                <w:bCs/>
                <w:sz w:val="16"/>
                <w:szCs w:val="16"/>
              </w:rPr>
            </w:pPr>
            <w:r w:rsidRPr="00D30E31">
              <w:rPr>
                <w:b/>
                <w:bCs/>
                <w:sz w:val="16"/>
                <w:szCs w:val="16"/>
              </w:rPr>
              <w:t>Skupaj obveznosti konti 2 in 9</w:t>
            </w:r>
          </w:p>
        </w:tc>
        <w:tc>
          <w:tcPr>
            <w:tcW w:w="992" w:type="dxa"/>
            <w:shd w:val="clear" w:color="auto" w:fill="D9D9D9" w:themeFill="background1" w:themeFillShade="D9"/>
            <w:vAlign w:val="bottom"/>
            <w:hideMark/>
          </w:tcPr>
          <w:p w14:paraId="53F1C646" w14:textId="77777777" w:rsidR="0027286E" w:rsidRPr="00D30E31" w:rsidRDefault="0027286E" w:rsidP="00D30E31">
            <w:pPr>
              <w:jc w:val="center"/>
              <w:rPr>
                <w:b/>
                <w:bCs/>
                <w:sz w:val="16"/>
                <w:szCs w:val="16"/>
              </w:rPr>
            </w:pPr>
            <w:r w:rsidRPr="00D30E31">
              <w:rPr>
                <w:b/>
                <w:bCs/>
                <w:sz w:val="16"/>
                <w:szCs w:val="16"/>
              </w:rPr>
              <w:t>Presežek po fiskalnem pravilu</w:t>
            </w:r>
          </w:p>
        </w:tc>
        <w:tc>
          <w:tcPr>
            <w:tcW w:w="993" w:type="dxa"/>
            <w:shd w:val="clear" w:color="auto" w:fill="D9D9D9" w:themeFill="background1" w:themeFillShade="D9"/>
            <w:vAlign w:val="bottom"/>
            <w:hideMark/>
          </w:tcPr>
          <w:p w14:paraId="7D503C33" w14:textId="77777777" w:rsidR="0027286E" w:rsidRPr="00D30E31" w:rsidRDefault="0027286E" w:rsidP="00D30E31">
            <w:pPr>
              <w:jc w:val="center"/>
              <w:rPr>
                <w:b/>
                <w:bCs/>
                <w:sz w:val="16"/>
                <w:szCs w:val="16"/>
              </w:rPr>
            </w:pPr>
            <w:r w:rsidRPr="00D30E31">
              <w:rPr>
                <w:b/>
                <w:bCs/>
                <w:sz w:val="16"/>
                <w:szCs w:val="16"/>
              </w:rPr>
              <w:t>Presežek po bilančnem toku</w:t>
            </w:r>
          </w:p>
        </w:tc>
        <w:tc>
          <w:tcPr>
            <w:tcW w:w="1417" w:type="dxa"/>
            <w:shd w:val="clear" w:color="auto" w:fill="D9D9D9" w:themeFill="background1" w:themeFillShade="D9"/>
            <w:vAlign w:val="bottom"/>
            <w:hideMark/>
          </w:tcPr>
          <w:p w14:paraId="0A226964" w14:textId="77777777" w:rsidR="0027286E" w:rsidRPr="00D30E31" w:rsidRDefault="0027286E" w:rsidP="00D30E31">
            <w:pPr>
              <w:jc w:val="center"/>
              <w:rPr>
                <w:b/>
                <w:bCs/>
                <w:sz w:val="16"/>
                <w:szCs w:val="16"/>
              </w:rPr>
            </w:pPr>
            <w:r w:rsidRPr="00D30E31">
              <w:rPr>
                <w:b/>
                <w:bCs/>
                <w:sz w:val="16"/>
                <w:szCs w:val="16"/>
              </w:rPr>
              <w:t>PRESEŽEK PO FISKALNEM PRAVILU OB UPOŠTEVANJE PRESEŽKA BO BILANČNEM TOKU</w:t>
            </w:r>
          </w:p>
        </w:tc>
      </w:tr>
      <w:tr w:rsidR="0058030C" w:rsidRPr="00D30E31" w14:paraId="1337974C" w14:textId="77777777" w:rsidTr="0058030C">
        <w:trPr>
          <w:trHeight w:val="240"/>
        </w:trPr>
        <w:tc>
          <w:tcPr>
            <w:tcW w:w="874" w:type="dxa"/>
            <w:shd w:val="clear" w:color="auto" w:fill="auto"/>
            <w:noWrap/>
            <w:vAlign w:val="bottom"/>
            <w:hideMark/>
          </w:tcPr>
          <w:p w14:paraId="43AC7549" w14:textId="77777777" w:rsidR="0027286E" w:rsidRPr="00D30E31" w:rsidRDefault="0027286E" w:rsidP="0027286E">
            <w:pPr>
              <w:rPr>
                <w:sz w:val="16"/>
                <w:szCs w:val="16"/>
              </w:rPr>
            </w:pPr>
            <w:r w:rsidRPr="00D30E31">
              <w:rPr>
                <w:sz w:val="16"/>
                <w:szCs w:val="16"/>
              </w:rPr>
              <w:t>71</w:t>
            </w:r>
          </w:p>
        </w:tc>
        <w:tc>
          <w:tcPr>
            <w:tcW w:w="992" w:type="dxa"/>
            <w:shd w:val="clear" w:color="auto" w:fill="auto"/>
            <w:noWrap/>
            <w:vAlign w:val="bottom"/>
            <w:hideMark/>
          </w:tcPr>
          <w:p w14:paraId="4A1C3D46" w14:textId="77777777" w:rsidR="0027286E" w:rsidRPr="00D30E31" w:rsidRDefault="0027286E" w:rsidP="0027286E">
            <w:pPr>
              <w:rPr>
                <w:sz w:val="16"/>
                <w:szCs w:val="16"/>
              </w:rPr>
            </w:pPr>
            <w:r w:rsidRPr="00D30E31">
              <w:rPr>
                <w:sz w:val="16"/>
                <w:szCs w:val="16"/>
              </w:rPr>
              <w:t>50.608,09</w:t>
            </w:r>
          </w:p>
        </w:tc>
        <w:tc>
          <w:tcPr>
            <w:tcW w:w="851" w:type="dxa"/>
            <w:shd w:val="clear" w:color="auto" w:fill="auto"/>
            <w:noWrap/>
            <w:vAlign w:val="bottom"/>
            <w:hideMark/>
          </w:tcPr>
          <w:p w14:paraId="38677268" w14:textId="77777777" w:rsidR="0027286E" w:rsidRPr="00D30E31" w:rsidRDefault="0027286E" w:rsidP="0027286E">
            <w:pPr>
              <w:rPr>
                <w:sz w:val="16"/>
                <w:szCs w:val="16"/>
              </w:rPr>
            </w:pPr>
            <w:r w:rsidRPr="00D30E31">
              <w:rPr>
                <w:sz w:val="16"/>
                <w:szCs w:val="16"/>
              </w:rPr>
              <w:t>40</w:t>
            </w:r>
          </w:p>
        </w:tc>
        <w:tc>
          <w:tcPr>
            <w:tcW w:w="992" w:type="dxa"/>
            <w:shd w:val="clear" w:color="auto" w:fill="auto"/>
            <w:noWrap/>
            <w:vAlign w:val="bottom"/>
            <w:hideMark/>
          </w:tcPr>
          <w:p w14:paraId="739CE0A9" w14:textId="77777777" w:rsidR="0027286E" w:rsidRPr="00D30E31" w:rsidRDefault="0027286E" w:rsidP="0027286E">
            <w:pPr>
              <w:rPr>
                <w:sz w:val="16"/>
                <w:szCs w:val="16"/>
              </w:rPr>
            </w:pPr>
            <w:r w:rsidRPr="00D30E31">
              <w:rPr>
                <w:sz w:val="16"/>
                <w:szCs w:val="16"/>
              </w:rPr>
              <w:t>348.415,39</w:t>
            </w:r>
          </w:p>
        </w:tc>
        <w:tc>
          <w:tcPr>
            <w:tcW w:w="850" w:type="dxa"/>
            <w:shd w:val="clear" w:color="auto" w:fill="auto"/>
            <w:noWrap/>
            <w:vAlign w:val="bottom"/>
            <w:hideMark/>
          </w:tcPr>
          <w:p w14:paraId="6463AE46"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5F21AF6F" w14:textId="77777777" w:rsidR="0027286E" w:rsidRPr="00D30E31" w:rsidRDefault="0027286E" w:rsidP="0027286E">
            <w:pPr>
              <w:rPr>
                <w:sz w:val="16"/>
                <w:szCs w:val="16"/>
              </w:rPr>
            </w:pPr>
            <w:r w:rsidRPr="00D30E31">
              <w:rPr>
                <w:sz w:val="16"/>
                <w:szCs w:val="16"/>
              </w:rPr>
              <w:t>20</w:t>
            </w:r>
          </w:p>
        </w:tc>
        <w:tc>
          <w:tcPr>
            <w:tcW w:w="992" w:type="dxa"/>
            <w:shd w:val="clear" w:color="auto" w:fill="auto"/>
            <w:noWrap/>
            <w:vAlign w:val="bottom"/>
            <w:hideMark/>
          </w:tcPr>
          <w:p w14:paraId="2A5426C4" w14:textId="77777777" w:rsidR="0027286E" w:rsidRPr="00D30E31" w:rsidRDefault="0027286E" w:rsidP="0027286E">
            <w:pPr>
              <w:rPr>
                <w:sz w:val="16"/>
                <w:szCs w:val="16"/>
              </w:rPr>
            </w:pPr>
            <w:r w:rsidRPr="00D30E31">
              <w:rPr>
                <w:sz w:val="16"/>
                <w:szCs w:val="16"/>
              </w:rPr>
              <w:t>0,00</w:t>
            </w:r>
          </w:p>
        </w:tc>
        <w:tc>
          <w:tcPr>
            <w:tcW w:w="992" w:type="dxa"/>
            <w:shd w:val="clear" w:color="auto" w:fill="auto"/>
            <w:noWrap/>
            <w:vAlign w:val="bottom"/>
            <w:hideMark/>
          </w:tcPr>
          <w:p w14:paraId="79600730"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7400C268"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5C2F074A" w14:textId="77777777" w:rsidR="0027286E" w:rsidRPr="00D30E31" w:rsidRDefault="0027286E" w:rsidP="0027286E">
            <w:pPr>
              <w:rPr>
                <w:sz w:val="16"/>
                <w:szCs w:val="16"/>
              </w:rPr>
            </w:pPr>
            <w:r w:rsidRPr="00D30E31">
              <w:rPr>
                <w:sz w:val="16"/>
                <w:szCs w:val="16"/>
              </w:rPr>
              <w:t> </w:t>
            </w:r>
          </w:p>
        </w:tc>
      </w:tr>
      <w:tr w:rsidR="0058030C" w:rsidRPr="00D30E31" w14:paraId="232A8500" w14:textId="77777777" w:rsidTr="0058030C">
        <w:trPr>
          <w:trHeight w:val="240"/>
        </w:trPr>
        <w:tc>
          <w:tcPr>
            <w:tcW w:w="874" w:type="dxa"/>
            <w:shd w:val="clear" w:color="auto" w:fill="auto"/>
            <w:noWrap/>
            <w:vAlign w:val="bottom"/>
            <w:hideMark/>
          </w:tcPr>
          <w:p w14:paraId="56B40A49" w14:textId="77777777" w:rsidR="0027286E" w:rsidRPr="00D30E31" w:rsidRDefault="0027286E" w:rsidP="0027286E">
            <w:pPr>
              <w:rPr>
                <w:sz w:val="16"/>
                <w:szCs w:val="16"/>
              </w:rPr>
            </w:pPr>
            <w:r w:rsidRPr="00D30E31">
              <w:rPr>
                <w:sz w:val="16"/>
                <w:szCs w:val="16"/>
              </w:rPr>
              <w:t>73</w:t>
            </w:r>
          </w:p>
        </w:tc>
        <w:tc>
          <w:tcPr>
            <w:tcW w:w="992" w:type="dxa"/>
            <w:shd w:val="clear" w:color="auto" w:fill="auto"/>
            <w:noWrap/>
            <w:vAlign w:val="bottom"/>
            <w:hideMark/>
          </w:tcPr>
          <w:p w14:paraId="53FB7DE4" w14:textId="77777777" w:rsidR="0027286E" w:rsidRPr="00D30E31" w:rsidRDefault="0027286E" w:rsidP="0027286E">
            <w:pPr>
              <w:rPr>
                <w:sz w:val="16"/>
                <w:szCs w:val="16"/>
              </w:rPr>
            </w:pPr>
            <w:r w:rsidRPr="00D30E31">
              <w:rPr>
                <w:sz w:val="16"/>
                <w:szCs w:val="16"/>
              </w:rPr>
              <w:t>2.900,00</w:t>
            </w:r>
          </w:p>
        </w:tc>
        <w:tc>
          <w:tcPr>
            <w:tcW w:w="851" w:type="dxa"/>
            <w:shd w:val="clear" w:color="auto" w:fill="auto"/>
            <w:noWrap/>
            <w:vAlign w:val="bottom"/>
            <w:hideMark/>
          </w:tcPr>
          <w:p w14:paraId="721978D4" w14:textId="77777777" w:rsidR="0027286E" w:rsidRPr="00D30E31" w:rsidRDefault="0027286E" w:rsidP="0027286E">
            <w:pPr>
              <w:rPr>
                <w:sz w:val="16"/>
                <w:szCs w:val="16"/>
              </w:rPr>
            </w:pPr>
            <w:r w:rsidRPr="00D30E31">
              <w:rPr>
                <w:sz w:val="16"/>
                <w:szCs w:val="16"/>
              </w:rPr>
              <w:t>41</w:t>
            </w:r>
          </w:p>
        </w:tc>
        <w:tc>
          <w:tcPr>
            <w:tcW w:w="992" w:type="dxa"/>
            <w:shd w:val="clear" w:color="auto" w:fill="auto"/>
            <w:noWrap/>
            <w:vAlign w:val="bottom"/>
            <w:hideMark/>
          </w:tcPr>
          <w:p w14:paraId="563D5786"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0A5388EC"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41B88606" w14:textId="77777777" w:rsidR="0027286E" w:rsidRPr="00D30E31" w:rsidRDefault="0027286E" w:rsidP="0027286E">
            <w:pPr>
              <w:rPr>
                <w:sz w:val="16"/>
                <w:szCs w:val="16"/>
              </w:rPr>
            </w:pPr>
            <w:r w:rsidRPr="00D30E31">
              <w:rPr>
                <w:sz w:val="16"/>
                <w:szCs w:val="16"/>
              </w:rPr>
              <w:t>21</w:t>
            </w:r>
          </w:p>
        </w:tc>
        <w:tc>
          <w:tcPr>
            <w:tcW w:w="992" w:type="dxa"/>
            <w:shd w:val="clear" w:color="auto" w:fill="auto"/>
            <w:noWrap/>
            <w:vAlign w:val="bottom"/>
            <w:hideMark/>
          </w:tcPr>
          <w:p w14:paraId="5EFA682C" w14:textId="77777777" w:rsidR="0027286E" w:rsidRPr="00D30E31" w:rsidRDefault="0027286E" w:rsidP="0027286E">
            <w:pPr>
              <w:rPr>
                <w:sz w:val="16"/>
                <w:szCs w:val="16"/>
              </w:rPr>
            </w:pPr>
            <w:r w:rsidRPr="00D30E31">
              <w:rPr>
                <w:sz w:val="16"/>
                <w:szCs w:val="16"/>
              </w:rPr>
              <w:t>12.479,78</w:t>
            </w:r>
          </w:p>
        </w:tc>
        <w:tc>
          <w:tcPr>
            <w:tcW w:w="992" w:type="dxa"/>
            <w:shd w:val="clear" w:color="auto" w:fill="auto"/>
            <w:noWrap/>
            <w:vAlign w:val="bottom"/>
            <w:hideMark/>
          </w:tcPr>
          <w:p w14:paraId="477B5193"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60F55C54"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3FE3D9E2" w14:textId="77777777" w:rsidR="0027286E" w:rsidRPr="00D30E31" w:rsidRDefault="0027286E" w:rsidP="0027286E">
            <w:pPr>
              <w:rPr>
                <w:sz w:val="16"/>
                <w:szCs w:val="16"/>
              </w:rPr>
            </w:pPr>
            <w:r w:rsidRPr="00D30E31">
              <w:rPr>
                <w:sz w:val="16"/>
                <w:szCs w:val="16"/>
              </w:rPr>
              <w:t> </w:t>
            </w:r>
          </w:p>
        </w:tc>
      </w:tr>
      <w:tr w:rsidR="0058030C" w:rsidRPr="00D30E31" w14:paraId="261BD98E" w14:textId="77777777" w:rsidTr="0058030C">
        <w:trPr>
          <w:trHeight w:val="240"/>
        </w:trPr>
        <w:tc>
          <w:tcPr>
            <w:tcW w:w="874" w:type="dxa"/>
            <w:shd w:val="clear" w:color="auto" w:fill="auto"/>
            <w:noWrap/>
            <w:vAlign w:val="bottom"/>
            <w:hideMark/>
          </w:tcPr>
          <w:p w14:paraId="313D18EF" w14:textId="77777777" w:rsidR="0027286E" w:rsidRPr="00D30E31" w:rsidRDefault="0027286E" w:rsidP="0027286E">
            <w:pPr>
              <w:rPr>
                <w:sz w:val="16"/>
                <w:szCs w:val="16"/>
              </w:rPr>
            </w:pPr>
            <w:r w:rsidRPr="00D30E31">
              <w:rPr>
                <w:sz w:val="16"/>
                <w:szCs w:val="16"/>
              </w:rPr>
              <w:t>74</w:t>
            </w:r>
          </w:p>
        </w:tc>
        <w:tc>
          <w:tcPr>
            <w:tcW w:w="992" w:type="dxa"/>
            <w:shd w:val="clear" w:color="auto" w:fill="auto"/>
            <w:noWrap/>
            <w:vAlign w:val="bottom"/>
            <w:hideMark/>
          </w:tcPr>
          <w:p w14:paraId="0FF24AB0" w14:textId="77777777" w:rsidR="0027286E" w:rsidRPr="00D30E31" w:rsidRDefault="0027286E" w:rsidP="0027286E">
            <w:pPr>
              <w:rPr>
                <w:sz w:val="16"/>
                <w:szCs w:val="16"/>
              </w:rPr>
            </w:pPr>
            <w:r w:rsidRPr="00D30E31">
              <w:rPr>
                <w:sz w:val="16"/>
                <w:szCs w:val="16"/>
              </w:rPr>
              <w:t>194.310,69</w:t>
            </w:r>
          </w:p>
        </w:tc>
        <w:tc>
          <w:tcPr>
            <w:tcW w:w="851" w:type="dxa"/>
            <w:shd w:val="clear" w:color="auto" w:fill="auto"/>
            <w:noWrap/>
            <w:vAlign w:val="bottom"/>
            <w:hideMark/>
          </w:tcPr>
          <w:p w14:paraId="5D280ED0" w14:textId="77777777" w:rsidR="0027286E" w:rsidRPr="00D30E31" w:rsidRDefault="0027286E" w:rsidP="0027286E">
            <w:pPr>
              <w:rPr>
                <w:sz w:val="16"/>
                <w:szCs w:val="16"/>
              </w:rPr>
            </w:pPr>
            <w:r w:rsidRPr="00D30E31">
              <w:rPr>
                <w:sz w:val="16"/>
                <w:szCs w:val="16"/>
              </w:rPr>
              <w:t>42</w:t>
            </w:r>
          </w:p>
        </w:tc>
        <w:tc>
          <w:tcPr>
            <w:tcW w:w="992" w:type="dxa"/>
            <w:shd w:val="clear" w:color="auto" w:fill="auto"/>
            <w:noWrap/>
            <w:vAlign w:val="bottom"/>
            <w:hideMark/>
          </w:tcPr>
          <w:p w14:paraId="64CD2956" w14:textId="77777777" w:rsidR="0027286E" w:rsidRPr="00D30E31" w:rsidRDefault="0027286E" w:rsidP="0027286E">
            <w:pPr>
              <w:rPr>
                <w:sz w:val="16"/>
                <w:szCs w:val="16"/>
              </w:rPr>
            </w:pPr>
            <w:r w:rsidRPr="00D30E31">
              <w:rPr>
                <w:sz w:val="16"/>
                <w:szCs w:val="16"/>
              </w:rPr>
              <w:t>35.564,09</w:t>
            </w:r>
          </w:p>
        </w:tc>
        <w:tc>
          <w:tcPr>
            <w:tcW w:w="850" w:type="dxa"/>
            <w:shd w:val="clear" w:color="auto" w:fill="auto"/>
            <w:noWrap/>
            <w:vAlign w:val="bottom"/>
            <w:hideMark/>
          </w:tcPr>
          <w:p w14:paraId="2DB7B809"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7C1C0B68" w14:textId="77777777" w:rsidR="0027286E" w:rsidRPr="00D30E31" w:rsidRDefault="0027286E" w:rsidP="0027286E">
            <w:pPr>
              <w:rPr>
                <w:sz w:val="16"/>
                <w:szCs w:val="16"/>
              </w:rPr>
            </w:pPr>
            <w:r w:rsidRPr="00D30E31">
              <w:rPr>
                <w:sz w:val="16"/>
                <w:szCs w:val="16"/>
              </w:rPr>
              <w:t>22</w:t>
            </w:r>
          </w:p>
        </w:tc>
        <w:tc>
          <w:tcPr>
            <w:tcW w:w="992" w:type="dxa"/>
            <w:shd w:val="clear" w:color="auto" w:fill="auto"/>
            <w:noWrap/>
            <w:vAlign w:val="bottom"/>
            <w:hideMark/>
          </w:tcPr>
          <w:p w14:paraId="5AEE8253" w14:textId="77777777" w:rsidR="0027286E" w:rsidRPr="00D30E31" w:rsidRDefault="0027286E" w:rsidP="0027286E">
            <w:pPr>
              <w:rPr>
                <w:sz w:val="16"/>
                <w:szCs w:val="16"/>
              </w:rPr>
            </w:pPr>
            <w:r w:rsidRPr="00D30E31">
              <w:rPr>
                <w:sz w:val="16"/>
                <w:szCs w:val="16"/>
              </w:rPr>
              <w:t>4.676,03</w:t>
            </w:r>
          </w:p>
        </w:tc>
        <w:tc>
          <w:tcPr>
            <w:tcW w:w="992" w:type="dxa"/>
            <w:shd w:val="clear" w:color="auto" w:fill="auto"/>
            <w:noWrap/>
            <w:vAlign w:val="bottom"/>
            <w:hideMark/>
          </w:tcPr>
          <w:p w14:paraId="0B0A996D"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30AC93F6"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67B50208" w14:textId="77777777" w:rsidR="0027286E" w:rsidRPr="00D30E31" w:rsidRDefault="0027286E" w:rsidP="0027286E">
            <w:pPr>
              <w:rPr>
                <w:sz w:val="16"/>
                <w:szCs w:val="16"/>
              </w:rPr>
            </w:pPr>
            <w:r w:rsidRPr="00D30E31">
              <w:rPr>
                <w:sz w:val="16"/>
                <w:szCs w:val="16"/>
              </w:rPr>
              <w:t> </w:t>
            </w:r>
          </w:p>
        </w:tc>
      </w:tr>
      <w:tr w:rsidR="0058030C" w:rsidRPr="00D30E31" w14:paraId="2CE12476" w14:textId="77777777" w:rsidTr="0058030C">
        <w:trPr>
          <w:trHeight w:val="240"/>
        </w:trPr>
        <w:tc>
          <w:tcPr>
            <w:tcW w:w="874" w:type="dxa"/>
            <w:shd w:val="clear" w:color="auto" w:fill="auto"/>
            <w:noWrap/>
            <w:vAlign w:val="bottom"/>
            <w:hideMark/>
          </w:tcPr>
          <w:p w14:paraId="1575DE9A" w14:textId="77777777" w:rsidR="0027286E" w:rsidRPr="00D30E31" w:rsidRDefault="0027286E" w:rsidP="0027286E">
            <w:pPr>
              <w:rPr>
                <w:sz w:val="16"/>
                <w:szCs w:val="16"/>
              </w:rPr>
            </w:pPr>
            <w:r w:rsidRPr="00D30E31">
              <w:rPr>
                <w:sz w:val="16"/>
                <w:szCs w:val="16"/>
              </w:rPr>
              <w:t>78</w:t>
            </w:r>
          </w:p>
        </w:tc>
        <w:tc>
          <w:tcPr>
            <w:tcW w:w="992" w:type="dxa"/>
            <w:shd w:val="clear" w:color="auto" w:fill="auto"/>
            <w:noWrap/>
            <w:vAlign w:val="bottom"/>
            <w:hideMark/>
          </w:tcPr>
          <w:p w14:paraId="65E96E65" w14:textId="77777777" w:rsidR="0027286E" w:rsidRPr="00D30E31" w:rsidRDefault="0027286E" w:rsidP="0027286E">
            <w:pPr>
              <w:rPr>
                <w:sz w:val="16"/>
                <w:szCs w:val="16"/>
              </w:rPr>
            </w:pPr>
            <w:r w:rsidRPr="00D30E31">
              <w:rPr>
                <w:sz w:val="16"/>
                <w:szCs w:val="16"/>
              </w:rPr>
              <w:t>25.402,88</w:t>
            </w:r>
          </w:p>
        </w:tc>
        <w:tc>
          <w:tcPr>
            <w:tcW w:w="851" w:type="dxa"/>
            <w:shd w:val="clear" w:color="auto" w:fill="auto"/>
            <w:noWrap/>
            <w:vAlign w:val="bottom"/>
            <w:hideMark/>
          </w:tcPr>
          <w:p w14:paraId="473CF83A"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090B9341"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1C1CD159"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189807AB" w14:textId="77777777" w:rsidR="0027286E" w:rsidRPr="00D30E31" w:rsidRDefault="0027286E" w:rsidP="0027286E">
            <w:pPr>
              <w:rPr>
                <w:sz w:val="16"/>
                <w:szCs w:val="16"/>
              </w:rPr>
            </w:pPr>
            <w:r w:rsidRPr="00D30E31">
              <w:rPr>
                <w:sz w:val="16"/>
                <w:szCs w:val="16"/>
              </w:rPr>
              <w:t>23</w:t>
            </w:r>
          </w:p>
        </w:tc>
        <w:tc>
          <w:tcPr>
            <w:tcW w:w="992" w:type="dxa"/>
            <w:shd w:val="clear" w:color="auto" w:fill="auto"/>
            <w:noWrap/>
            <w:vAlign w:val="bottom"/>
            <w:hideMark/>
          </w:tcPr>
          <w:p w14:paraId="1B6AF7C6" w14:textId="77777777" w:rsidR="0027286E" w:rsidRPr="00D30E31" w:rsidRDefault="0027286E" w:rsidP="0027286E">
            <w:pPr>
              <w:rPr>
                <w:sz w:val="16"/>
                <w:szCs w:val="16"/>
              </w:rPr>
            </w:pPr>
            <w:r w:rsidRPr="00D30E31">
              <w:rPr>
                <w:sz w:val="16"/>
                <w:szCs w:val="16"/>
              </w:rPr>
              <w:t>10.811,39</w:t>
            </w:r>
          </w:p>
        </w:tc>
        <w:tc>
          <w:tcPr>
            <w:tcW w:w="992" w:type="dxa"/>
            <w:shd w:val="clear" w:color="auto" w:fill="auto"/>
            <w:noWrap/>
            <w:vAlign w:val="bottom"/>
            <w:hideMark/>
          </w:tcPr>
          <w:p w14:paraId="71B039CC"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10A64345"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556F60CB" w14:textId="77777777" w:rsidR="0027286E" w:rsidRPr="00D30E31" w:rsidRDefault="0027286E" w:rsidP="0027286E">
            <w:pPr>
              <w:rPr>
                <w:sz w:val="16"/>
                <w:szCs w:val="16"/>
              </w:rPr>
            </w:pPr>
            <w:r w:rsidRPr="00D30E31">
              <w:rPr>
                <w:sz w:val="16"/>
                <w:szCs w:val="16"/>
              </w:rPr>
              <w:t> </w:t>
            </w:r>
          </w:p>
        </w:tc>
      </w:tr>
      <w:tr w:rsidR="00D30E31" w:rsidRPr="00D30E31" w14:paraId="14C96025" w14:textId="77777777" w:rsidTr="0058030C">
        <w:trPr>
          <w:trHeight w:val="240"/>
        </w:trPr>
        <w:tc>
          <w:tcPr>
            <w:tcW w:w="874" w:type="dxa"/>
            <w:shd w:val="clear" w:color="auto" w:fill="auto"/>
            <w:noWrap/>
            <w:vAlign w:val="bottom"/>
            <w:hideMark/>
          </w:tcPr>
          <w:p w14:paraId="54409F1A" w14:textId="77777777" w:rsidR="0027286E" w:rsidRPr="00D30E31" w:rsidRDefault="0027286E" w:rsidP="0027286E">
            <w:pPr>
              <w:rPr>
                <w:b/>
                <w:bCs/>
                <w:sz w:val="16"/>
                <w:szCs w:val="16"/>
              </w:rPr>
            </w:pPr>
            <w:r w:rsidRPr="00D30E31">
              <w:rPr>
                <w:b/>
                <w:bCs/>
                <w:sz w:val="16"/>
                <w:szCs w:val="16"/>
              </w:rPr>
              <w:t>KONTI SK. 50</w:t>
            </w:r>
          </w:p>
        </w:tc>
        <w:tc>
          <w:tcPr>
            <w:tcW w:w="992" w:type="dxa"/>
            <w:shd w:val="clear" w:color="auto" w:fill="auto"/>
            <w:noWrap/>
            <w:vAlign w:val="bottom"/>
            <w:hideMark/>
          </w:tcPr>
          <w:p w14:paraId="4E249949" w14:textId="77777777" w:rsidR="0027286E" w:rsidRPr="00D30E31" w:rsidRDefault="0027286E" w:rsidP="0027286E">
            <w:pPr>
              <w:rPr>
                <w:b/>
                <w:bCs/>
                <w:sz w:val="16"/>
                <w:szCs w:val="16"/>
              </w:rPr>
            </w:pPr>
            <w:r w:rsidRPr="00D30E31">
              <w:rPr>
                <w:b/>
                <w:bCs/>
                <w:sz w:val="16"/>
                <w:szCs w:val="16"/>
              </w:rPr>
              <w:t> </w:t>
            </w:r>
          </w:p>
        </w:tc>
        <w:tc>
          <w:tcPr>
            <w:tcW w:w="851" w:type="dxa"/>
            <w:shd w:val="clear" w:color="auto" w:fill="auto"/>
            <w:noWrap/>
            <w:vAlign w:val="bottom"/>
            <w:hideMark/>
          </w:tcPr>
          <w:p w14:paraId="6D19747C" w14:textId="77777777" w:rsidR="0027286E" w:rsidRPr="00D30E31" w:rsidRDefault="0027286E" w:rsidP="0027286E">
            <w:pPr>
              <w:rPr>
                <w:b/>
                <w:bCs/>
                <w:sz w:val="16"/>
                <w:szCs w:val="16"/>
              </w:rPr>
            </w:pPr>
            <w:r w:rsidRPr="00D30E31">
              <w:rPr>
                <w:b/>
                <w:bCs/>
                <w:sz w:val="16"/>
                <w:szCs w:val="16"/>
              </w:rPr>
              <w:t>KONTI SK. 55</w:t>
            </w:r>
          </w:p>
        </w:tc>
        <w:tc>
          <w:tcPr>
            <w:tcW w:w="992" w:type="dxa"/>
            <w:shd w:val="clear" w:color="auto" w:fill="auto"/>
            <w:noWrap/>
            <w:vAlign w:val="bottom"/>
            <w:hideMark/>
          </w:tcPr>
          <w:p w14:paraId="0496B9A1" w14:textId="77777777" w:rsidR="0027286E" w:rsidRPr="00D30E31" w:rsidRDefault="0027286E" w:rsidP="0027286E">
            <w:pPr>
              <w:rPr>
                <w:b/>
                <w:bCs/>
                <w:sz w:val="16"/>
                <w:szCs w:val="16"/>
              </w:rPr>
            </w:pPr>
            <w:r w:rsidRPr="00D30E31">
              <w:rPr>
                <w:b/>
                <w:bCs/>
                <w:sz w:val="16"/>
                <w:szCs w:val="16"/>
              </w:rPr>
              <w:t> </w:t>
            </w:r>
          </w:p>
        </w:tc>
        <w:tc>
          <w:tcPr>
            <w:tcW w:w="850" w:type="dxa"/>
            <w:shd w:val="clear" w:color="auto" w:fill="auto"/>
            <w:noWrap/>
            <w:vAlign w:val="bottom"/>
            <w:hideMark/>
          </w:tcPr>
          <w:p w14:paraId="255BFD47" w14:textId="77777777" w:rsidR="0027286E" w:rsidRPr="00D30E31" w:rsidRDefault="0027286E" w:rsidP="0027286E">
            <w:pPr>
              <w:rPr>
                <w:b/>
                <w:bCs/>
                <w:sz w:val="16"/>
                <w:szCs w:val="16"/>
              </w:rPr>
            </w:pPr>
            <w:r w:rsidRPr="00D30E31">
              <w:rPr>
                <w:b/>
                <w:bCs/>
                <w:sz w:val="16"/>
                <w:szCs w:val="16"/>
              </w:rPr>
              <w:t> </w:t>
            </w:r>
          </w:p>
        </w:tc>
        <w:tc>
          <w:tcPr>
            <w:tcW w:w="851" w:type="dxa"/>
            <w:shd w:val="clear" w:color="auto" w:fill="auto"/>
            <w:noWrap/>
            <w:vAlign w:val="bottom"/>
            <w:hideMark/>
          </w:tcPr>
          <w:p w14:paraId="55105194" w14:textId="77777777" w:rsidR="0027286E" w:rsidRPr="00D30E31" w:rsidRDefault="0027286E" w:rsidP="0027286E">
            <w:pPr>
              <w:rPr>
                <w:sz w:val="16"/>
                <w:szCs w:val="16"/>
              </w:rPr>
            </w:pPr>
            <w:r w:rsidRPr="00D30E31">
              <w:rPr>
                <w:sz w:val="16"/>
                <w:szCs w:val="16"/>
              </w:rPr>
              <w:t>24</w:t>
            </w:r>
          </w:p>
        </w:tc>
        <w:tc>
          <w:tcPr>
            <w:tcW w:w="992" w:type="dxa"/>
            <w:shd w:val="clear" w:color="auto" w:fill="auto"/>
            <w:noWrap/>
            <w:vAlign w:val="bottom"/>
            <w:hideMark/>
          </w:tcPr>
          <w:p w14:paraId="6E166ADD" w14:textId="77777777" w:rsidR="0027286E" w:rsidRPr="00D30E31" w:rsidRDefault="0027286E" w:rsidP="0027286E">
            <w:pPr>
              <w:rPr>
                <w:sz w:val="16"/>
                <w:szCs w:val="16"/>
              </w:rPr>
            </w:pPr>
            <w:r w:rsidRPr="00D30E31">
              <w:rPr>
                <w:sz w:val="16"/>
                <w:szCs w:val="16"/>
              </w:rPr>
              <w:t>58.667,63</w:t>
            </w:r>
          </w:p>
        </w:tc>
        <w:tc>
          <w:tcPr>
            <w:tcW w:w="992" w:type="dxa"/>
            <w:shd w:val="clear" w:color="auto" w:fill="auto"/>
            <w:noWrap/>
            <w:vAlign w:val="bottom"/>
            <w:hideMark/>
          </w:tcPr>
          <w:p w14:paraId="6D0E80CA"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606FC3C9"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3AB6E058" w14:textId="77777777" w:rsidR="0027286E" w:rsidRPr="00D30E31" w:rsidRDefault="0027286E" w:rsidP="0027286E">
            <w:pPr>
              <w:rPr>
                <w:sz w:val="16"/>
                <w:szCs w:val="16"/>
              </w:rPr>
            </w:pPr>
            <w:r w:rsidRPr="00D30E31">
              <w:rPr>
                <w:sz w:val="16"/>
                <w:szCs w:val="16"/>
              </w:rPr>
              <w:t> </w:t>
            </w:r>
          </w:p>
        </w:tc>
      </w:tr>
      <w:tr w:rsidR="0058030C" w:rsidRPr="00D30E31" w14:paraId="1D1C5158" w14:textId="77777777" w:rsidTr="0058030C">
        <w:trPr>
          <w:trHeight w:val="240"/>
        </w:trPr>
        <w:tc>
          <w:tcPr>
            <w:tcW w:w="874" w:type="dxa"/>
            <w:shd w:val="clear" w:color="auto" w:fill="auto"/>
            <w:noWrap/>
            <w:vAlign w:val="bottom"/>
            <w:hideMark/>
          </w:tcPr>
          <w:p w14:paraId="0C7A2C8F" w14:textId="77777777" w:rsidR="0027286E" w:rsidRPr="00D30E31" w:rsidRDefault="0027286E" w:rsidP="0027286E">
            <w:pPr>
              <w:rPr>
                <w:sz w:val="16"/>
                <w:szCs w:val="16"/>
              </w:rPr>
            </w:pPr>
            <w:r w:rsidRPr="00D30E31">
              <w:rPr>
                <w:sz w:val="16"/>
                <w:szCs w:val="16"/>
              </w:rPr>
              <w:t>50</w:t>
            </w:r>
          </w:p>
        </w:tc>
        <w:tc>
          <w:tcPr>
            <w:tcW w:w="992" w:type="dxa"/>
            <w:shd w:val="clear" w:color="auto" w:fill="auto"/>
            <w:noWrap/>
            <w:vAlign w:val="bottom"/>
            <w:hideMark/>
          </w:tcPr>
          <w:p w14:paraId="460C1781" w14:textId="77777777" w:rsidR="0027286E" w:rsidRPr="00D30E31" w:rsidRDefault="0027286E" w:rsidP="0027286E">
            <w:pPr>
              <w:rPr>
                <w:sz w:val="16"/>
                <w:szCs w:val="16"/>
              </w:rPr>
            </w:pPr>
            <w:r w:rsidRPr="00D30E31">
              <w:rPr>
                <w:sz w:val="16"/>
                <w:szCs w:val="16"/>
              </w:rPr>
              <w:t>0,00</w:t>
            </w:r>
          </w:p>
        </w:tc>
        <w:tc>
          <w:tcPr>
            <w:tcW w:w="851" w:type="dxa"/>
            <w:shd w:val="clear" w:color="auto" w:fill="auto"/>
            <w:noWrap/>
            <w:vAlign w:val="bottom"/>
            <w:hideMark/>
          </w:tcPr>
          <w:p w14:paraId="58EE9A7C" w14:textId="77777777" w:rsidR="0027286E" w:rsidRPr="00D30E31" w:rsidRDefault="0027286E" w:rsidP="0027286E">
            <w:pPr>
              <w:rPr>
                <w:sz w:val="16"/>
                <w:szCs w:val="16"/>
              </w:rPr>
            </w:pPr>
            <w:r w:rsidRPr="00D30E31">
              <w:rPr>
                <w:sz w:val="16"/>
                <w:szCs w:val="16"/>
              </w:rPr>
              <w:t>55</w:t>
            </w:r>
          </w:p>
        </w:tc>
        <w:tc>
          <w:tcPr>
            <w:tcW w:w="992" w:type="dxa"/>
            <w:shd w:val="clear" w:color="auto" w:fill="auto"/>
            <w:noWrap/>
            <w:vAlign w:val="bottom"/>
            <w:hideMark/>
          </w:tcPr>
          <w:p w14:paraId="54A97318" w14:textId="77777777" w:rsidR="0027286E" w:rsidRPr="00D30E31" w:rsidRDefault="0027286E" w:rsidP="0027286E">
            <w:pPr>
              <w:rPr>
                <w:sz w:val="16"/>
                <w:szCs w:val="16"/>
              </w:rPr>
            </w:pPr>
            <w:r w:rsidRPr="00D30E31">
              <w:rPr>
                <w:sz w:val="16"/>
                <w:szCs w:val="16"/>
              </w:rPr>
              <w:t>0,00</w:t>
            </w:r>
          </w:p>
        </w:tc>
        <w:tc>
          <w:tcPr>
            <w:tcW w:w="850" w:type="dxa"/>
            <w:shd w:val="clear" w:color="auto" w:fill="auto"/>
            <w:noWrap/>
            <w:vAlign w:val="bottom"/>
            <w:hideMark/>
          </w:tcPr>
          <w:p w14:paraId="03B136B7"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408CB989" w14:textId="77777777" w:rsidR="0027286E" w:rsidRPr="00D30E31" w:rsidRDefault="0027286E" w:rsidP="0027286E">
            <w:pPr>
              <w:rPr>
                <w:sz w:val="16"/>
                <w:szCs w:val="16"/>
              </w:rPr>
            </w:pPr>
            <w:r w:rsidRPr="00D30E31">
              <w:rPr>
                <w:sz w:val="16"/>
                <w:szCs w:val="16"/>
              </w:rPr>
              <w:t>25</w:t>
            </w:r>
          </w:p>
        </w:tc>
        <w:tc>
          <w:tcPr>
            <w:tcW w:w="992" w:type="dxa"/>
            <w:shd w:val="clear" w:color="auto" w:fill="auto"/>
            <w:noWrap/>
            <w:vAlign w:val="bottom"/>
            <w:hideMark/>
          </w:tcPr>
          <w:p w14:paraId="71B6994E" w14:textId="77777777" w:rsidR="0027286E" w:rsidRPr="00D30E31" w:rsidRDefault="0027286E" w:rsidP="0027286E">
            <w:pPr>
              <w:rPr>
                <w:sz w:val="16"/>
                <w:szCs w:val="16"/>
              </w:rPr>
            </w:pPr>
            <w:r w:rsidRPr="00D30E31">
              <w:rPr>
                <w:sz w:val="16"/>
                <w:szCs w:val="16"/>
              </w:rPr>
              <w:t>0,00</w:t>
            </w:r>
          </w:p>
        </w:tc>
        <w:tc>
          <w:tcPr>
            <w:tcW w:w="992" w:type="dxa"/>
            <w:shd w:val="clear" w:color="auto" w:fill="auto"/>
            <w:noWrap/>
            <w:vAlign w:val="bottom"/>
            <w:hideMark/>
          </w:tcPr>
          <w:p w14:paraId="05242BB1"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57ACDD6C"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1DB753F3" w14:textId="77777777" w:rsidR="0027286E" w:rsidRPr="00D30E31" w:rsidRDefault="0027286E" w:rsidP="0027286E">
            <w:pPr>
              <w:rPr>
                <w:sz w:val="16"/>
                <w:szCs w:val="16"/>
              </w:rPr>
            </w:pPr>
            <w:r w:rsidRPr="00D30E31">
              <w:rPr>
                <w:sz w:val="16"/>
                <w:szCs w:val="16"/>
              </w:rPr>
              <w:t> </w:t>
            </w:r>
          </w:p>
        </w:tc>
      </w:tr>
      <w:tr w:rsidR="0058030C" w:rsidRPr="00D30E31" w14:paraId="326ADBD8" w14:textId="77777777" w:rsidTr="0058030C">
        <w:trPr>
          <w:trHeight w:val="240"/>
        </w:trPr>
        <w:tc>
          <w:tcPr>
            <w:tcW w:w="874" w:type="dxa"/>
            <w:shd w:val="clear" w:color="auto" w:fill="auto"/>
            <w:noWrap/>
            <w:vAlign w:val="bottom"/>
            <w:hideMark/>
          </w:tcPr>
          <w:p w14:paraId="62695C0E"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7EFD8309"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5E98FD6F"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2E3F6D42"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524F3FF6"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4555A90B" w14:textId="77777777" w:rsidR="0027286E" w:rsidRPr="00D30E31" w:rsidRDefault="0027286E" w:rsidP="0027286E">
            <w:pPr>
              <w:rPr>
                <w:sz w:val="16"/>
                <w:szCs w:val="16"/>
              </w:rPr>
            </w:pPr>
            <w:r w:rsidRPr="00D30E31">
              <w:rPr>
                <w:sz w:val="16"/>
                <w:szCs w:val="16"/>
              </w:rPr>
              <w:t>26</w:t>
            </w:r>
          </w:p>
        </w:tc>
        <w:tc>
          <w:tcPr>
            <w:tcW w:w="992" w:type="dxa"/>
            <w:shd w:val="clear" w:color="auto" w:fill="auto"/>
            <w:noWrap/>
            <w:vAlign w:val="bottom"/>
            <w:hideMark/>
          </w:tcPr>
          <w:p w14:paraId="0242DB53"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59E4A7D6"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3407AEC9"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25C93109" w14:textId="77777777" w:rsidR="0027286E" w:rsidRPr="00D30E31" w:rsidRDefault="0027286E" w:rsidP="0027286E">
            <w:pPr>
              <w:rPr>
                <w:sz w:val="16"/>
                <w:szCs w:val="16"/>
              </w:rPr>
            </w:pPr>
            <w:r w:rsidRPr="00D30E31">
              <w:rPr>
                <w:sz w:val="16"/>
                <w:szCs w:val="16"/>
              </w:rPr>
              <w:t> </w:t>
            </w:r>
          </w:p>
        </w:tc>
      </w:tr>
      <w:tr w:rsidR="0058030C" w:rsidRPr="00D30E31" w14:paraId="24841D52" w14:textId="77777777" w:rsidTr="0058030C">
        <w:trPr>
          <w:trHeight w:val="240"/>
        </w:trPr>
        <w:tc>
          <w:tcPr>
            <w:tcW w:w="874" w:type="dxa"/>
            <w:shd w:val="clear" w:color="auto" w:fill="auto"/>
            <w:noWrap/>
            <w:vAlign w:val="bottom"/>
            <w:hideMark/>
          </w:tcPr>
          <w:p w14:paraId="4880C270"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0EB01BC8"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15267A03"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00237AF8"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6C312035"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33AD803A" w14:textId="77777777" w:rsidR="0027286E" w:rsidRPr="00D30E31" w:rsidRDefault="0027286E" w:rsidP="0027286E">
            <w:pPr>
              <w:rPr>
                <w:sz w:val="16"/>
                <w:szCs w:val="16"/>
              </w:rPr>
            </w:pPr>
            <w:r w:rsidRPr="00D30E31">
              <w:rPr>
                <w:sz w:val="16"/>
                <w:szCs w:val="16"/>
              </w:rPr>
              <w:t>29</w:t>
            </w:r>
          </w:p>
        </w:tc>
        <w:tc>
          <w:tcPr>
            <w:tcW w:w="992" w:type="dxa"/>
            <w:shd w:val="clear" w:color="auto" w:fill="auto"/>
            <w:noWrap/>
            <w:vAlign w:val="bottom"/>
            <w:hideMark/>
          </w:tcPr>
          <w:p w14:paraId="221CF33C" w14:textId="77777777" w:rsidR="0027286E" w:rsidRPr="00D30E31" w:rsidRDefault="0027286E" w:rsidP="0027286E">
            <w:pPr>
              <w:rPr>
                <w:sz w:val="16"/>
                <w:szCs w:val="16"/>
              </w:rPr>
            </w:pPr>
            <w:r w:rsidRPr="00D30E31">
              <w:rPr>
                <w:sz w:val="16"/>
                <w:szCs w:val="16"/>
              </w:rPr>
              <w:t>26.406,16</w:t>
            </w:r>
          </w:p>
        </w:tc>
        <w:tc>
          <w:tcPr>
            <w:tcW w:w="992" w:type="dxa"/>
            <w:shd w:val="clear" w:color="auto" w:fill="auto"/>
            <w:noWrap/>
            <w:vAlign w:val="bottom"/>
            <w:hideMark/>
          </w:tcPr>
          <w:p w14:paraId="4BAC072F"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219C6D5E"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091C7A15" w14:textId="77777777" w:rsidR="0027286E" w:rsidRPr="00D30E31" w:rsidRDefault="0027286E" w:rsidP="0027286E">
            <w:pPr>
              <w:rPr>
                <w:sz w:val="16"/>
                <w:szCs w:val="16"/>
              </w:rPr>
            </w:pPr>
            <w:r w:rsidRPr="00D30E31">
              <w:rPr>
                <w:sz w:val="16"/>
                <w:szCs w:val="16"/>
              </w:rPr>
              <w:t> </w:t>
            </w:r>
          </w:p>
        </w:tc>
      </w:tr>
      <w:tr w:rsidR="00D30E31" w:rsidRPr="00D30E31" w14:paraId="00DB4219" w14:textId="77777777" w:rsidTr="0058030C">
        <w:trPr>
          <w:trHeight w:val="240"/>
        </w:trPr>
        <w:tc>
          <w:tcPr>
            <w:tcW w:w="874" w:type="dxa"/>
            <w:shd w:val="clear" w:color="auto" w:fill="auto"/>
            <w:noWrap/>
            <w:vAlign w:val="bottom"/>
            <w:hideMark/>
          </w:tcPr>
          <w:p w14:paraId="7B659446" w14:textId="77777777" w:rsidR="0027286E" w:rsidRPr="00D30E31" w:rsidRDefault="0027286E" w:rsidP="0027286E">
            <w:pPr>
              <w:rPr>
                <w:b/>
                <w:bCs/>
                <w:sz w:val="16"/>
                <w:szCs w:val="16"/>
              </w:rPr>
            </w:pPr>
            <w:r w:rsidRPr="00D30E31">
              <w:rPr>
                <w:b/>
                <w:bCs/>
                <w:sz w:val="16"/>
                <w:szCs w:val="16"/>
              </w:rPr>
              <w:t>PRIHODKI  (K7+K50)</w:t>
            </w:r>
          </w:p>
        </w:tc>
        <w:tc>
          <w:tcPr>
            <w:tcW w:w="992" w:type="dxa"/>
            <w:shd w:val="clear" w:color="auto" w:fill="auto"/>
            <w:noWrap/>
            <w:vAlign w:val="bottom"/>
            <w:hideMark/>
          </w:tcPr>
          <w:p w14:paraId="02F63832" w14:textId="77777777" w:rsidR="0027286E" w:rsidRPr="00D30E31" w:rsidRDefault="0027286E" w:rsidP="0027286E">
            <w:pPr>
              <w:rPr>
                <w:b/>
                <w:bCs/>
                <w:sz w:val="16"/>
                <w:szCs w:val="16"/>
              </w:rPr>
            </w:pPr>
            <w:r w:rsidRPr="00D30E31">
              <w:rPr>
                <w:b/>
                <w:bCs/>
                <w:sz w:val="16"/>
                <w:szCs w:val="16"/>
              </w:rPr>
              <w:t>273.221,66</w:t>
            </w:r>
          </w:p>
        </w:tc>
        <w:tc>
          <w:tcPr>
            <w:tcW w:w="851" w:type="dxa"/>
            <w:shd w:val="clear" w:color="auto" w:fill="auto"/>
            <w:noWrap/>
            <w:vAlign w:val="bottom"/>
            <w:hideMark/>
          </w:tcPr>
          <w:p w14:paraId="3AD685E5" w14:textId="77777777" w:rsidR="0027286E" w:rsidRPr="00D30E31" w:rsidRDefault="0027286E" w:rsidP="0027286E">
            <w:pPr>
              <w:rPr>
                <w:b/>
                <w:bCs/>
                <w:sz w:val="16"/>
                <w:szCs w:val="16"/>
              </w:rPr>
            </w:pPr>
            <w:r w:rsidRPr="00D30E31">
              <w:rPr>
                <w:b/>
                <w:bCs/>
                <w:sz w:val="16"/>
                <w:szCs w:val="16"/>
              </w:rPr>
              <w:t>ODHODKI (K4+K55)</w:t>
            </w:r>
          </w:p>
        </w:tc>
        <w:tc>
          <w:tcPr>
            <w:tcW w:w="992" w:type="dxa"/>
            <w:shd w:val="clear" w:color="auto" w:fill="auto"/>
            <w:noWrap/>
            <w:vAlign w:val="bottom"/>
            <w:hideMark/>
          </w:tcPr>
          <w:p w14:paraId="52DB70B8" w14:textId="77777777" w:rsidR="0027286E" w:rsidRPr="00D30E31" w:rsidRDefault="0027286E" w:rsidP="0027286E">
            <w:pPr>
              <w:rPr>
                <w:b/>
                <w:bCs/>
                <w:sz w:val="16"/>
                <w:szCs w:val="16"/>
              </w:rPr>
            </w:pPr>
            <w:r w:rsidRPr="00D30E31">
              <w:rPr>
                <w:b/>
                <w:bCs/>
                <w:sz w:val="16"/>
                <w:szCs w:val="16"/>
              </w:rPr>
              <w:t>383.979,48</w:t>
            </w:r>
          </w:p>
        </w:tc>
        <w:tc>
          <w:tcPr>
            <w:tcW w:w="850" w:type="dxa"/>
            <w:shd w:val="clear" w:color="auto" w:fill="auto"/>
            <w:noWrap/>
            <w:vAlign w:val="bottom"/>
            <w:hideMark/>
          </w:tcPr>
          <w:p w14:paraId="47801B1C" w14:textId="77777777" w:rsidR="0027286E" w:rsidRPr="00D30E31" w:rsidRDefault="0027286E" w:rsidP="0027286E">
            <w:pPr>
              <w:rPr>
                <w:b/>
                <w:bCs/>
                <w:sz w:val="16"/>
                <w:szCs w:val="16"/>
              </w:rPr>
            </w:pPr>
            <w:r w:rsidRPr="00D30E31">
              <w:rPr>
                <w:b/>
                <w:bCs/>
                <w:sz w:val="16"/>
                <w:szCs w:val="16"/>
              </w:rPr>
              <w:t> </w:t>
            </w:r>
          </w:p>
        </w:tc>
        <w:tc>
          <w:tcPr>
            <w:tcW w:w="851" w:type="dxa"/>
            <w:shd w:val="clear" w:color="auto" w:fill="auto"/>
            <w:noWrap/>
            <w:vAlign w:val="bottom"/>
            <w:hideMark/>
          </w:tcPr>
          <w:p w14:paraId="189CD9F7"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54629592" w14:textId="77777777" w:rsidR="0027286E" w:rsidRPr="00D30E31" w:rsidRDefault="0027286E" w:rsidP="0027286E">
            <w:pPr>
              <w:rPr>
                <w:b/>
                <w:bCs/>
                <w:sz w:val="16"/>
                <w:szCs w:val="16"/>
              </w:rPr>
            </w:pPr>
            <w:r w:rsidRPr="00D30E31">
              <w:rPr>
                <w:b/>
                <w:bCs/>
                <w:sz w:val="16"/>
                <w:szCs w:val="16"/>
              </w:rPr>
              <w:t>113.040,99</w:t>
            </w:r>
          </w:p>
        </w:tc>
        <w:tc>
          <w:tcPr>
            <w:tcW w:w="992" w:type="dxa"/>
            <w:shd w:val="clear" w:color="auto" w:fill="auto"/>
            <w:noWrap/>
            <w:vAlign w:val="bottom"/>
            <w:hideMark/>
          </w:tcPr>
          <w:p w14:paraId="6510EEC2"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55A477D2"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219589FC" w14:textId="77777777" w:rsidR="0027286E" w:rsidRPr="00D30E31" w:rsidRDefault="0027286E" w:rsidP="0027286E">
            <w:pPr>
              <w:rPr>
                <w:sz w:val="16"/>
                <w:szCs w:val="16"/>
              </w:rPr>
            </w:pPr>
            <w:r w:rsidRPr="00D30E31">
              <w:rPr>
                <w:sz w:val="16"/>
                <w:szCs w:val="16"/>
              </w:rPr>
              <w:t> </w:t>
            </w:r>
          </w:p>
        </w:tc>
      </w:tr>
      <w:tr w:rsidR="0058030C" w:rsidRPr="00D30E31" w14:paraId="5B07C9C8" w14:textId="77777777" w:rsidTr="0058030C">
        <w:trPr>
          <w:trHeight w:val="240"/>
        </w:trPr>
        <w:tc>
          <w:tcPr>
            <w:tcW w:w="874" w:type="dxa"/>
            <w:shd w:val="clear" w:color="auto" w:fill="auto"/>
            <w:noWrap/>
            <w:vAlign w:val="bottom"/>
            <w:hideMark/>
          </w:tcPr>
          <w:p w14:paraId="76835960"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28089CBB"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6D7183AE"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36D58A92"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3931CD25"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4697D092" w14:textId="77777777" w:rsidR="0027286E" w:rsidRPr="00D30E31" w:rsidRDefault="0027286E" w:rsidP="0027286E">
            <w:pPr>
              <w:rPr>
                <w:b/>
                <w:bCs/>
                <w:sz w:val="16"/>
                <w:szCs w:val="16"/>
              </w:rPr>
            </w:pPr>
            <w:r w:rsidRPr="00D30E31">
              <w:rPr>
                <w:b/>
                <w:bCs/>
                <w:sz w:val="16"/>
                <w:szCs w:val="16"/>
              </w:rPr>
              <w:t>KONTI SK. 9</w:t>
            </w:r>
          </w:p>
        </w:tc>
        <w:tc>
          <w:tcPr>
            <w:tcW w:w="992" w:type="dxa"/>
            <w:shd w:val="clear" w:color="auto" w:fill="auto"/>
            <w:noWrap/>
            <w:vAlign w:val="bottom"/>
            <w:hideMark/>
          </w:tcPr>
          <w:p w14:paraId="4929397F"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4D8F896A"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16977DE7"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4CC5CAF4" w14:textId="77777777" w:rsidR="0027286E" w:rsidRPr="00D30E31" w:rsidRDefault="0027286E" w:rsidP="0027286E">
            <w:pPr>
              <w:rPr>
                <w:sz w:val="16"/>
                <w:szCs w:val="16"/>
              </w:rPr>
            </w:pPr>
            <w:r w:rsidRPr="00D30E31">
              <w:rPr>
                <w:sz w:val="16"/>
                <w:szCs w:val="16"/>
              </w:rPr>
              <w:t> </w:t>
            </w:r>
          </w:p>
        </w:tc>
      </w:tr>
      <w:tr w:rsidR="0058030C" w:rsidRPr="00D30E31" w14:paraId="5F5E62B4" w14:textId="77777777" w:rsidTr="0058030C">
        <w:trPr>
          <w:trHeight w:val="240"/>
        </w:trPr>
        <w:tc>
          <w:tcPr>
            <w:tcW w:w="874" w:type="dxa"/>
            <w:shd w:val="clear" w:color="auto" w:fill="auto"/>
            <w:noWrap/>
            <w:vAlign w:val="bottom"/>
            <w:hideMark/>
          </w:tcPr>
          <w:p w14:paraId="54D4E103"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05C90463"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0BBA0AB5"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7B3972D4"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65F72E3E"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56B5EAB2" w14:textId="77777777" w:rsidR="0027286E" w:rsidRPr="00D30E31" w:rsidRDefault="0027286E" w:rsidP="0027286E">
            <w:pPr>
              <w:rPr>
                <w:sz w:val="16"/>
                <w:szCs w:val="16"/>
              </w:rPr>
            </w:pPr>
            <w:r w:rsidRPr="00D30E31">
              <w:rPr>
                <w:sz w:val="16"/>
                <w:szCs w:val="16"/>
              </w:rPr>
              <w:t>92</w:t>
            </w:r>
          </w:p>
        </w:tc>
        <w:tc>
          <w:tcPr>
            <w:tcW w:w="992" w:type="dxa"/>
            <w:shd w:val="clear" w:color="auto" w:fill="auto"/>
            <w:noWrap/>
            <w:vAlign w:val="bottom"/>
            <w:hideMark/>
          </w:tcPr>
          <w:p w14:paraId="1BF99744" w14:textId="77777777" w:rsidR="0027286E" w:rsidRPr="00D30E31" w:rsidRDefault="0027286E" w:rsidP="0027286E">
            <w:pPr>
              <w:rPr>
                <w:sz w:val="16"/>
                <w:szCs w:val="16"/>
              </w:rPr>
            </w:pPr>
            <w:r w:rsidRPr="00D30E31">
              <w:rPr>
                <w:sz w:val="16"/>
                <w:szCs w:val="16"/>
              </w:rPr>
              <w:t>24.428,98</w:t>
            </w:r>
          </w:p>
        </w:tc>
        <w:tc>
          <w:tcPr>
            <w:tcW w:w="992" w:type="dxa"/>
            <w:shd w:val="clear" w:color="auto" w:fill="auto"/>
            <w:noWrap/>
            <w:vAlign w:val="bottom"/>
            <w:hideMark/>
          </w:tcPr>
          <w:p w14:paraId="512CD50F"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3FF6739F"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6CBE6610" w14:textId="77777777" w:rsidR="0027286E" w:rsidRPr="00D30E31" w:rsidRDefault="0027286E" w:rsidP="0027286E">
            <w:pPr>
              <w:rPr>
                <w:sz w:val="16"/>
                <w:szCs w:val="16"/>
              </w:rPr>
            </w:pPr>
            <w:r w:rsidRPr="00D30E31">
              <w:rPr>
                <w:sz w:val="16"/>
                <w:szCs w:val="16"/>
              </w:rPr>
              <w:t> </w:t>
            </w:r>
          </w:p>
        </w:tc>
      </w:tr>
      <w:tr w:rsidR="0058030C" w:rsidRPr="00D30E31" w14:paraId="5A5A6382" w14:textId="77777777" w:rsidTr="0058030C">
        <w:trPr>
          <w:trHeight w:val="240"/>
        </w:trPr>
        <w:tc>
          <w:tcPr>
            <w:tcW w:w="874" w:type="dxa"/>
            <w:shd w:val="clear" w:color="auto" w:fill="auto"/>
            <w:noWrap/>
            <w:vAlign w:val="bottom"/>
            <w:hideMark/>
          </w:tcPr>
          <w:p w14:paraId="42FD8D00"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14170B46"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531840D7"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647C4BB9"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0F71ED53"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20AA38F5" w14:textId="77777777" w:rsidR="0027286E" w:rsidRPr="00D30E31" w:rsidRDefault="0027286E" w:rsidP="0027286E">
            <w:pPr>
              <w:rPr>
                <w:sz w:val="16"/>
                <w:szCs w:val="16"/>
              </w:rPr>
            </w:pPr>
            <w:r w:rsidRPr="00D30E31">
              <w:rPr>
                <w:sz w:val="16"/>
                <w:szCs w:val="16"/>
              </w:rPr>
              <w:t>98</w:t>
            </w:r>
          </w:p>
        </w:tc>
        <w:tc>
          <w:tcPr>
            <w:tcW w:w="992" w:type="dxa"/>
            <w:shd w:val="clear" w:color="auto" w:fill="auto"/>
            <w:noWrap/>
            <w:vAlign w:val="bottom"/>
            <w:hideMark/>
          </w:tcPr>
          <w:p w14:paraId="3D57E47F" w14:textId="77777777" w:rsidR="0027286E" w:rsidRPr="00D30E31" w:rsidRDefault="0027286E" w:rsidP="0027286E">
            <w:pPr>
              <w:rPr>
                <w:sz w:val="16"/>
                <w:szCs w:val="16"/>
              </w:rPr>
            </w:pPr>
            <w:r w:rsidRPr="00D30E31">
              <w:rPr>
                <w:sz w:val="16"/>
                <w:szCs w:val="16"/>
              </w:rPr>
              <w:t>461.250,50</w:t>
            </w:r>
          </w:p>
        </w:tc>
        <w:tc>
          <w:tcPr>
            <w:tcW w:w="992" w:type="dxa"/>
            <w:shd w:val="clear" w:color="auto" w:fill="auto"/>
            <w:noWrap/>
            <w:vAlign w:val="bottom"/>
            <w:hideMark/>
          </w:tcPr>
          <w:p w14:paraId="6FE5BFA4"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5BF5D8CF"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018B5C23" w14:textId="77777777" w:rsidR="0027286E" w:rsidRPr="00D30E31" w:rsidRDefault="0027286E" w:rsidP="0027286E">
            <w:pPr>
              <w:rPr>
                <w:sz w:val="16"/>
                <w:szCs w:val="16"/>
              </w:rPr>
            </w:pPr>
            <w:r w:rsidRPr="00D30E31">
              <w:rPr>
                <w:sz w:val="16"/>
                <w:szCs w:val="16"/>
              </w:rPr>
              <w:t> </w:t>
            </w:r>
          </w:p>
        </w:tc>
      </w:tr>
      <w:tr w:rsidR="0058030C" w:rsidRPr="00D30E31" w14:paraId="518785B2" w14:textId="77777777" w:rsidTr="0058030C">
        <w:trPr>
          <w:trHeight w:val="240"/>
        </w:trPr>
        <w:tc>
          <w:tcPr>
            <w:tcW w:w="874" w:type="dxa"/>
            <w:shd w:val="clear" w:color="auto" w:fill="auto"/>
            <w:noWrap/>
            <w:vAlign w:val="bottom"/>
            <w:hideMark/>
          </w:tcPr>
          <w:p w14:paraId="58A8664A"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4F69180C"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0DCC652C"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7551F02B"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6377A1BF"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7F850D73"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2E61F8A7" w14:textId="77777777" w:rsidR="0027286E" w:rsidRPr="00D30E31" w:rsidRDefault="0027286E" w:rsidP="0027286E">
            <w:pPr>
              <w:rPr>
                <w:b/>
                <w:bCs/>
                <w:sz w:val="16"/>
                <w:szCs w:val="16"/>
              </w:rPr>
            </w:pPr>
            <w:r w:rsidRPr="00D30E31">
              <w:rPr>
                <w:b/>
                <w:bCs/>
                <w:sz w:val="16"/>
                <w:szCs w:val="16"/>
              </w:rPr>
              <w:t>485.679,48</w:t>
            </w:r>
          </w:p>
        </w:tc>
        <w:tc>
          <w:tcPr>
            <w:tcW w:w="992" w:type="dxa"/>
            <w:shd w:val="clear" w:color="auto" w:fill="auto"/>
            <w:noWrap/>
            <w:vAlign w:val="bottom"/>
            <w:hideMark/>
          </w:tcPr>
          <w:p w14:paraId="7F8CEC84"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5C5A7997"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15F77671" w14:textId="77777777" w:rsidR="0027286E" w:rsidRPr="00D30E31" w:rsidRDefault="0027286E" w:rsidP="0027286E">
            <w:pPr>
              <w:rPr>
                <w:sz w:val="16"/>
                <w:szCs w:val="16"/>
              </w:rPr>
            </w:pPr>
            <w:r w:rsidRPr="00D30E31">
              <w:rPr>
                <w:sz w:val="16"/>
                <w:szCs w:val="16"/>
              </w:rPr>
              <w:t> </w:t>
            </w:r>
          </w:p>
        </w:tc>
      </w:tr>
      <w:tr w:rsidR="0058030C" w:rsidRPr="00D30E31" w14:paraId="4F2A58AF" w14:textId="77777777" w:rsidTr="0058030C">
        <w:trPr>
          <w:trHeight w:val="240"/>
        </w:trPr>
        <w:tc>
          <w:tcPr>
            <w:tcW w:w="874" w:type="dxa"/>
            <w:shd w:val="clear" w:color="auto" w:fill="auto"/>
            <w:noWrap/>
            <w:vAlign w:val="bottom"/>
            <w:hideMark/>
          </w:tcPr>
          <w:p w14:paraId="5720E3CA"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23CFAC54"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7112D43A"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7A649A5F" w14:textId="77777777" w:rsidR="0027286E" w:rsidRPr="00D30E31" w:rsidRDefault="0027286E" w:rsidP="0027286E">
            <w:pPr>
              <w:rPr>
                <w:sz w:val="16"/>
                <w:szCs w:val="16"/>
              </w:rPr>
            </w:pPr>
            <w:r w:rsidRPr="00D30E31">
              <w:rPr>
                <w:sz w:val="16"/>
                <w:szCs w:val="16"/>
              </w:rPr>
              <w:t> </w:t>
            </w:r>
          </w:p>
        </w:tc>
        <w:tc>
          <w:tcPr>
            <w:tcW w:w="850" w:type="dxa"/>
            <w:shd w:val="clear" w:color="auto" w:fill="auto"/>
            <w:noWrap/>
            <w:vAlign w:val="bottom"/>
            <w:hideMark/>
          </w:tcPr>
          <w:p w14:paraId="00831E89" w14:textId="77777777" w:rsidR="0027286E" w:rsidRPr="00D30E31" w:rsidRDefault="0027286E" w:rsidP="0027286E">
            <w:pPr>
              <w:rPr>
                <w:sz w:val="16"/>
                <w:szCs w:val="16"/>
              </w:rPr>
            </w:pPr>
            <w:r w:rsidRPr="00D30E31">
              <w:rPr>
                <w:sz w:val="16"/>
                <w:szCs w:val="16"/>
              </w:rPr>
              <w:t> </w:t>
            </w:r>
          </w:p>
        </w:tc>
        <w:tc>
          <w:tcPr>
            <w:tcW w:w="851" w:type="dxa"/>
            <w:shd w:val="clear" w:color="auto" w:fill="auto"/>
            <w:noWrap/>
            <w:vAlign w:val="bottom"/>
            <w:hideMark/>
          </w:tcPr>
          <w:p w14:paraId="41371029" w14:textId="77777777" w:rsidR="0027286E" w:rsidRPr="00D30E31" w:rsidRDefault="0027286E" w:rsidP="0027286E">
            <w:pPr>
              <w:rPr>
                <w:sz w:val="16"/>
                <w:szCs w:val="16"/>
              </w:rPr>
            </w:pPr>
            <w:r w:rsidRPr="00D30E31">
              <w:rPr>
                <w:sz w:val="16"/>
                <w:szCs w:val="16"/>
              </w:rPr>
              <w:t> </w:t>
            </w:r>
          </w:p>
        </w:tc>
        <w:tc>
          <w:tcPr>
            <w:tcW w:w="992" w:type="dxa"/>
            <w:shd w:val="clear" w:color="auto" w:fill="auto"/>
            <w:noWrap/>
            <w:vAlign w:val="bottom"/>
            <w:hideMark/>
          </w:tcPr>
          <w:p w14:paraId="7873DD0B" w14:textId="77777777" w:rsidR="0027286E" w:rsidRPr="00D30E31" w:rsidRDefault="0027286E" w:rsidP="0027286E">
            <w:pPr>
              <w:rPr>
                <w:b/>
                <w:bCs/>
                <w:sz w:val="16"/>
                <w:szCs w:val="16"/>
              </w:rPr>
            </w:pPr>
            <w:r w:rsidRPr="00D30E31">
              <w:rPr>
                <w:b/>
                <w:bCs/>
                <w:sz w:val="16"/>
                <w:szCs w:val="16"/>
              </w:rPr>
              <w:t> </w:t>
            </w:r>
          </w:p>
        </w:tc>
        <w:tc>
          <w:tcPr>
            <w:tcW w:w="992" w:type="dxa"/>
            <w:shd w:val="clear" w:color="auto" w:fill="auto"/>
            <w:noWrap/>
            <w:vAlign w:val="bottom"/>
            <w:hideMark/>
          </w:tcPr>
          <w:p w14:paraId="0FF3E6BC" w14:textId="77777777" w:rsidR="0027286E" w:rsidRPr="00D30E31" w:rsidRDefault="0027286E" w:rsidP="0027286E">
            <w:pPr>
              <w:rPr>
                <w:sz w:val="16"/>
                <w:szCs w:val="16"/>
              </w:rPr>
            </w:pPr>
            <w:r w:rsidRPr="00D30E31">
              <w:rPr>
                <w:sz w:val="16"/>
                <w:szCs w:val="16"/>
              </w:rPr>
              <w:t> </w:t>
            </w:r>
          </w:p>
        </w:tc>
        <w:tc>
          <w:tcPr>
            <w:tcW w:w="993" w:type="dxa"/>
            <w:shd w:val="clear" w:color="auto" w:fill="auto"/>
            <w:noWrap/>
            <w:vAlign w:val="bottom"/>
            <w:hideMark/>
          </w:tcPr>
          <w:p w14:paraId="1AE777D1" w14:textId="77777777" w:rsidR="0027286E" w:rsidRPr="00D30E31" w:rsidRDefault="0027286E" w:rsidP="0027286E">
            <w:pPr>
              <w:rPr>
                <w:sz w:val="16"/>
                <w:szCs w:val="16"/>
              </w:rPr>
            </w:pPr>
            <w:r w:rsidRPr="00D30E31">
              <w:rPr>
                <w:sz w:val="16"/>
                <w:szCs w:val="16"/>
              </w:rPr>
              <w:t> </w:t>
            </w:r>
          </w:p>
        </w:tc>
        <w:tc>
          <w:tcPr>
            <w:tcW w:w="1417" w:type="dxa"/>
            <w:shd w:val="clear" w:color="auto" w:fill="auto"/>
            <w:noWrap/>
            <w:vAlign w:val="bottom"/>
            <w:hideMark/>
          </w:tcPr>
          <w:p w14:paraId="3CEC4546" w14:textId="77777777" w:rsidR="0027286E" w:rsidRPr="00D30E31" w:rsidRDefault="0027286E" w:rsidP="0027286E">
            <w:pPr>
              <w:rPr>
                <w:sz w:val="16"/>
                <w:szCs w:val="16"/>
              </w:rPr>
            </w:pPr>
            <w:r w:rsidRPr="00D30E31">
              <w:rPr>
                <w:sz w:val="16"/>
                <w:szCs w:val="16"/>
              </w:rPr>
              <w:t> </w:t>
            </w:r>
          </w:p>
        </w:tc>
      </w:tr>
      <w:tr w:rsidR="00D30E31" w:rsidRPr="00D30E31" w14:paraId="0ADBDB0C" w14:textId="77777777" w:rsidTr="0058030C">
        <w:trPr>
          <w:trHeight w:val="240"/>
        </w:trPr>
        <w:tc>
          <w:tcPr>
            <w:tcW w:w="874" w:type="dxa"/>
            <w:shd w:val="clear" w:color="auto" w:fill="auto"/>
            <w:noWrap/>
            <w:vAlign w:val="bottom"/>
            <w:hideMark/>
          </w:tcPr>
          <w:p w14:paraId="26990BA4" w14:textId="77777777" w:rsidR="0027286E" w:rsidRPr="00D30E31" w:rsidRDefault="0027286E" w:rsidP="0027286E">
            <w:pPr>
              <w:rPr>
                <w:b/>
                <w:bCs/>
                <w:sz w:val="16"/>
                <w:szCs w:val="16"/>
              </w:rPr>
            </w:pPr>
            <w:r w:rsidRPr="00D30E31">
              <w:rPr>
                <w:b/>
                <w:bCs/>
                <w:sz w:val="16"/>
                <w:szCs w:val="16"/>
              </w:rPr>
              <w:t>SKUPAJ</w:t>
            </w:r>
          </w:p>
        </w:tc>
        <w:tc>
          <w:tcPr>
            <w:tcW w:w="992" w:type="dxa"/>
            <w:shd w:val="clear" w:color="auto" w:fill="auto"/>
            <w:noWrap/>
            <w:vAlign w:val="bottom"/>
            <w:hideMark/>
          </w:tcPr>
          <w:p w14:paraId="586052CA" w14:textId="77777777" w:rsidR="0027286E" w:rsidRPr="00D30E31" w:rsidRDefault="0027286E" w:rsidP="0027286E">
            <w:pPr>
              <w:rPr>
                <w:b/>
                <w:bCs/>
                <w:sz w:val="16"/>
                <w:szCs w:val="16"/>
              </w:rPr>
            </w:pPr>
            <w:r w:rsidRPr="00D30E31">
              <w:rPr>
                <w:b/>
                <w:bCs/>
                <w:sz w:val="16"/>
                <w:szCs w:val="16"/>
              </w:rPr>
              <w:t>273.221,66</w:t>
            </w:r>
          </w:p>
        </w:tc>
        <w:tc>
          <w:tcPr>
            <w:tcW w:w="851" w:type="dxa"/>
            <w:shd w:val="clear" w:color="auto" w:fill="auto"/>
            <w:noWrap/>
            <w:vAlign w:val="bottom"/>
            <w:hideMark/>
          </w:tcPr>
          <w:p w14:paraId="025502C7" w14:textId="77777777" w:rsidR="0027286E" w:rsidRPr="00D30E31" w:rsidRDefault="0027286E" w:rsidP="0027286E">
            <w:pPr>
              <w:rPr>
                <w:b/>
                <w:bCs/>
                <w:sz w:val="16"/>
                <w:szCs w:val="16"/>
              </w:rPr>
            </w:pPr>
            <w:r w:rsidRPr="00D30E31">
              <w:rPr>
                <w:b/>
                <w:bCs/>
                <w:sz w:val="16"/>
                <w:szCs w:val="16"/>
              </w:rPr>
              <w:t> </w:t>
            </w:r>
          </w:p>
        </w:tc>
        <w:tc>
          <w:tcPr>
            <w:tcW w:w="992" w:type="dxa"/>
            <w:shd w:val="clear" w:color="auto" w:fill="auto"/>
            <w:noWrap/>
            <w:vAlign w:val="bottom"/>
            <w:hideMark/>
          </w:tcPr>
          <w:p w14:paraId="12583548" w14:textId="77777777" w:rsidR="0027286E" w:rsidRPr="00D30E31" w:rsidRDefault="0027286E" w:rsidP="0027286E">
            <w:pPr>
              <w:rPr>
                <w:b/>
                <w:bCs/>
                <w:sz w:val="16"/>
                <w:szCs w:val="16"/>
              </w:rPr>
            </w:pPr>
            <w:r w:rsidRPr="00D30E31">
              <w:rPr>
                <w:b/>
                <w:bCs/>
                <w:sz w:val="16"/>
                <w:szCs w:val="16"/>
              </w:rPr>
              <w:t>383.979,48</w:t>
            </w:r>
          </w:p>
        </w:tc>
        <w:tc>
          <w:tcPr>
            <w:tcW w:w="850" w:type="dxa"/>
            <w:shd w:val="clear" w:color="auto" w:fill="auto"/>
            <w:noWrap/>
            <w:vAlign w:val="bottom"/>
            <w:hideMark/>
          </w:tcPr>
          <w:p w14:paraId="5D00CC58" w14:textId="77777777" w:rsidR="0027286E" w:rsidRPr="00D30E31" w:rsidRDefault="0027286E" w:rsidP="0027286E">
            <w:pPr>
              <w:rPr>
                <w:b/>
                <w:bCs/>
                <w:sz w:val="16"/>
                <w:szCs w:val="16"/>
              </w:rPr>
            </w:pPr>
            <w:r w:rsidRPr="00D30E31">
              <w:rPr>
                <w:b/>
                <w:bCs/>
                <w:sz w:val="16"/>
                <w:szCs w:val="16"/>
              </w:rPr>
              <w:t>-110.757,82</w:t>
            </w:r>
          </w:p>
        </w:tc>
        <w:tc>
          <w:tcPr>
            <w:tcW w:w="851" w:type="dxa"/>
            <w:shd w:val="clear" w:color="auto" w:fill="auto"/>
            <w:noWrap/>
            <w:vAlign w:val="bottom"/>
            <w:hideMark/>
          </w:tcPr>
          <w:p w14:paraId="02AC3DDD" w14:textId="77777777" w:rsidR="0027286E" w:rsidRPr="00D30E31" w:rsidRDefault="0027286E" w:rsidP="0027286E">
            <w:pPr>
              <w:rPr>
                <w:b/>
                <w:bCs/>
                <w:sz w:val="16"/>
                <w:szCs w:val="16"/>
              </w:rPr>
            </w:pPr>
            <w:r w:rsidRPr="00D30E31">
              <w:rPr>
                <w:b/>
                <w:bCs/>
                <w:sz w:val="16"/>
                <w:szCs w:val="16"/>
              </w:rPr>
              <w:t> </w:t>
            </w:r>
          </w:p>
        </w:tc>
        <w:tc>
          <w:tcPr>
            <w:tcW w:w="992" w:type="dxa"/>
            <w:shd w:val="clear" w:color="auto" w:fill="auto"/>
            <w:noWrap/>
            <w:vAlign w:val="bottom"/>
            <w:hideMark/>
          </w:tcPr>
          <w:p w14:paraId="24CDFE5C" w14:textId="77777777" w:rsidR="0027286E" w:rsidRPr="00D30E31" w:rsidRDefault="0027286E" w:rsidP="0027286E">
            <w:pPr>
              <w:rPr>
                <w:b/>
                <w:bCs/>
                <w:sz w:val="16"/>
                <w:szCs w:val="16"/>
              </w:rPr>
            </w:pPr>
            <w:r w:rsidRPr="00D30E31">
              <w:rPr>
                <w:b/>
                <w:bCs/>
                <w:sz w:val="16"/>
                <w:szCs w:val="16"/>
              </w:rPr>
              <w:t>598.720,47</w:t>
            </w:r>
          </w:p>
        </w:tc>
        <w:tc>
          <w:tcPr>
            <w:tcW w:w="992" w:type="dxa"/>
            <w:shd w:val="clear" w:color="auto" w:fill="auto"/>
            <w:noWrap/>
            <w:vAlign w:val="bottom"/>
            <w:hideMark/>
          </w:tcPr>
          <w:p w14:paraId="0DA3D64F" w14:textId="77777777" w:rsidR="0027286E" w:rsidRPr="00D30E31" w:rsidRDefault="0027286E" w:rsidP="0027286E">
            <w:pPr>
              <w:rPr>
                <w:b/>
                <w:bCs/>
                <w:sz w:val="16"/>
                <w:szCs w:val="16"/>
              </w:rPr>
            </w:pPr>
            <w:r w:rsidRPr="00D30E31">
              <w:rPr>
                <w:b/>
                <w:bCs/>
                <w:sz w:val="16"/>
                <w:szCs w:val="16"/>
              </w:rPr>
              <w:t>-709.478,29</w:t>
            </w:r>
          </w:p>
        </w:tc>
        <w:tc>
          <w:tcPr>
            <w:tcW w:w="993" w:type="dxa"/>
            <w:shd w:val="clear" w:color="auto" w:fill="auto"/>
            <w:noWrap/>
            <w:vAlign w:val="bottom"/>
            <w:hideMark/>
          </w:tcPr>
          <w:p w14:paraId="616158BB" w14:textId="77777777" w:rsidR="0027286E" w:rsidRPr="00D30E31" w:rsidRDefault="0027286E" w:rsidP="0027286E">
            <w:pPr>
              <w:rPr>
                <w:b/>
                <w:bCs/>
                <w:sz w:val="16"/>
                <w:szCs w:val="16"/>
              </w:rPr>
            </w:pPr>
            <w:r w:rsidRPr="00D30E31">
              <w:rPr>
                <w:b/>
                <w:bCs/>
                <w:sz w:val="16"/>
                <w:szCs w:val="16"/>
              </w:rPr>
              <w:t>-42,86</w:t>
            </w:r>
          </w:p>
        </w:tc>
        <w:tc>
          <w:tcPr>
            <w:tcW w:w="1417" w:type="dxa"/>
            <w:shd w:val="clear" w:color="auto" w:fill="auto"/>
            <w:noWrap/>
            <w:vAlign w:val="bottom"/>
            <w:hideMark/>
          </w:tcPr>
          <w:p w14:paraId="6E95FB70" w14:textId="77777777" w:rsidR="0027286E" w:rsidRPr="00D30E31" w:rsidRDefault="0027286E" w:rsidP="0027286E">
            <w:pPr>
              <w:rPr>
                <w:b/>
                <w:bCs/>
                <w:sz w:val="16"/>
                <w:szCs w:val="16"/>
              </w:rPr>
            </w:pPr>
            <w:r w:rsidRPr="00D30E31">
              <w:rPr>
                <w:b/>
                <w:bCs/>
                <w:sz w:val="16"/>
                <w:szCs w:val="16"/>
              </w:rPr>
              <w:t>-709.521,15</w:t>
            </w:r>
          </w:p>
        </w:tc>
      </w:tr>
    </w:tbl>
    <w:p w14:paraId="67E4113A" w14:textId="77777777" w:rsidR="0027286E" w:rsidRPr="0027286E" w:rsidRDefault="0027286E" w:rsidP="0027286E">
      <w:pPr>
        <w:rPr>
          <w:szCs w:val="24"/>
        </w:rPr>
      </w:pPr>
    </w:p>
    <w:p w14:paraId="3375CDCA" w14:textId="77777777" w:rsidR="0027286E" w:rsidRPr="0027286E" w:rsidRDefault="0027286E" w:rsidP="0027286E">
      <w:pPr>
        <w:rPr>
          <w:szCs w:val="24"/>
        </w:rPr>
      </w:pPr>
      <w:r w:rsidRPr="0027286E">
        <w:rPr>
          <w:szCs w:val="24"/>
        </w:rPr>
        <w:t>V skladu z Zakonom o fiskalnem pravilu je zavod po 77. Členu zakona ugotovil, da ima presežek odhodkov nad prihodki, zato v skupini kontov 985800 ni evidentiral ničesar.</w:t>
      </w:r>
    </w:p>
    <w:p w14:paraId="2BE371A4" w14:textId="77777777" w:rsidR="0058030C" w:rsidRPr="0038418D" w:rsidRDefault="0058030C" w:rsidP="0058030C">
      <w:pPr>
        <w:pStyle w:val="Naslov2"/>
        <w:numPr>
          <w:ilvl w:val="0"/>
          <w:numId w:val="0"/>
        </w:numPr>
        <w:ind w:left="360"/>
        <w:jc w:val="both"/>
        <w:rPr>
          <w:lang w:val="sl-SI"/>
        </w:rPr>
      </w:pPr>
      <w:bookmarkStart w:id="122" w:name="_Toc508361066"/>
      <w:bookmarkStart w:id="123" w:name="_Toc1740226"/>
      <w:r w:rsidRPr="0038418D">
        <w:rPr>
          <w:lang w:val="sl-SI"/>
        </w:rPr>
        <w:lastRenderedPageBreak/>
        <w:t>7.2 IZKAZ PRIHODKOV IN ODHODKOV</w:t>
      </w:r>
      <w:bookmarkEnd w:id="122"/>
      <w:bookmarkEnd w:id="123"/>
    </w:p>
    <w:p w14:paraId="4F8B728D" w14:textId="77777777" w:rsidR="0058030C" w:rsidRPr="0038418D" w:rsidRDefault="0058030C" w:rsidP="0058030C">
      <w:pPr>
        <w:pStyle w:val="Naslov3"/>
        <w:numPr>
          <w:ilvl w:val="0"/>
          <w:numId w:val="0"/>
        </w:numPr>
        <w:ind w:left="360"/>
        <w:rPr>
          <w:lang w:val="sl-SI"/>
        </w:rPr>
      </w:pPr>
      <w:bookmarkStart w:id="124" w:name="_Toc508361067"/>
      <w:bookmarkStart w:id="125" w:name="_Toc1740227"/>
      <w:r w:rsidRPr="0038418D">
        <w:rPr>
          <w:lang w:val="sl-SI"/>
        </w:rPr>
        <w:t>7.2.1 POJASNILA K IZKAZU PRIHODKOV IN ODHODKOV</w:t>
      </w:r>
      <w:bookmarkEnd w:id="124"/>
      <w:bookmarkEnd w:id="125"/>
    </w:p>
    <w:p w14:paraId="133E565D" w14:textId="77777777" w:rsidR="0027286E" w:rsidRPr="0027286E" w:rsidRDefault="0027286E" w:rsidP="0027286E">
      <w:pPr>
        <w:rPr>
          <w:b/>
          <w:szCs w:val="24"/>
        </w:rPr>
      </w:pPr>
    </w:p>
    <w:p w14:paraId="5983DAAA" w14:textId="77777777" w:rsidR="0027286E" w:rsidRPr="0027286E" w:rsidRDefault="0027286E" w:rsidP="0027286E">
      <w:pPr>
        <w:rPr>
          <w:szCs w:val="24"/>
        </w:rPr>
      </w:pPr>
      <w:r w:rsidRPr="0027286E">
        <w:rPr>
          <w:szCs w:val="24"/>
        </w:rPr>
        <w:t>Prihodki in odhodki so razčlenjeni v skladu s slovenskimi računovodskimi standardi in enotnim kontnim načrtom  ter ob upoštevanju sodil in razmejevanju prihodkov in odhodkov  po nepridobitni in pridobitni dejavnosti.</w:t>
      </w:r>
    </w:p>
    <w:p w14:paraId="49BA6811" w14:textId="77777777" w:rsidR="0027286E" w:rsidRPr="0027286E" w:rsidRDefault="0027286E" w:rsidP="0027286E">
      <w:pPr>
        <w:rPr>
          <w:szCs w:val="24"/>
        </w:rPr>
      </w:pPr>
    </w:p>
    <w:p w14:paraId="0F3722EE" w14:textId="1D2E4CD6" w:rsidR="0027286E" w:rsidRPr="0027286E" w:rsidRDefault="0027286E" w:rsidP="0027286E">
      <w:pPr>
        <w:rPr>
          <w:szCs w:val="24"/>
        </w:rPr>
      </w:pPr>
      <w:r w:rsidRPr="0027286E">
        <w:rPr>
          <w:szCs w:val="24"/>
        </w:rPr>
        <w:t>V letu 2018 je zavod ustvaril za 28 odstotkov več prihodkov kot v letu 2017</w:t>
      </w:r>
      <w:r w:rsidR="0058030C">
        <w:rPr>
          <w:szCs w:val="24"/>
        </w:rPr>
        <w:t>.</w:t>
      </w:r>
    </w:p>
    <w:p w14:paraId="5143B444" w14:textId="77777777" w:rsidR="0027286E" w:rsidRPr="0027286E" w:rsidRDefault="0027286E" w:rsidP="0027286E">
      <w:pPr>
        <w:rPr>
          <w:szCs w:val="24"/>
        </w:rPr>
      </w:pPr>
    </w:p>
    <w:p w14:paraId="2D676A33" w14:textId="025BF763" w:rsidR="0027286E" w:rsidRPr="0027286E" w:rsidRDefault="0027286E" w:rsidP="0027286E">
      <w:pPr>
        <w:rPr>
          <w:szCs w:val="24"/>
        </w:rPr>
      </w:pPr>
      <w:r w:rsidRPr="0027286E">
        <w:rPr>
          <w:szCs w:val="24"/>
        </w:rPr>
        <w:t>Na ta odstotek so vplivali prihodki, pridobljeni iz javnih financ, sredstva Sklada kmetijskih zemljišč in sredstev Zavoda RS za varstvo narave. Povišali so se tudi prihodki iz opravljanja javne službe: vodenja po Krajinskem parku in  storitev privezov.</w:t>
      </w:r>
    </w:p>
    <w:p w14:paraId="7361E3AB" w14:textId="77777777" w:rsidR="0027286E" w:rsidRPr="0027286E" w:rsidRDefault="0027286E" w:rsidP="0027286E">
      <w:pPr>
        <w:rPr>
          <w:szCs w:val="24"/>
        </w:rPr>
      </w:pPr>
    </w:p>
    <w:p w14:paraId="0D67F95B" w14:textId="71E548C0" w:rsidR="0027286E" w:rsidRPr="0027286E" w:rsidRDefault="0027286E" w:rsidP="0027286E">
      <w:pPr>
        <w:rPr>
          <w:szCs w:val="24"/>
        </w:rPr>
      </w:pPr>
      <w:r w:rsidRPr="0027286E">
        <w:rPr>
          <w:szCs w:val="24"/>
        </w:rPr>
        <w:t>Celotni odhodki so se v prime</w:t>
      </w:r>
      <w:r w:rsidR="0058030C">
        <w:rPr>
          <w:szCs w:val="24"/>
        </w:rPr>
        <w:t>rjavi z letom 2017 povečali za 28</w:t>
      </w:r>
      <w:r w:rsidRPr="0027286E">
        <w:rPr>
          <w:szCs w:val="24"/>
        </w:rPr>
        <w:t xml:space="preserve"> odstotkov.</w:t>
      </w:r>
    </w:p>
    <w:p w14:paraId="68D5D0A1" w14:textId="77777777" w:rsidR="0027286E" w:rsidRPr="0027286E" w:rsidRDefault="0027286E" w:rsidP="0027286E">
      <w:pPr>
        <w:rPr>
          <w:szCs w:val="24"/>
        </w:rPr>
      </w:pPr>
    </w:p>
    <w:p w14:paraId="6DB18FA5" w14:textId="77777777" w:rsidR="0027286E" w:rsidRPr="0027286E" w:rsidRDefault="0027286E" w:rsidP="0027286E">
      <w:pPr>
        <w:rPr>
          <w:szCs w:val="24"/>
        </w:rPr>
      </w:pPr>
      <w:r w:rsidRPr="0027286E">
        <w:rPr>
          <w:szCs w:val="24"/>
        </w:rPr>
        <w:t>Stroški materiala se v primerjavi z letom 2017  povečali  za 18 odstotkov.</w:t>
      </w:r>
    </w:p>
    <w:p w14:paraId="4FE0A101" w14:textId="77777777" w:rsidR="0027286E" w:rsidRPr="0027286E" w:rsidRDefault="0027286E" w:rsidP="0027286E">
      <w:pPr>
        <w:rPr>
          <w:szCs w:val="24"/>
        </w:rPr>
      </w:pPr>
      <w:r w:rsidRPr="0027286E">
        <w:rPr>
          <w:szCs w:val="24"/>
        </w:rPr>
        <w:t xml:space="preserve">Stroški storitev pa so se v primerjavi z letom 2017 povišali za 68 odstotkov. </w:t>
      </w:r>
    </w:p>
    <w:p w14:paraId="0C1FAD83" w14:textId="77777777" w:rsidR="0027286E" w:rsidRPr="0027286E" w:rsidRDefault="0027286E" w:rsidP="0027286E">
      <w:pPr>
        <w:rPr>
          <w:szCs w:val="24"/>
        </w:rPr>
      </w:pPr>
    </w:p>
    <w:p w14:paraId="36502E5E" w14:textId="77777777" w:rsidR="0027286E" w:rsidRPr="0027286E" w:rsidRDefault="0027286E" w:rsidP="0027286E">
      <w:pPr>
        <w:rPr>
          <w:szCs w:val="24"/>
        </w:rPr>
      </w:pPr>
      <w:r w:rsidRPr="0027286E">
        <w:rPr>
          <w:szCs w:val="24"/>
        </w:rPr>
        <w:t>Stroški dela so se v primerjavi z letom 2017 povišali za 18 odstotkov.</w:t>
      </w:r>
    </w:p>
    <w:p w14:paraId="3D0F9355" w14:textId="77777777" w:rsidR="0027286E" w:rsidRPr="0027286E" w:rsidRDefault="0027286E" w:rsidP="0027286E">
      <w:pPr>
        <w:rPr>
          <w:szCs w:val="24"/>
        </w:rPr>
      </w:pPr>
      <w:r w:rsidRPr="0027286E">
        <w:rPr>
          <w:szCs w:val="24"/>
        </w:rPr>
        <w:t>Zavod ni ustvaril presežka prihodkov nad odhodki. Negativni poslovni izid v višini 42,68 eur pa izhaja iz obveznosti za plačilo davka od dohodka pravnih oseb. Obveznost je nastala iz pridobitne dejavnosti zavoda.</w:t>
      </w:r>
    </w:p>
    <w:p w14:paraId="1993ECC9" w14:textId="77777777" w:rsidR="0027286E" w:rsidRPr="0027286E" w:rsidRDefault="0027286E" w:rsidP="0027286E">
      <w:pPr>
        <w:rPr>
          <w:szCs w:val="24"/>
        </w:rPr>
      </w:pPr>
    </w:p>
    <w:p w14:paraId="029FE4F7" w14:textId="77777777" w:rsidR="0058030C" w:rsidRPr="00287AB1" w:rsidRDefault="0058030C" w:rsidP="0058030C">
      <w:pPr>
        <w:rPr>
          <w:b/>
        </w:rPr>
      </w:pPr>
      <w:r w:rsidRPr="00287AB1">
        <w:rPr>
          <w:b/>
        </w:rPr>
        <w:t xml:space="preserve">Struktura prihodkov iz poslovanja </w:t>
      </w:r>
    </w:p>
    <w:p w14:paraId="4B1F8117" w14:textId="77777777" w:rsidR="0058030C" w:rsidRPr="00287AB1" w:rsidRDefault="0058030C" w:rsidP="0058030C">
      <w:pPr>
        <w:rPr>
          <w:b/>
        </w:rPr>
      </w:pPr>
    </w:p>
    <w:p w14:paraId="12A83364" w14:textId="77777777" w:rsidR="0058030C" w:rsidRPr="00287AB1" w:rsidRDefault="0058030C" w:rsidP="0058030C">
      <w:r w:rsidRPr="00287AB1">
        <w:t>Preglednica 2</w:t>
      </w:r>
      <w:r>
        <w:t>1</w:t>
      </w:r>
      <w:r w:rsidRPr="00287AB1">
        <w:t>: Struktura prihodkov iz poslovanja</w:t>
      </w:r>
    </w:p>
    <w:p w14:paraId="063D5887" w14:textId="77777777" w:rsidR="0027286E" w:rsidRPr="0027286E" w:rsidRDefault="0027286E" w:rsidP="0027286E">
      <w:pPr>
        <w:rPr>
          <w:b/>
          <w:i/>
          <w:szCs w:val="24"/>
        </w:rPr>
      </w:pPr>
    </w:p>
    <w:tbl>
      <w:tblPr>
        <w:tblW w:w="647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5"/>
        <w:gridCol w:w="1000"/>
        <w:gridCol w:w="1300"/>
      </w:tblGrid>
      <w:tr w:rsidR="0027286E" w:rsidRPr="0058030C" w14:paraId="5D2896B4" w14:textId="77777777" w:rsidTr="00847029">
        <w:trPr>
          <w:trHeight w:val="315"/>
        </w:trPr>
        <w:tc>
          <w:tcPr>
            <w:tcW w:w="4175" w:type="dxa"/>
            <w:shd w:val="clear" w:color="auto" w:fill="D9D9D9" w:themeFill="background1" w:themeFillShade="D9"/>
            <w:noWrap/>
            <w:vAlign w:val="bottom"/>
            <w:hideMark/>
          </w:tcPr>
          <w:p w14:paraId="7A79E77D" w14:textId="77777777" w:rsidR="0027286E" w:rsidRPr="0058030C" w:rsidRDefault="0027286E" w:rsidP="0027286E">
            <w:pPr>
              <w:rPr>
                <w:b/>
                <w:bCs/>
                <w:sz w:val="16"/>
                <w:szCs w:val="16"/>
              </w:rPr>
            </w:pPr>
            <w:r w:rsidRPr="0058030C">
              <w:rPr>
                <w:b/>
                <w:bCs/>
                <w:sz w:val="16"/>
                <w:szCs w:val="16"/>
              </w:rPr>
              <w:t xml:space="preserve">STRUKTURA PRIHODKOV </w:t>
            </w:r>
          </w:p>
        </w:tc>
        <w:tc>
          <w:tcPr>
            <w:tcW w:w="1000" w:type="dxa"/>
            <w:shd w:val="clear" w:color="auto" w:fill="D9D9D9" w:themeFill="background1" w:themeFillShade="D9"/>
            <w:noWrap/>
            <w:vAlign w:val="bottom"/>
            <w:hideMark/>
          </w:tcPr>
          <w:p w14:paraId="31B2AC4F" w14:textId="77777777" w:rsidR="0027286E" w:rsidRPr="0058030C" w:rsidRDefault="0027286E" w:rsidP="0027286E">
            <w:pPr>
              <w:rPr>
                <w:b/>
                <w:bCs/>
                <w:sz w:val="16"/>
                <w:szCs w:val="16"/>
              </w:rPr>
            </w:pPr>
            <w:r w:rsidRPr="0058030C">
              <w:rPr>
                <w:b/>
                <w:bCs/>
                <w:sz w:val="16"/>
                <w:szCs w:val="16"/>
              </w:rPr>
              <w:t>ZNESEK V €</w:t>
            </w:r>
          </w:p>
        </w:tc>
        <w:tc>
          <w:tcPr>
            <w:tcW w:w="1300" w:type="dxa"/>
            <w:shd w:val="clear" w:color="auto" w:fill="D9D9D9" w:themeFill="background1" w:themeFillShade="D9"/>
            <w:noWrap/>
            <w:vAlign w:val="bottom"/>
            <w:hideMark/>
          </w:tcPr>
          <w:p w14:paraId="2E891CF4" w14:textId="77777777" w:rsidR="0027286E" w:rsidRPr="0058030C" w:rsidRDefault="0027286E" w:rsidP="0027286E">
            <w:pPr>
              <w:rPr>
                <w:b/>
                <w:bCs/>
                <w:sz w:val="16"/>
                <w:szCs w:val="16"/>
              </w:rPr>
            </w:pPr>
            <w:r w:rsidRPr="0058030C">
              <w:rPr>
                <w:b/>
                <w:bCs/>
                <w:sz w:val="16"/>
                <w:szCs w:val="16"/>
              </w:rPr>
              <w:t>STRUKTURA (%)</w:t>
            </w:r>
          </w:p>
        </w:tc>
      </w:tr>
      <w:tr w:rsidR="0027286E" w:rsidRPr="0058030C" w14:paraId="2BC52C39" w14:textId="77777777" w:rsidTr="0058030C">
        <w:trPr>
          <w:trHeight w:val="300"/>
        </w:trPr>
        <w:tc>
          <w:tcPr>
            <w:tcW w:w="4175" w:type="dxa"/>
            <w:shd w:val="clear" w:color="auto" w:fill="auto"/>
            <w:noWrap/>
            <w:vAlign w:val="bottom"/>
            <w:hideMark/>
          </w:tcPr>
          <w:p w14:paraId="792A5DF7" w14:textId="77777777" w:rsidR="0027286E" w:rsidRPr="0058030C" w:rsidRDefault="0027286E" w:rsidP="0027286E">
            <w:pPr>
              <w:rPr>
                <w:b/>
                <w:bCs/>
                <w:sz w:val="16"/>
                <w:szCs w:val="16"/>
              </w:rPr>
            </w:pPr>
            <w:r w:rsidRPr="0058030C">
              <w:rPr>
                <w:b/>
                <w:bCs/>
                <w:sz w:val="16"/>
                <w:szCs w:val="16"/>
              </w:rPr>
              <w:t>1. Prihodki za izvajanje javne službe</w:t>
            </w:r>
          </w:p>
        </w:tc>
        <w:tc>
          <w:tcPr>
            <w:tcW w:w="1000" w:type="dxa"/>
            <w:shd w:val="clear" w:color="000000" w:fill="FFFFFF"/>
            <w:noWrap/>
            <w:vAlign w:val="bottom"/>
            <w:hideMark/>
          </w:tcPr>
          <w:p w14:paraId="6963C01E" w14:textId="77777777" w:rsidR="0027286E" w:rsidRPr="0058030C" w:rsidRDefault="0027286E" w:rsidP="0027286E">
            <w:pPr>
              <w:rPr>
                <w:b/>
                <w:bCs/>
                <w:sz w:val="16"/>
                <w:szCs w:val="16"/>
              </w:rPr>
            </w:pPr>
            <w:r w:rsidRPr="0058030C">
              <w:rPr>
                <w:b/>
                <w:bCs/>
                <w:sz w:val="16"/>
                <w:szCs w:val="16"/>
              </w:rPr>
              <w:t>300.933,89</w:t>
            </w:r>
          </w:p>
        </w:tc>
        <w:tc>
          <w:tcPr>
            <w:tcW w:w="1300" w:type="dxa"/>
            <w:shd w:val="clear" w:color="auto" w:fill="auto"/>
            <w:noWrap/>
            <w:vAlign w:val="bottom"/>
            <w:hideMark/>
          </w:tcPr>
          <w:p w14:paraId="32CE349D" w14:textId="77777777" w:rsidR="0027286E" w:rsidRPr="0058030C" w:rsidRDefault="0027286E" w:rsidP="0027286E">
            <w:pPr>
              <w:rPr>
                <w:b/>
                <w:bCs/>
                <w:sz w:val="16"/>
                <w:szCs w:val="16"/>
              </w:rPr>
            </w:pPr>
            <w:r w:rsidRPr="0058030C">
              <w:rPr>
                <w:b/>
                <w:bCs/>
                <w:sz w:val="16"/>
                <w:szCs w:val="16"/>
              </w:rPr>
              <w:t>90</w:t>
            </w:r>
          </w:p>
        </w:tc>
      </w:tr>
      <w:tr w:rsidR="0027286E" w:rsidRPr="0058030C" w14:paraId="4262E12C" w14:textId="77777777" w:rsidTr="0058030C">
        <w:trPr>
          <w:trHeight w:val="315"/>
        </w:trPr>
        <w:tc>
          <w:tcPr>
            <w:tcW w:w="4175" w:type="dxa"/>
            <w:shd w:val="clear" w:color="auto" w:fill="auto"/>
            <w:noWrap/>
            <w:vAlign w:val="bottom"/>
            <w:hideMark/>
          </w:tcPr>
          <w:p w14:paraId="463E6198" w14:textId="77777777" w:rsidR="0027286E" w:rsidRPr="0058030C" w:rsidRDefault="0027286E" w:rsidP="0027286E">
            <w:pPr>
              <w:rPr>
                <w:sz w:val="16"/>
                <w:szCs w:val="16"/>
              </w:rPr>
            </w:pPr>
            <w:r w:rsidRPr="0058030C">
              <w:rPr>
                <w:sz w:val="16"/>
                <w:szCs w:val="16"/>
              </w:rPr>
              <w:t>1.1. Prihodki  iz sredstev javnih financ</w:t>
            </w:r>
          </w:p>
        </w:tc>
        <w:tc>
          <w:tcPr>
            <w:tcW w:w="1000" w:type="dxa"/>
            <w:shd w:val="clear" w:color="000000" w:fill="FFFFFF"/>
            <w:noWrap/>
            <w:vAlign w:val="bottom"/>
            <w:hideMark/>
          </w:tcPr>
          <w:p w14:paraId="6232EAB8" w14:textId="77777777" w:rsidR="0027286E" w:rsidRPr="0058030C" w:rsidRDefault="0027286E" w:rsidP="0027286E">
            <w:pPr>
              <w:rPr>
                <w:sz w:val="16"/>
                <w:szCs w:val="16"/>
              </w:rPr>
            </w:pPr>
            <w:r w:rsidRPr="0058030C">
              <w:rPr>
                <w:sz w:val="16"/>
                <w:szCs w:val="16"/>
              </w:rPr>
              <w:t>240.571,07</w:t>
            </w:r>
          </w:p>
        </w:tc>
        <w:tc>
          <w:tcPr>
            <w:tcW w:w="1300" w:type="dxa"/>
            <w:shd w:val="clear" w:color="auto" w:fill="auto"/>
            <w:noWrap/>
            <w:vAlign w:val="bottom"/>
            <w:hideMark/>
          </w:tcPr>
          <w:p w14:paraId="56638144" w14:textId="77777777" w:rsidR="0027286E" w:rsidRPr="0058030C" w:rsidRDefault="0027286E" w:rsidP="0027286E">
            <w:pPr>
              <w:rPr>
                <w:sz w:val="16"/>
                <w:szCs w:val="16"/>
              </w:rPr>
            </w:pPr>
            <w:r w:rsidRPr="0058030C">
              <w:rPr>
                <w:sz w:val="16"/>
                <w:szCs w:val="16"/>
              </w:rPr>
              <w:t>72</w:t>
            </w:r>
          </w:p>
        </w:tc>
      </w:tr>
      <w:tr w:rsidR="0027286E" w:rsidRPr="0058030C" w14:paraId="29B4C1D1" w14:textId="77777777" w:rsidTr="0058030C">
        <w:trPr>
          <w:trHeight w:val="540"/>
        </w:trPr>
        <w:tc>
          <w:tcPr>
            <w:tcW w:w="4175" w:type="dxa"/>
            <w:shd w:val="clear" w:color="auto" w:fill="auto"/>
            <w:noWrap/>
            <w:vAlign w:val="bottom"/>
            <w:hideMark/>
          </w:tcPr>
          <w:p w14:paraId="66653C29" w14:textId="77777777" w:rsidR="0027286E" w:rsidRPr="0058030C" w:rsidRDefault="0027286E" w:rsidP="0027286E">
            <w:pPr>
              <w:rPr>
                <w:sz w:val="16"/>
                <w:szCs w:val="16"/>
              </w:rPr>
            </w:pPr>
            <w:r w:rsidRPr="0058030C">
              <w:rPr>
                <w:sz w:val="16"/>
                <w:szCs w:val="16"/>
              </w:rPr>
              <w:t>1.2. Drugi prihodki za izvajanje dejavnosti javne službe</w:t>
            </w:r>
          </w:p>
        </w:tc>
        <w:tc>
          <w:tcPr>
            <w:tcW w:w="1000" w:type="dxa"/>
            <w:shd w:val="clear" w:color="000000" w:fill="FFFFFF"/>
            <w:noWrap/>
            <w:vAlign w:val="bottom"/>
            <w:hideMark/>
          </w:tcPr>
          <w:p w14:paraId="54C1CF4E" w14:textId="77777777" w:rsidR="0027286E" w:rsidRPr="0058030C" w:rsidRDefault="0027286E" w:rsidP="0027286E">
            <w:pPr>
              <w:rPr>
                <w:sz w:val="16"/>
                <w:szCs w:val="16"/>
              </w:rPr>
            </w:pPr>
            <w:r w:rsidRPr="0058030C">
              <w:rPr>
                <w:sz w:val="16"/>
                <w:szCs w:val="16"/>
              </w:rPr>
              <w:t>60.362,82</w:t>
            </w:r>
          </w:p>
        </w:tc>
        <w:tc>
          <w:tcPr>
            <w:tcW w:w="1300" w:type="dxa"/>
            <w:shd w:val="clear" w:color="auto" w:fill="auto"/>
            <w:noWrap/>
            <w:vAlign w:val="bottom"/>
            <w:hideMark/>
          </w:tcPr>
          <w:p w14:paraId="2A3AB815" w14:textId="77777777" w:rsidR="0027286E" w:rsidRPr="0058030C" w:rsidRDefault="0027286E" w:rsidP="0027286E">
            <w:pPr>
              <w:rPr>
                <w:sz w:val="16"/>
                <w:szCs w:val="16"/>
              </w:rPr>
            </w:pPr>
            <w:r w:rsidRPr="0058030C">
              <w:rPr>
                <w:sz w:val="16"/>
                <w:szCs w:val="16"/>
              </w:rPr>
              <w:t>18</w:t>
            </w:r>
          </w:p>
        </w:tc>
      </w:tr>
      <w:tr w:rsidR="0027286E" w:rsidRPr="0058030C" w14:paraId="5F165E06" w14:textId="77777777" w:rsidTr="0058030C">
        <w:trPr>
          <w:trHeight w:val="315"/>
        </w:trPr>
        <w:tc>
          <w:tcPr>
            <w:tcW w:w="4175" w:type="dxa"/>
            <w:shd w:val="clear" w:color="auto" w:fill="auto"/>
            <w:noWrap/>
            <w:vAlign w:val="bottom"/>
            <w:hideMark/>
          </w:tcPr>
          <w:p w14:paraId="167C2DA5" w14:textId="77777777" w:rsidR="0027286E" w:rsidRPr="0058030C" w:rsidRDefault="0027286E" w:rsidP="0027286E">
            <w:pPr>
              <w:rPr>
                <w:sz w:val="16"/>
                <w:szCs w:val="16"/>
              </w:rPr>
            </w:pPr>
            <w:r w:rsidRPr="0058030C">
              <w:rPr>
                <w:sz w:val="16"/>
                <w:szCs w:val="16"/>
              </w:rPr>
              <w:t> </w:t>
            </w:r>
          </w:p>
        </w:tc>
        <w:tc>
          <w:tcPr>
            <w:tcW w:w="1000" w:type="dxa"/>
            <w:shd w:val="clear" w:color="000000" w:fill="FFFFFF"/>
            <w:noWrap/>
            <w:vAlign w:val="bottom"/>
            <w:hideMark/>
          </w:tcPr>
          <w:p w14:paraId="34EFC7B1" w14:textId="77777777" w:rsidR="0027286E" w:rsidRPr="0058030C" w:rsidRDefault="0027286E" w:rsidP="0027286E">
            <w:pPr>
              <w:rPr>
                <w:sz w:val="16"/>
                <w:szCs w:val="16"/>
              </w:rPr>
            </w:pPr>
            <w:r w:rsidRPr="0058030C">
              <w:rPr>
                <w:sz w:val="16"/>
                <w:szCs w:val="16"/>
              </w:rPr>
              <w:t> </w:t>
            </w:r>
          </w:p>
        </w:tc>
        <w:tc>
          <w:tcPr>
            <w:tcW w:w="1300" w:type="dxa"/>
            <w:shd w:val="clear" w:color="auto" w:fill="auto"/>
            <w:noWrap/>
            <w:vAlign w:val="bottom"/>
            <w:hideMark/>
          </w:tcPr>
          <w:p w14:paraId="6DCCA658" w14:textId="77777777" w:rsidR="0027286E" w:rsidRPr="0058030C" w:rsidRDefault="0027286E" w:rsidP="0027286E">
            <w:pPr>
              <w:rPr>
                <w:sz w:val="16"/>
                <w:szCs w:val="16"/>
              </w:rPr>
            </w:pPr>
            <w:r w:rsidRPr="0058030C">
              <w:rPr>
                <w:sz w:val="16"/>
                <w:szCs w:val="16"/>
              </w:rPr>
              <w:t> </w:t>
            </w:r>
          </w:p>
        </w:tc>
      </w:tr>
      <w:tr w:rsidR="0027286E" w:rsidRPr="0058030C" w14:paraId="2E6C1B52" w14:textId="77777777" w:rsidTr="0058030C">
        <w:trPr>
          <w:trHeight w:val="510"/>
        </w:trPr>
        <w:tc>
          <w:tcPr>
            <w:tcW w:w="4175" w:type="dxa"/>
            <w:shd w:val="clear" w:color="auto" w:fill="auto"/>
            <w:noWrap/>
            <w:vAlign w:val="bottom"/>
            <w:hideMark/>
          </w:tcPr>
          <w:p w14:paraId="78220722" w14:textId="77777777" w:rsidR="0027286E" w:rsidRPr="0058030C" w:rsidRDefault="0027286E" w:rsidP="0027286E">
            <w:pPr>
              <w:rPr>
                <w:b/>
                <w:bCs/>
                <w:sz w:val="16"/>
                <w:szCs w:val="16"/>
              </w:rPr>
            </w:pPr>
            <w:r w:rsidRPr="0058030C">
              <w:rPr>
                <w:b/>
                <w:bCs/>
                <w:sz w:val="16"/>
                <w:szCs w:val="16"/>
              </w:rPr>
              <w:t xml:space="preserve">2. Prihodki iz naslova izvajanja tržne dejavnosti </w:t>
            </w:r>
          </w:p>
        </w:tc>
        <w:tc>
          <w:tcPr>
            <w:tcW w:w="1000" w:type="dxa"/>
            <w:shd w:val="clear" w:color="000000" w:fill="FFFFFF"/>
            <w:noWrap/>
            <w:vAlign w:val="bottom"/>
            <w:hideMark/>
          </w:tcPr>
          <w:p w14:paraId="4C78A653" w14:textId="77777777" w:rsidR="0027286E" w:rsidRPr="0058030C" w:rsidRDefault="0027286E" w:rsidP="0027286E">
            <w:pPr>
              <w:rPr>
                <w:b/>
                <w:bCs/>
                <w:sz w:val="16"/>
                <w:szCs w:val="16"/>
              </w:rPr>
            </w:pPr>
            <w:r w:rsidRPr="0058030C">
              <w:rPr>
                <w:b/>
                <w:bCs/>
                <w:sz w:val="16"/>
                <w:szCs w:val="16"/>
              </w:rPr>
              <w:t>4.129,90</w:t>
            </w:r>
          </w:p>
        </w:tc>
        <w:tc>
          <w:tcPr>
            <w:tcW w:w="1300" w:type="dxa"/>
            <w:shd w:val="clear" w:color="auto" w:fill="auto"/>
            <w:noWrap/>
            <w:vAlign w:val="bottom"/>
            <w:hideMark/>
          </w:tcPr>
          <w:p w14:paraId="4B91AB79" w14:textId="77777777" w:rsidR="0027286E" w:rsidRPr="0058030C" w:rsidRDefault="0027286E" w:rsidP="0027286E">
            <w:pPr>
              <w:rPr>
                <w:b/>
                <w:bCs/>
                <w:sz w:val="16"/>
                <w:szCs w:val="16"/>
              </w:rPr>
            </w:pPr>
            <w:r w:rsidRPr="0058030C">
              <w:rPr>
                <w:b/>
                <w:bCs/>
                <w:sz w:val="16"/>
                <w:szCs w:val="16"/>
              </w:rPr>
              <w:t>1</w:t>
            </w:r>
          </w:p>
        </w:tc>
      </w:tr>
      <w:tr w:rsidR="0027286E" w:rsidRPr="0058030C" w14:paraId="134426D5" w14:textId="77777777" w:rsidTr="0058030C">
        <w:trPr>
          <w:trHeight w:val="315"/>
        </w:trPr>
        <w:tc>
          <w:tcPr>
            <w:tcW w:w="4175" w:type="dxa"/>
            <w:shd w:val="clear" w:color="auto" w:fill="auto"/>
            <w:noWrap/>
            <w:vAlign w:val="bottom"/>
            <w:hideMark/>
          </w:tcPr>
          <w:p w14:paraId="0460F4E1" w14:textId="77777777" w:rsidR="0027286E" w:rsidRPr="0058030C" w:rsidRDefault="0027286E" w:rsidP="0027286E">
            <w:pPr>
              <w:rPr>
                <w:b/>
                <w:bCs/>
                <w:sz w:val="16"/>
                <w:szCs w:val="16"/>
              </w:rPr>
            </w:pPr>
            <w:r w:rsidRPr="0058030C">
              <w:rPr>
                <w:b/>
                <w:bCs/>
                <w:sz w:val="16"/>
                <w:szCs w:val="16"/>
              </w:rPr>
              <w:t xml:space="preserve">3. Drugi prihodki </w:t>
            </w:r>
          </w:p>
        </w:tc>
        <w:tc>
          <w:tcPr>
            <w:tcW w:w="1000" w:type="dxa"/>
            <w:shd w:val="clear" w:color="000000" w:fill="FFFFFF"/>
            <w:noWrap/>
            <w:vAlign w:val="bottom"/>
            <w:hideMark/>
          </w:tcPr>
          <w:p w14:paraId="169F1848" w14:textId="77777777" w:rsidR="0027286E" w:rsidRPr="0058030C" w:rsidRDefault="0027286E" w:rsidP="0027286E">
            <w:pPr>
              <w:rPr>
                <w:b/>
                <w:bCs/>
                <w:sz w:val="16"/>
                <w:szCs w:val="16"/>
              </w:rPr>
            </w:pPr>
            <w:r w:rsidRPr="0058030C">
              <w:rPr>
                <w:b/>
                <w:bCs/>
                <w:sz w:val="16"/>
                <w:szCs w:val="16"/>
              </w:rPr>
              <w:t>27.882,13</w:t>
            </w:r>
          </w:p>
        </w:tc>
        <w:tc>
          <w:tcPr>
            <w:tcW w:w="1300" w:type="dxa"/>
            <w:shd w:val="clear" w:color="auto" w:fill="auto"/>
            <w:noWrap/>
            <w:vAlign w:val="bottom"/>
            <w:hideMark/>
          </w:tcPr>
          <w:p w14:paraId="70735300" w14:textId="77777777" w:rsidR="0027286E" w:rsidRPr="0058030C" w:rsidRDefault="0027286E" w:rsidP="0027286E">
            <w:pPr>
              <w:rPr>
                <w:sz w:val="16"/>
                <w:szCs w:val="16"/>
              </w:rPr>
            </w:pPr>
            <w:r w:rsidRPr="0058030C">
              <w:rPr>
                <w:sz w:val="16"/>
                <w:szCs w:val="16"/>
              </w:rPr>
              <w:t>8</w:t>
            </w:r>
          </w:p>
        </w:tc>
      </w:tr>
      <w:tr w:rsidR="0027286E" w:rsidRPr="0058030C" w14:paraId="061A074F" w14:textId="77777777" w:rsidTr="0058030C">
        <w:trPr>
          <w:trHeight w:val="300"/>
        </w:trPr>
        <w:tc>
          <w:tcPr>
            <w:tcW w:w="4175" w:type="dxa"/>
            <w:shd w:val="clear" w:color="auto" w:fill="auto"/>
            <w:noWrap/>
            <w:vAlign w:val="bottom"/>
            <w:hideMark/>
          </w:tcPr>
          <w:p w14:paraId="38926836" w14:textId="77777777" w:rsidR="0027286E" w:rsidRPr="0058030C" w:rsidRDefault="0027286E" w:rsidP="0027286E">
            <w:pPr>
              <w:rPr>
                <w:b/>
                <w:bCs/>
                <w:sz w:val="16"/>
                <w:szCs w:val="16"/>
              </w:rPr>
            </w:pPr>
            <w:r w:rsidRPr="0058030C">
              <w:rPr>
                <w:b/>
                <w:bCs/>
                <w:sz w:val="16"/>
                <w:szCs w:val="16"/>
              </w:rPr>
              <w:t> </w:t>
            </w:r>
          </w:p>
        </w:tc>
        <w:tc>
          <w:tcPr>
            <w:tcW w:w="1000" w:type="dxa"/>
            <w:shd w:val="clear" w:color="auto" w:fill="auto"/>
            <w:noWrap/>
            <w:vAlign w:val="bottom"/>
            <w:hideMark/>
          </w:tcPr>
          <w:p w14:paraId="63B4A73F" w14:textId="77777777" w:rsidR="0027286E" w:rsidRPr="0058030C" w:rsidRDefault="0027286E" w:rsidP="0027286E">
            <w:pPr>
              <w:rPr>
                <w:sz w:val="16"/>
                <w:szCs w:val="16"/>
              </w:rPr>
            </w:pPr>
            <w:r w:rsidRPr="0058030C">
              <w:rPr>
                <w:sz w:val="16"/>
                <w:szCs w:val="16"/>
              </w:rPr>
              <w:t> </w:t>
            </w:r>
          </w:p>
        </w:tc>
        <w:tc>
          <w:tcPr>
            <w:tcW w:w="1300" w:type="dxa"/>
            <w:shd w:val="clear" w:color="auto" w:fill="auto"/>
            <w:noWrap/>
            <w:vAlign w:val="bottom"/>
            <w:hideMark/>
          </w:tcPr>
          <w:p w14:paraId="24810E9B" w14:textId="77777777" w:rsidR="0027286E" w:rsidRPr="0058030C" w:rsidRDefault="0027286E" w:rsidP="0027286E">
            <w:pPr>
              <w:rPr>
                <w:b/>
                <w:bCs/>
                <w:sz w:val="16"/>
                <w:szCs w:val="16"/>
              </w:rPr>
            </w:pPr>
            <w:r w:rsidRPr="0058030C">
              <w:rPr>
                <w:b/>
                <w:bCs/>
                <w:sz w:val="16"/>
                <w:szCs w:val="16"/>
              </w:rPr>
              <w:t> </w:t>
            </w:r>
          </w:p>
        </w:tc>
      </w:tr>
      <w:tr w:rsidR="0027286E" w:rsidRPr="0058030C" w14:paraId="003ECF24" w14:textId="77777777" w:rsidTr="0058030C">
        <w:trPr>
          <w:trHeight w:val="315"/>
        </w:trPr>
        <w:tc>
          <w:tcPr>
            <w:tcW w:w="4175" w:type="dxa"/>
            <w:shd w:val="clear" w:color="auto" w:fill="auto"/>
            <w:noWrap/>
            <w:vAlign w:val="bottom"/>
            <w:hideMark/>
          </w:tcPr>
          <w:p w14:paraId="2F97219D" w14:textId="77777777" w:rsidR="0027286E" w:rsidRPr="0058030C" w:rsidRDefault="0027286E" w:rsidP="0027286E">
            <w:pPr>
              <w:rPr>
                <w:b/>
                <w:bCs/>
                <w:sz w:val="16"/>
                <w:szCs w:val="16"/>
              </w:rPr>
            </w:pPr>
            <w:r w:rsidRPr="0058030C">
              <w:rPr>
                <w:b/>
                <w:bCs/>
                <w:sz w:val="16"/>
                <w:szCs w:val="16"/>
              </w:rPr>
              <w:t xml:space="preserve">SKUPAJ PRIHODKI IZ POSLOVANJA </w:t>
            </w:r>
          </w:p>
        </w:tc>
        <w:tc>
          <w:tcPr>
            <w:tcW w:w="1000" w:type="dxa"/>
            <w:shd w:val="clear" w:color="auto" w:fill="auto"/>
            <w:noWrap/>
            <w:vAlign w:val="bottom"/>
            <w:hideMark/>
          </w:tcPr>
          <w:p w14:paraId="53F15B8D" w14:textId="77777777" w:rsidR="0027286E" w:rsidRPr="0058030C" w:rsidRDefault="0027286E" w:rsidP="0027286E">
            <w:pPr>
              <w:rPr>
                <w:b/>
                <w:bCs/>
                <w:sz w:val="16"/>
                <w:szCs w:val="16"/>
              </w:rPr>
            </w:pPr>
            <w:r w:rsidRPr="0058030C">
              <w:rPr>
                <w:b/>
                <w:bCs/>
                <w:sz w:val="16"/>
                <w:szCs w:val="16"/>
              </w:rPr>
              <w:t>332.945,92</w:t>
            </w:r>
          </w:p>
        </w:tc>
        <w:tc>
          <w:tcPr>
            <w:tcW w:w="1300" w:type="dxa"/>
            <w:shd w:val="clear" w:color="auto" w:fill="auto"/>
            <w:noWrap/>
            <w:vAlign w:val="bottom"/>
            <w:hideMark/>
          </w:tcPr>
          <w:p w14:paraId="6D52100E" w14:textId="77777777" w:rsidR="0027286E" w:rsidRPr="0058030C" w:rsidRDefault="0027286E" w:rsidP="0027286E">
            <w:pPr>
              <w:rPr>
                <w:b/>
                <w:bCs/>
                <w:sz w:val="16"/>
                <w:szCs w:val="16"/>
              </w:rPr>
            </w:pPr>
            <w:r w:rsidRPr="0058030C">
              <w:rPr>
                <w:b/>
                <w:bCs/>
                <w:sz w:val="16"/>
                <w:szCs w:val="16"/>
              </w:rPr>
              <w:t>100</w:t>
            </w:r>
          </w:p>
        </w:tc>
      </w:tr>
    </w:tbl>
    <w:p w14:paraId="23ACFE23" w14:textId="77777777" w:rsidR="0027286E" w:rsidRPr="0027286E" w:rsidRDefault="0027286E" w:rsidP="0027286E">
      <w:pPr>
        <w:rPr>
          <w:b/>
          <w:i/>
          <w:szCs w:val="24"/>
        </w:rPr>
      </w:pPr>
    </w:p>
    <w:p w14:paraId="3E9E51A7" w14:textId="77777777" w:rsidR="0027286E" w:rsidRPr="0027286E" w:rsidRDefault="0027286E" w:rsidP="0027286E">
      <w:pPr>
        <w:rPr>
          <w:szCs w:val="24"/>
        </w:rPr>
      </w:pPr>
      <w:r w:rsidRPr="0027286E">
        <w:rPr>
          <w:szCs w:val="24"/>
        </w:rPr>
        <w:t>Izkaz prihodkov in odhodkov določenih uporabnikov po vrstah dejavnosti ločeno prikazuje prihodke in odhodke za izvajanje javne službe ter prihodke in odhodke od prodaje blaga in storitev na trgu.</w:t>
      </w:r>
    </w:p>
    <w:p w14:paraId="5AAF4B85" w14:textId="77777777" w:rsidR="0027286E" w:rsidRDefault="0027286E" w:rsidP="0027286E">
      <w:pPr>
        <w:rPr>
          <w:szCs w:val="24"/>
        </w:rPr>
      </w:pPr>
    </w:p>
    <w:p w14:paraId="443C6B46" w14:textId="77777777" w:rsidR="00847029" w:rsidRPr="0027286E" w:rsidRDefault="00847029" w:rsidP="0027286E">
      <w:pPr>
        <w:rPr>
          <w:szCs w:val="24"/>
        </w:rPr>
      </w:pPr>
    </w:p>
    <w:p w14:paraId="11F1195E" w14:textId="77777777" w:rsidR="0027286E" w:rsidRPr="0027286E" w:rsidRDefault="0027286E" w:rsidP="0027286E">
      <w:pPr>
        <w:rPr>
          <w:szCs w:val="24"/>
        </w:rPr>
      </w:pPr>
    </w:p>
    <w:p w14:paraId="552508FD" w14:textId="77777777" w:rsidR="00975310" w:rsidRPr="00287AB1" w:rsidRDefault="00975310" w:rsidP="00975310">
      <w:r>
        <w:lastRenderedPageBreak/>
        <w:t>Opredelitev posameznih dejavnosti zavoda</w:t>
      </w:r>
      <w:r w:rsidRPr="00287AB1">
        <w:t>:</w:t>
      </w:r>
    </w:p>
    <w:p w14:paraId="08D6C24E" w14:textId="77777777" w:rsidR="00975310" w:rsidRPr="00287AB1" w:rsidRDefault="00975310" w:rsidP="00975310">
      <w:pPr>
        <w:pStyle w:val="Odstavekseznama"/>
        <w:numPr>
          <w:ilvl w:val="0"/>
          <w:numId w:val="29"/>
        </w:numPr>
        <w:spacing w:before="120"/>
      </w:pPr>
      <w:r w:rsidRPr="00287AB1">
        <w:t>Nepridobitna dejavnost – prihodki in odhodki pridobljeni iz javnofinančnih virov za izvajanje javne službe</w:t>
      </w:r>
      <w:r>
        <w:t xml:space="preserve"> in izhajajo iz dejavnosti varstva naravnih vrednot in kulturne dediščine, raziskovalne in razvojne dejavnosti, mednarodno sodelovanje, predavanja, izobraževanja in delavnice ter promocija zavarovanega območja.</w:t>
      </w:r>
    </w:p>
    <w:p w14:paraId="31E8EF7F" w14:textId="77777777" w:rsidR="00975310" w:rsidRDefault="00975310" w:rsidP="00975310">
      <w:pPr>
        <w:pStyle w:val="Odstavekseznama"/>
        <w:numPr>
          <w:ilvl w:val="0"/>
          <w:numId w:val="29"/>
        </w:numPr>
        <w:spacing w:before="120"/>
      </w:pPr>
      <w:r w:rsidRPr="00287AB1">
        <w:t xml:space="preserve">Pridobitna dejavnost – </w:t>
      </w:r>
      <w:r>
        <w:t>prihodki in odhodki pridobljeni iz nejavnih virov za izvajanje javne službe in izhajajo iz trženja privezov in vodenih ogledov.</w:t>
      </w:r>
    </w:p>
    <w:p w14:paraId="5038A7B6" w14:textId="77777777" w:rsidR="00975310" w:rsidRPr="00287AB1" w:rsidRDefault="00975310" w:rsidP="00975310">
      <w:pPr>
        <w:pStyle w:val="Odstavekseznama"/>
        <w:numPr>
          <w:ilvl w:val="0"/>
          <w:numId w:val="29"/>
        </w:numPr>
        <w:spacing w:before="120"/>
      </w:pPr>
      <w:r>
        <w:t xml:space="preserve">Pridobitna dejavnost </w:t>
      </w:r>
      <w:r w:rsidRPr="00287AB1">
        <w:t>–</w:t>
      </w:r>
      <w:r>
        <w:t xml:space="preserve"> </w:t>
      </w:r>
      <w:r w:rsidRPr="00287AB1">
        <w:t xml:space="preserve">pridobljena sredstva na trgu </w:t>
      </w:r>
      <w:r>
        <w:t>in izhajajo iz trgovske dejavnosti na stojnici, in sicer prodaje artiklov domače obrti.</w:t>
      </w:r>
    </w:p>
    <w:p w14:paraId="2EA7A0B0" w14:textId="77777777" w:rsidR="0027286E" w:rsidRPr="0027286E" w:rsidRDefault="0027286E" w:rsidP="0027286E">
      <w:pPr>
        <w:rPr>
          <w:b/>
          <w:i/>
          <w:szCs w:val="24"/>
        </w:rPr>
      </w:pPr>
    </w:p>
    <w:p w14:paraId="24B6EAD0" w14:textId="77777777" w:rsidR="0058030C" w:rsidRPr="00287AB1" w:rsidRDefault="0058030C" w:rsidP="0058030C">
      <w:pPr>
        <w:pStyle w:val="Naslov3"/>
        <w:numPr>
          <w:ilvl w:val="0"/>
          <w:numId w:val="0"/>
        </w:numPr>
        <w:ind w:left="360"/>
        <w:rPr>
          <w:szCs w:val="24"/>
          <w:lang w:val="sl-SI"/>
        </w:rPr>
      </w:pPr>
      <w:bookmarkStart w:id="126" w:name="_Toc508361068"/>
      <w:bookmarkStart w:id="127" w:name="_Toc1740228"/>
      <w:r w:rsidRPr="00287AB1">
        <w:rPr>
          <w:szCs w:val="24"/>
          <w:lang w:val="sl-SI"/>
        </w:rPr>
        <w:t xml:space="preserve">7.2.2 </w:t>
      </w:r>
      <w:r>
        <w:rPr>
          <w:szCs w:val="24"/>
          <w:lang w:val="sl-SI"/>
        </w:rPr>
        <w:t>PODROBNEJŠI PRIKAZ PRIHODKOV IN</w:t>
      </w:r>
      <w:r w:rsidRPr="00287AB1">
        <w:rPr>
          <w:szCs w:val="24"/>
          <w:lang w:val="sl-SI"/>
        </w:rPr>
        <w:t xml:space="preserve"> ODHODKOV</w:t>
      </w:r>
      <w:bookmarkEnd w:id="126"/>
      <w:bookmarkEnd w:id="127"/>
      <w:r w:rsidRPr="00287AB1">
        <w:rPr>
          <w:szCs w:val="24"/>
          <w:lang w:val="sl-SI"/>
        </w:rPr>
        <w:t xml:space="preserve">   </w:t>
      </w:r>
    </w:p>
    <w:p w14:paraId="185AEA2F" w14:textId="77777777" w:rsidR="0058030C" w:rsidRPr="00287AB1" w:rsidRDefault="0058030C" w:rsidP="0058030C">
      <w:pPr>
        <w:rPr>
          <w:b/>
          <w:i/>
        </w:rPr>
      </w:pPr>
    </w:p>
    <w:p w14:paraId="72D6BE86" w14:textId="01D771A7" w:rsidR="0058030C" w:rsidRPr="00287AB1" w:rsidRDefault="0058030C" w:rsidP="0058030C">
      <w:r w:rsidRPr="00287AB1">
        <w:t>Preglednica 2</w:t>
      </w:r>
      <w:r>
        <w:t>2</w:t>
      </w:r>
      <w:r w:rsidRPr="00287AB1">
        <w:t>: Prikaz prihodkov in odhodkov</w:t>
      </w:r>
      <w:r w:rsidR="003179C0">
        <w:t>.</w:t>
      </w:r>
    </w:p>
    <w:p w14:paraId="2B69AABC" w14:textId="77777777" w:rsidR="0027286E" w:rsidRPr="0027286E" w:rsidRDefault="0027286E" w:rsidP="0027286E">
      <w:pPr>
        <w:rPr>
          <w:b/>
          <w:i/>
          <w:szCs w:val="24"/>
        </w:rPr>
      </w:pP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6"/>
        <w:gridCol w:w="5099"/>
        <w:gridCol w:w="1134"/>
        <w:gridCol w:w="992"/>
        <w:gridCol w:w="1134"/>
      </w:tblGrid>
      <w:tr w:rsidR="0027286E" w:rsidRPr="0058030C" w14:paraId="3BA95820" w14:textId="77777777" w:rsidTr="00847029">
        <w:trPr>
          <w:trHeight w:val="465"/>
        </w:trPr>
        <w:tc>
          <w:tcPr>
            <w:tcW w:w="736" w:type="dxa"/>
            <w:shd w:val="clear" w:color="auto" w:fill="D9D9D9" w:themeFill="background1" w:themeFillShade="D9"/>
            <w:noWrap/>
            <w:vAlign w:val="bottom"/>
            <w:hideMark/>
          </w:tcPr>
          <w:p w14:paraId="0FC7AEBD" w14:textId="77777777" w:rsidR="0027286E" w:rsidRPr="0058030C" w:rsidRDefault="0027286E" w:rsidP="0027286E">
            <w:pPr>
              <w:rPr>
                <w:b/>
                <w:bCs/>
                <w:sz w:val="16"/>
                <w:szCs w:val="16"/>
              </w:rPr>
            </w:pPr>
            <w:r w:rsidRPr="0058030C">
              <w:rPr>
                <w:b/>
                <w:bCs/>
                <w:sz w:val="16"/>
                <w:szCs w:val="16"/>
              </w:rPr>
              <w:t>ZAP.ŠT.</w:t>
            </w:r>
          </w:p>
        </w:tc>
        <w:tc>
          <w:tcPr>
            <w:tcW w:w="5099" w:type="dxa"/>
            <w:shd w:val="clear" w:color="auto" w:fill="D9D9D9" w:themeFill="background1" w:themeFillShade="D9"/>
            <w:noWrap/>
            <w:vAlign w:val="bottom"/>
            <w:hideMark/>
          </w:tcPr>
          <w:p w14:paraId="7A87443A" w14:textId="77777777" w:rsidR="0027286E" w:rsidRPr="0058030C" w:rsidRDefault="0027286E" w:rsidP="0027286E">
            <w:pPr>
              <w:rPr>
                <w:b/>
                <w:bCs/>
                <w:sz w:val="16"/>
                <w:szCs w:val="16"/>
              </w:rPr>
            </w:pPr>
            <w:r w:rsidRPr="0058030C">
              <w:rPr>
                <w:b/>
                <w:bCs/>
                <w:sz w:val="16"/>
                <w:szCs w:val="16"/>
              </w:rPr>
              <w:t>VSEBINA</w:t>
            </w:r>
          </w:p>
        </w:tc>
        <w:tc>
          <w:tcPr>
            <w:tcW w:w="1134" w:type="dxa"/>
            <w:shd w:val="clear" w:color="auto" w:fill="D9D9D9" w:themeFill="background1" w:themeFillShade="D9"/>
            <w:noWrap/>
            <w:vAlign w:val="bottom"/>
            <w:hideMark/>
          </w:tcPr>
          <w:p w14:paraId="32514E6C" w14:textId="77777777" w:rsidR="0027286E" w:rsidRPr="0058030C" w:rsidRDefault="0027286E" w:rsidP="0027286E">
            <w:pPr>
              <w:rPr>
                <w:b/>
                <w:bCs/>
                <w:sz w:val="16"/>
                <w:szCs w:val="16"/>
              </w:rPr>
            </w:pPr>
            <w:r w:rsidRPr="0058030C">
              <w:rPr>
                <w:b/>
                <w:bCs/>
                <w:sz w:val="16"/>
                <w:szCs w:val="16"/>
              </w:rPr>
              <w:t>2018</w:t>
            </w:r>
          </w:p>
        </w:tc>
        <w:tc>
          <w:tcPr>
            <w:tcW w:w="992" w:type="dxa"/>
            <w:shd w:val="clear" w:color="auto" w:fill="D9D9D9" w:themeFill="background1" w:themeFillShade="D9"/>
            <w:noWrap/>
            <w:vAlign w:val="bottom"/>
            <w:hideMark/>
          </w:tcPr>
          <w:p w14:paraId="743A478B" w14:textId="77777777" w:rsidR="0027286E" w:rsidRPr="0058030C" w:rsidRDefault="0027286E" w:rsidP="0027286E">
            <w:pPr>
              <w:rPr>
                <w:b/>
                <w:bCs/>
                <w:sz w:val="16"/>
                <w:szCs w:val="16"/>
              </w:rPr>
            </w:pPr>
            <w:r w:rsidRPr="0058030C">
              <w:rPr>
                <w:b/>
                <w:bCs/>
                <w:sz w:val="16"/>
                <w:szCs w:val="16"/>
              </w:rPr>
              <w:t>2017</w:t>
            </w:r>
          </w:p>
        </w:tc>
        <w:tc>
          <w:tcPr>
            <w:tcW w:w="1134" w:type="dxa"/>
            <w:shd w:val="clear" w:color="auto" w:fill="D9D9D9" w:themeFill="background1" w:themeFillShade="D9"/>
            <w:vAlign w:val="bottom"/>
            <w:hideMark/>
          </w:tcPr>
          <w:p w14:paraId="7AD7962E" w14:textId="77777777" w:rsidR="0027286E" w:rsidRPr="0058030C" w:rsidRDefault="0027286E" w:rsidP="0027286E">
            <w:pPr>
              <w:rPr>
                <w:b/>
                <w:bCs/>
                <w:sz w:val="16"/>
                <w:szCs w:val="16"/>
              </w:rPr>
            </w:pPr>
            <w:r w:rsidRPr="0058030C">
              <w:rPr>
                <w:b/>
                <w:bCs/>
                <w:sz w:val="16"/>
                <w:szCs w:val="16"/>
              </w:rPr>
              <w:t>INDEKS 18/17</w:t>
            </w:r>
          </w:p>
        </w:tc>
      </w:tr>
      <w:tr w:rsidR="0027286E" w:rsidRPr="0058030C" w14:paraId="0807FDC4" w14:textId="77777777" w:rsidTr="0099080C">
        <w:trPr>
          <w:trHeight w:val="225"/>
        </w:trPr>
        <w:tc>
          <w:tcPr>
            <w:tcW w:w="736" w:type="dxa"/>
            <w:shd w:val="clear" w:color="auto" w:fill="auto"/>
            <w:noWrap/>
            <w:vAlign w:val="bottom"/>
            <w:hideMark/>
          </w:tcPr>
          <w:p w14:paraId="6AA68F60"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12D74838"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7FA46DC"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77D60CF"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FF7947A" w14:textId="77777777" w:rsidR="0027286E" w:rsidRPr="0058030C" w:rsidRDefault="0027286E" w:rsidP="0027286E">
            <w:pPr>
              <w:rPr>
                <w:sz w:val="16"/>
                <w:szCs w:val="16"/>
              </w:rPr>
            </w:pPr>
            <w:r w:rsidRPr="0058030C">
              <w:rPr>
                <w:sz w:val="16"/>
                <w:szCs w:val="16"/>
              </w:rPr>
              <w:t> </w:t>
            </w:r>
          </w:p>
        </w:tc>
      </w:tr>
      <w:tr w:rsidR="0027286E" w:rsidRPr="0058030C" w14:paraId="116F42E8" w14:textId="77777777" w:rsidTr="0099080C">
        <w:trPr>
          <w:trHeight w:val="225"/>
        </w:trPr>
        <w:tc>
          <w:tcPr>
            <w:tcW w:w="736" w:type="dxa"/>
            <w:shd w:val="clear" w:color="auto" w:fill="auto"/>
            <w:noWrap/>
            <w:vAlign w:val="bottom"/>
            <w:hideMark/>
          </w:tcPr>
          <w:p w14:paraId="359EFBD4" w14:textId="77777777" w:rsidR="0027286E" w:rsidRPr="0058030C" w:rsidRDefault="0027286E" w:rsidP="0027286E">
            <w:pPr>
              <w:rPr>
                <w:b/>
                <w:bCs/>
                <w:sz w:val="16"/>
                <w:szCs w:val="16"/>
              </w:rPr>
            </w:pPr>
            <w:r w:rsidRPr="0058030C">
              <w:rPr>
                <w:b/>
                <w:bCs/>
                <w:sz w:val="16"/>
                <w:szCs w:val="16"/>
              </w:rPr>
              <w:t> </w:t>
            </w:r>
          </w:p>
        </w:tc>
        <w:tc>
          <w:tcPr>
            <w:tcW w:w="5099" w:type="dxa"/>
            <w:shd w:val="clear" w:color="auto" w:fill="auto"/>
            <w:noWrap/>
            <w:vAlign w:val="bottom"/>
            <w:hideMark/>
          </w:tcPr>
          <w:p w14:paraId="2F2FD3A0" w14:textId="77777777" w:rsidR="0027286E" w:rsidRPr="0058030C" w:rsidRDefault="0027286E" w:rsidP="0027286E">
            <w:pPr>
              <w:rPr>
                <w:b/>
                <w:bCs/>
                <w:sz w:val="16"/>
                <w:szCs w:val="16"/>
              </w:rPr>
            </w:pPr>
            <w:r w:rsidRPr="0058030C">
              <w:rPr>
                <w:b/>
                <w:bCs/>
                <w:sz w:val="16"/>
                <w:szCs w:val="16"/>
              </w:rPr>
              <w:t>PRIHODKI</w:t>
            </w:r>
          </w:p>
        </w:tc>
        <w:tc>
          <w:tcPr>
            <w:tcW w:w="1134" w:type="dxa"/>
            <w:shd w:val="clear" w:color="auto" w:fill="auto"/>
            <w:noWrap/>
            <w:vAlign w:val="bottom"/>
            <w:hideMark/>
          </w:tcPr>
          <w:p w14:paraId="58D67245" w14:textId="77777777" w:rsidR="0027286E" w:rsidRPr="0058030C" w:rsidRDefault="0027286E" w:rsidP="0027286E">
            <w:pPr>
              <w:rPr>
                <w:b/>
                <w:bCs/>
                <w:sz w:val="16"/>
                <w:szCs w:val="16"/>
              </w:rPr>
            </w:pPr>
            <w:r w:rsidRPr="0058030C">
              <w:rPr>
                <w:b/>
                <w:bCs/>
                <w:sz w:val="16"/>
                <w:szCs w:val="16"/>
              </w:rPr>
              <w:t>332.945,92</w:t>
            </w:r>
          </w:p>
        </w:tc>
        <w:tc>
          <w:tcPr>
            <w:tcW w:w="992" w:type="dxa"/>
            <w:shd w:val="clear" w:color="auto" w:fill="auto"/>
            <w:noWrap/>
            <w:vAlign w:val="bottom"/>
            <w:hideMark/>
          </w:tcPr>
          <w:p w14:paraId="35EAB668" w14:textId="77777777" w:rsidR="0027286E" w:rsidRPr="0058030C" w:rsidRDefault="0027286E" w:rsidP="0027286E">
            <w:pPr>
              <w:rPr>
                <w:b/>
                <w:bCs/>
                <w:sz w:val="16"/>
                <w:szCs w:val="16"/>
              </w:rPr>
            </w:pPr>
            <w:r w:rsidRPr="0058030C">
              <w:rPr>
                <w:b/>
                <w:bCs/>
                <w:sz w:val="16"/>
                <w:szCs w:val="16"/>
              </w:rPr>
              <w:t>260.729,93</w:t>
            </w:r>
          </w:p>
        </w:tc>
        <w:tc>
          <w:tcPr>
            <w:tcW w:w="1134" w:type="dxa"/>
            <w:shd w:val="clear" w:color="auto" w:fill="auto"/>
            <w:noWrap/>
            <w:vAlign w:val="bottom"/>
            <w:hideMark/>
          </w:tcPr>
          <w:p w14:paraId="0864787F" w14:textId="77777777" w:rsidR="0027286E" w:rsidRPr="0058030C" w:rsidRDefault="0027286E" w:rsidP="0027286E">
            <w:pPr>
              <w:rPr>
                <w:b/>
                <w:bCs/>
                <w:sz w:val="16"/>
                <w:szCs w:val="16"/>
              </w:rPr>
            </w:pPr>
            <w:r w:rsidRPr="0058030C">
              <w:rPr>
                <w:b/>
                <w:bCs/>
                <w:sz w:val="16"/>
                <w:szCs w:val="16"/>
              </w:rPr>
              <w:t>128</w:t>
            </w:r>
          </w:p>
        </w:tc>
      </w:tr>
      <w:tr w:rsidR="0027286E" w:rsidRPr="0058030C" w14:paraId="291F6023" w14:textId="77777777" w:rsidTr="0099080C">
        <w:trPr>
          <w:trHeight w:val="225"/>
        </w:trPr>
        <w:tc>
          <w:tcPr>
            <w:tcW w:w="736" w:type="dxa"/>
            <w:shd w:val="clear" w:color="auto" w:fill="auto"/>
            <w:noWrap/>
            <w:vAlign w:val="bottom"/>
            <w:hideMark/>
          </w:tcPr>
          <w:p w14:paraId="74667C8B"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1AC4DE8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D99A874"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5AE0219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3756137" w14:textId="77777777" w:rsidR="0027286E" w:rsidRPr="0058030C" w:rsidRDefault="0027286E" w:rsidP="0027286E">
            <w:pPr>
              <w:rPr>
                <w:b/>
                <w:bCs/>
                <w:sz w:val="16"/>
                <w:szCs w:val="16"/>
              </w:rPr>
            </w:pPr>
            <w:r w:rsidRPr="0058030C">
              <w:rPr>
                <w:b/>
                <w:bCs/>
                <w:sz w:val="16"/>
                <w:szCs w:val="16"/>
              </w:rPr>
              <w:t> </w:t>
            </w:r>
          </w:p>
        </w:tc>
      </w:tr>
      <w:tr w:rsidR="0027286E" w:rsidRPr="0058030C" w14:paraId="27244814" w14:textId="77777777" w:rsidTr="0099080C">
        <w:trPr>
          <w:trHeight w:val="225"/>
        </w:trPr>
        <w:tc>
          <w:tcPr>
            <w:tcW w:w="736" w:type="dxa"/>
            <w:shd w:val="clear" w:color="auto" w:fill="auto"/>
            <w:noWrap/>
            <w:vAlign w:val="bottom"/>
            <w:hideMark/>
          </w:tcPr>
          <w:p w14:paraId="33B7DA6F" w14:textId="77777777" w:rsidR="0027286E" w:rsidRPr="0058030C" w:rsidRDefault="0027286E" w:rsidP="0027286E">
            <w:pPr>
              <w:rPr>
                <w:b/>
                <w:bCs/>
                <w:sz w:val="16"/>
                <w:szCs w:val="16"/>
              </w:rPr>
            </w:pPr>
            <w:r w:rsidRPr="0058030C">
              <w:rPr>
                <w:b/>
                <w:bCs/>
                <w:sz w:val="16"/>
                <w:szCs w:val="16"/>
              </w:rPr>
              <w:t>1.</w:t>
            </w:r>
          </w:p>
        </w:tc>
        <w:tc>
          <w:tcPr>
            <w:tcW w:w="5099" w:type="dxa"/>
            <w:shd w:val="clear" w:color="auto" w:fill="auto"/>
            <w:noWrap/>
            <w:vAlign w:val="bottom"/>
            <w:hideMark/>
          </w:tcPr>
          <w:p w14:paraId="2F43A540" w14:textId="77777777" w:rsidR="0027286E" w:rsidRPr="0058030C" w:rsidRDefault="0027286E" w:rsidP="0027286E">
            <w:pPr>
              <w:rPr>
                <w:b/>
                <w:bCs/>
                <w:sz w:val="16"/>
                <w:szCs w:val="16"/>
              </w:rPr>
            </w:pPr>
            <w:r w:rsidRPr="0058030C">
              <w:rPr>
                <w:b/>
                <w:bCs/>
                <w:sz w:val="16"/>
                <w:szCs w:val="16"/>
              </w:rPr>
              <w:t xml:space="preserve">PRIHODKI OD POSLOVANJA </w:t>
            </w:r>
          </w:p>
        </w:tc>
        <w:tc>
          <w:tcPr>
            <w:tcW w:w="1134" w:type="dxa"/>
            <w:shd w:val="clear" w:color="auto" w:fill="auto"/>
            <w:noWrap/>
            <w:vAlign w:val="bottom"/>
            <w:hideMark/>
          </w:tcPr>
          <w:p w14:paraId="51274252" w14:textId="77777777" w:rsidR="0027286E" w:rsidRPr="0058030C" w:rsidRDefault="0027286E" w:rsidP="0027286E">
            <w:pPr>
              <w:rPr>
                <w:b/>
                <w:bCs/>
                <w:sz w:val="16"/>
                <w:szCs w:val="16"/>
              </w:rPr>
            </w:pPr>
            <w:r w:rsidRPr="0058030C">
              <w:rPr>
                <w:b/>
                <w:bCs/>
                <w:sz w:val="16"/>
                <w:szCs w:val="16"/>
              </w:rPr>
              <w:t>307.962,02</w:t>
            </w:r>
          </w:p>
        </w:tc>
        <w:tc>
          <w:tcPr>
            <w:tcW w:w="992" w:type="dxa"/>
            <w:shd w:val="clear" w:color="auto" w:fill="auto"/>
            <w:noWrap/>
            <w:vAlign w:val="bottom"/>
            <w:hideMark/>
          </w:tcPr>
          <w:p w14:paraId="6A2814DC" w14:textId="77777777" w:rsidR="0027286E" w:rsidRPr="0058030C" w:rsidRDefault="0027286E" w:rsidP="0027286E">
            <w:pPr>
              <w:rPr>
                <w:b/>
                <w:bCs/>
                <w:sz w:val="16"/>
                <w:szCs w:val="16"/>
              </w:rPr>
            </w:pPr>
            <w:r w:rsidRPr="0058030C">
              <w:rPr>
                <w:b/>
                <w:bCs/>
                <w:sz w:val="16"/>
                <w:szCs w:val="16"/>
              </w:rPr>
              <w:t>250.586,49</w:t>
            </w:r>
          </w:p>
        </w:tc>
        <w:tc>
          <w:tcPr>
            <w:tcW w:w="1134" w:type="dxa"/>
            <w:shd w:val="clear" w:color="auto" w:fill="auto"/>
            <w:noWrap/>
            <w:vAlign w:val="bottom"/>
            <w:hideMark/>
          </w:tcPr>
          <w:p w14:paraId="1EB52A4B" w14:textId="77777777" w:rsidR="0027286E" w:rsidRPr="0058030C" w:rsidRDefault="0027286E" w:rsidP="0027286E">
            <w:pPr>
              <w:rPr>
                <w:b/>
                <w:bCs/>
                <w:sz w:val="16"/>
                <w:szCs w:val="16"/>
              </w:rPr>
            </w:pPr>
            <w:r w:rsidRPr="0058030C">
              <w:rPr>
                <w:b/>
                <w:bCs/>
                <w:sz w:val="16"/>
                <w:szCs w:val="16"/>
              </w:rPr>
              <w:t>123</w:t>
            </w:r>
          </w:p>
        </w:tc>
      </w:tr>
      <w:tr w:rsidR="0027286E" w:rsidRPr="0058030C" w14:paraId="33C93855" w14:textId="77777777" w:rsidTr="0099080C">
        <w:trPr>
          <w:trHeight w:val="225"/>
        </w:trPr>
        <w:tc>
          <w:tcPr>
            <w:tcW w:w="736" w:type="dxa"/>
            <w:shd w:val="clear" w:color="auto" w:fill="auto"/>
            <w:noWrap/>
            <w:vAlign w:val="bottom"/>
            <w:hideMark/>
          </w:tcPr>
          <w:p w14:paraId="35EDF006" w14:textId="77777777" w:rsidR="0027286E" w:rsidRPr="0058030C" w:rsidRDefault="0027286E" w:rsidP="0027286E">
            <w:pPr>
              <w:rPr>
                <w:b/>
                <w:bCs/>
                <w:sz w:val="16"/>
                <w:szCs w:val="16"/>
              </w:rPr>
            </w:pPr>
            <w:r w:rsidRPr="0058030C">
              <w:rPr>
                <w:b/>
                <w:bCs/>
                <w:sz w:val="16"/>
                <w:szCs w:val="16"/>
              </w:rPr>
              <w:t>1.1.</w:t>
            </w:r>
          </w:p>
        </w:tc>
        <w:tc>
          <w:tcPr>
            <w:tcW w:w="5099" w:type="dxa"/>
            <w:shd w:val="clear" w:color="auto" w:fill="auto"/>
            <w:noWrap/>
            <w:vAlign w:val="bottom"/>
            <w:hideMark/>
          </w:tcPr>
          <w:p w14:paraId="041DD7F9" w14:textId="77777777" w:rsidR="0027286E" w:rsidRPr="0058030C" w:rsidRDefault="0027286E" w:rsidP="0027286E">
            <w:pPr>
              <w:rPr>
                <w:b/>
                <w:bCs/>
                <w:sz w:val="16"/>
                <w:szCs w:val="16"/>
              </w:rPr>
            </w:pPr>
            <w:r w:rsidRPr="0058030C">
              <w:rPr>
                <w:b/>
                <w:bCs/>
                <w:sz w:val="16"/>
                <w:szCs w:val="16"/>
              </w:rPr>
              <w:t>Prihodki iz sredstev javnih financ</w:t>
            </w:r>
          </w:p>
        </w:tc>
        <w:tc>
          <w:tcPr>
            <w:tcW w:w="1134" w:type="dxa"/>
            <w:shd w:val="clear" w:color="auto" w:fill="auto"/>
            <w:noWrap/>
            <w:vAlign w:val="bottom"/>
            <w:hideMark/>
          </w:tcPr>
          <w:p w14:paraId="07F30B01" w14:textId="77777777" w:rsidR="0027286E" w:rsidRPr="0058030C" w:rsidRDefault="0027286E" w:rsidP="0027286E">
            <w:pPr>
              <w:rPr>
                <w:b/>
                <w:bCs/>
                <w:sz w:val="16"/>
                <w:szCs w:val="16"/>
              </w:rPr>
            </w:pPr>
            <w:r w:rsidRPr="0058030C">
              <w:rPr>
                <w:b/>
                <w:bCs/>
                <w:sz w:val="16"/>
                <w:szCs w:val="16"/>
              </w:rPr>
              <w:t>246.757,08</w:t>
            </w:r>
          </w:p>
        </w:tc>
        <w:tc>
          <w:tcPr>
            <w:tcW w:w="992" w:type="dxa"/>
            <w:shd w:val="clear" w:color="auto" w:fill="auto"/>
            <w:noWrap/>
            <w:vAlign w:val="bottom"/>
            <w:hideMark/>
          </w:tcPr>
          <w:p w14:paraId="11F9EAE6" w14:textId="77777777" w:rsidR="0027286E" w:rsidRPr="0058030C" w:rsidRDefault="0027286E" w:rsidP="0027286E">
            <w:pPr>
              <w:rPr>
                <w:b/>
                <w:bCs/>
                <w:sz w:val="16"/>
                <w:szCs w:val="16"/>
              </w:rPr>
            </w:pPr>
            <w:r w:rsidRPr="0058030C">
              <w:rPr>
                <w:b/>
                <w:bCs/>
                <w:sz w:val="16"/>
                <w:szCs w:val="16"/>
              </w:rPr>
              <w:t>183.429,57</w:t>
            </w:r>
          </w:p>
        </w:tc>
        <w:tc>
          <w:tcPr>
            <w:tcW w:w="1134" w:type="dxa"/>
            <w:shd w:val="clear" w:color="auto" w:fill="auto"/>
            <w:noWrap/>
            <w:vAlign w:val="bottom"/>
            <w:hideMark/>
          </w:tcPr>
          <w:p w14:paraId="3BB5429C" w14:textId="77777777" w:rsidR="0027286E" w:rsidRPr="0058030C" w:rsidRDefault="0027286E" w:rsidP="0027286E">
            <w:pPr>
              <w:rPr>
                <w:b/>
                <w:bCs/>
                <w:sz w:val="16"/>
                <w:szCs w:val="16"/>
              </w:rPr>
            </w:pPr>
            <w:r w:rsidRPr="0058030C">
              <w:rPr>
                <w:b/>
                <w:bCs/>
                <w:sz w:val="16"/>
                <w:szCs w:val="16"/>
              </w:rPr>
              <w:t>135</w:t>
            </w:r>
          </w:p>
        </w:tc>
      </w:tr>
      <w:tr w:rsidR="0027286E" w:rsidRPr="0058030C" w14:paraId="6654E0EA" w14:textId="77777777" w:rsidTr="0099080C">
        <w:trPr>
          <w:trHeight w:val="225"/>
        </w:trPr>
        <w:tc>
          <w:tcPr>
            <w:tcW w:w="736" w:type="dxa"/>
            <w:shd w:val="clear" w:color="auto" w:fill="auto"/>
            <w:noWrap/>
            <w:vAlign w:val="bottom"/>
            <w:hideMark/>
          </w:tcPr>
          <w:p w14:paraId="4982F0AA" w14:textId="77777777" w:rsidR="0027286E" w:rsidRPr="0058030C" w:rsidRDefault="0027286E" w:rsidP="0027286E">
            <w:pPr>
              <w:rPr>
                <w:sz w:val="16"/>
                <w:szCs w:val="16"/>
              </w:rPr>
            </w:pPr>
            <w:r w:rsidRPr="0058030C">
              <w:rPr>
                <w:sz w:val="16"/>
                <w:szCs w:val="16"/>
              </w:rPr>
              <w:t>1.1.1.</w:t>
            </w:r>
          </w:p>
        </w:tc>
        <w:tc>
          <w:tcPr>
            <w:tcW w:w="5099" w:type="dxa"/>
            <w:shd w:val="clear" w:color="auto" w:fill="auto"/>
            <w:noWrap/>
            <w:vAlign w:val="bottom"/>
            <w:hideMark/>
          </w:tcPr>
          <w:p w14:paraId="3F579727" w14:textId="77777777" w:rsidR="0027286E" w:rsidRPr="0058030C" w:rsidRDefault="0027286E" w:rsidP="0027286E">
            <w:pPr>
              <w:rPr>
                <w:sz w:val="16"/>
                <w:szCs w:val="16"/>
              </w:rPr>
            </w:pPr>
            <w:r w:rsidRPr="0058030C">
              <w:rPr>
                <w:sz w:val="16"/>
                <w:szCs w:val="16"/>
              </w:rPr>
              <w:t xml:space="preserve">Prihodki Ministrstvo za OKOLJE IN PROSTOR </w:t>
            </w:r>
          </w:p>
        </w:tc>
        <w:tc>
          <w:tcPr>
            <w:tcW w:w="1134" w:type="dxa"/>
            <w:shd w:val="clear" w:color="auto" w:fill="auto"/>
            <w:noWrap/>
            <w:vAlign w:val="bottom"/>
            <w:hideMark/>
          </w:tcPr>
          <w:p w14:paraId="1E4E9481" w14:textId="77777777" w:rsidR="0027286E" w:rsidRPr="0058030C" w:rsidRDefault="0027286E" w:rsidP="0027286E">
            <w:pPr>
              <w:rPr>
                <w:sz w:val="16"/>
                <w:szCs w:val="16"/>
              </w:rPr>
            </w:pPr>
            <w:r w:rsidRPr="0058030C">
              <w:rPr>
                <w:sz w:val="16"/>
                <w:szCs w:val="16"/>
              </w:rPr>
              <w:t>176.930,13</w:t>
            </w:r>
          </w:p>
        </w:tc>
        <w:tc>
          <w:tcPr>
            <w:tcW w:w="992" w:type="dxa"/>
            <w:shd w:val="clear" w:color="auto" w:fill="auto"/>
            <w:noWrap/>
            <w:vAlign w:val="bottom"/>
            <w:hideMark/>
          </w:tcPr>
          <w:p w14:paraId="47A3CA77" w14:textId="77777777" w:rsidR="0027286E" w:rsidRPr="0058030C" w:rsidRDefault="0027286E" w:rsidP="0027286E">
            <w:pPr>
              <w:rPr>
                <w:sz w:val="16"/>
                <w:szCs w:val="16"/>
              </w:rPr>
            </w:pPr>
            <w:r w:rsidRPr="0058030C">
              <w:rPr>
                <w:sz w:val="16"/>
                <w:szCs w:val="16"/>
              </w:rPr>
              <w:t>145.717,00</w:t>
            </w:r>
          </w:p>
        </w:tc>
        <w:tc>
          <w:tcPr>
            <w:tcW w:w="1134" w:type="dxa"/>
            <w:shd w:val="clear" w:color="auto" w:fill="auto"/>
            <w:noWrap/>
            <w:vAlign w:val="bottom"/>
            <w:hideMark/>
          </w:tcPr>
          <w:p w14:paraId="719B1A82" w14:textId="77777777" w:rsidR="0027286E" w:rsidRPr="0058030C" w:rsidRDefault="0027286E" w:rsidP="0027286E">
            <w:pPr>
              <w:rPr>
                <w:sz w:val="16"/>
                <w:szCs w:val="16"/>
              </w:rPr>
            </w:pPr>
            <w:r w:rsidRPr="0058030C">
              <w:rPr>
                <w:sz w:val="16"/>
                <w:szCs w:val="16"/>
              </w:rPr>
              <w:t>121</w:t>
            </w:r>
          </w:p>
        </w:tc>
      </w:tr>
      <w:tr w:rsidR="0027286E" w:rsidRPr="0058030C" w14:paraId="62A43E31" w14:textId="77777777" w:rsidTr="0099080C">
        <w:trPr>
          <w:trHeight w:val="225"/>
        </w:trPr>
        <w:tc>
          <w:tcPr>
            <w:tcW w:w="736" w:type="dxa"/>
            <w:shd w:val="clear" w:color="auto" w:fill="auto"/>
            <w:noWrap/>
            <w:vAlign w:val="bottom"/>
            <w:hideMark/>
          </w:tcPr>
          <w:p w14:paraId="61455C3A"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CF01A80" w14:textId="77777777" w:rsidR="0027286E" w:rsidRPr="0058030C" w:rsidRDefault="0027286E" w:rsidP="0027286E">
            <w:pPr>
              <w:rPr>
                <w:sz w:val="16"/>
                <w:szCs w:val="16"/>
              </w:rPr>
            </w:pPr>
            <w:r w:rsidRPr="0058030C">
              <w:rPr>
                <w:sz w:val="16"/>
                <w:szCs w:val="16"/>
              </w:rPr>
              <w:t>Prihodki ostala ministrstva</w:t>
            </w:r>
          </w:p>
        </w:tc>
        <w:tc>
          <w:tcPr>
            <w:tcW w:w="1134" w:type="dxa"/>
            <w:shd w:val="clear" w:color="auto" w:fill="auto"/>
            <w:noWrap/>
            <w:vAlign w:val="bottom"/>
            <w:hideMark/>
          </w:tcPr>
          <w:p w14:paraId="62357CE3"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3904E8E2" w14:textId="77777777" w:rsidR="0027286E" w:rsidRPr="0058030C" w:rsidRDefault="0027286E" w:rsidP="0027286E">
            <w:pPr>
              <w:rPr>
                <w:sz w:val="16"/>
                <w:szCs w:val="16"/>
              </w:rPr>
            </w:pPr>
            <w:r w:rsidRPr="0058030C">
              <w:rPr>
                <w:sz w:val="16"/>
                <w:szCs w:val="16"/>
              </w:rPr>
              <w:t>7.236,35</w:t>
            </w:r>
          </w:p>
        </w:tc>
        <w:tc>
          <w:tcPr>
            <w:tcW w:w="1134" w:type="dxa"/>
            <w:shd w:val="clear" w:color="auto" w:fill="auto"/>
            <w:noWrap/>
            <w:vAlign w:val="bottom"/>
            <w:hideMark/>
          </w:tcPr>
          <w:p w14:paraId="0C66E678" w14:textId="77777777" w:rsidR="0027286E" w:rsidRPr="0058030C" w:rsidRDefault="0027286E" w:rsidP="0027286E">
            <w:pPr>
              <w:rPr>
                <w:sz w:val="16"/>
                <w:szCs w:val="16"/>
              </w:rPr>
            </w:pPr>
            <w:r w:rsidRPr="0058030C">
              <w:rPr>
                <w:sz w:val="16"/>
                <w:szCs w:val="16"/>
              </w:rPr>
              <w:t>0</w:t>
            </w:r>
          </w:p>
        </w:tc>
      </w:tr>
      <w:tr w:rsidR="0027286E" w:rsidRPr="0058030C" w14:paraId="080CE166" w14:textId="77777777" w:rsidTr="0099080C">
        <w:trPr>
          <w:trHeight w:val="225"/>
        </w:trPr>
        <w:tc>
          <w:tcPr>
            <w:tcW w:w="736" w:type="dxa"/>
            <w:shd w:val="clear" w:color="auto" w:fill="auto"/>
            <w:noWrap/>
            <w:vAlign w:val="bottom"/>
            <w:hideMark/>
          </w:tcPr>
          <w:p w14:paraId="51F2CB45"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A6CFE5D" w14:textId="77777777" w:rsidR="0027286E" w:rsidRPr="0058030C" w:rsidRDefault="0027286E" w:rsidP="0027286E">
            <w:pPr>
              <w:rPr>
                <w:sz w:val="16"/>
                <w:szCs w:val="16"/>
              </w:rPr>
            </w:pPr>
            <w:r w:rsidRPr="0058030C">
              <w:rPr>
                <w:sz w:val="16"/>
                <w:szCs w:val="16"/>
              </w:rPr>
              <w:t>Drugi prihodki iz proračuna RS iz proračuna EU projekti</w:t>
            </w:r>
          </w:p>
        </w:tc>
        <w:tc>
          <w:tcPr>
            <w:tcW w:w="1134" w:type="dxa"/>
            <w:shd w:val="clear" w:color="auto" w:fill="auto"/>
            <w:noWrap/>
            <w:vAlign w:val="bottom"/>
            <w:hideMark/>
          </w:tcPr>
          <w:p w14:paraId="72672FFE"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7BA906ED"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1E7BA245" w14:textId="77777777" w:rsidR="0027286E" w:rsidRPr="0058030C" w:rsidRDefault="0027286E" w:rsidP="0027286E">
            <w:pPr>
              <w:rPr>
                <w:sz w:val="16"/>
                <w:szCs w:val="16"/>
              </w:rPr>
            </w:pPr>
            <w:r w:rsidRPr="0058030C">
              <w:rPr>
                <w:sz w:val="16"/>
                <w:szCs w:val="16"/>
              </w:rPr>
              <w:t> </w:t>
            </w:r>
          </w:p>
        </w:tc>
      </w:tr>
      <w:tr w:rsidR="0027286E" w:rsidRPr="0058030C" w14:paraId="40E21389" w14:textId="77777777" w:rsidTr="0099080C">
        <w:trPr>
          <w:trHeight w:val="225"/>
        </w:trPr>
        <w:tc>
          <w:tcPr>
            <w:tcW w:w="736" w:type="dxa"/>
            <w:shd w:val="clear" w:color="auto" w:fill="auto"/>
            <w:noWrap/>
            <w:vAlign w:val="bottom"/>
            <w:hideMark/>
          </w:tcPr>
          <w:p w14:paraId="712FBF99"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4FD63D9A" w14:textId="77777777" w:rsidR="0027286E" w:rsidRPr="0058030C" w:rsidRDefault="0027286E" w:rsidP="0027286E">
            <w:pPr>
              <w:rPr>
                <w:sz w:val="16"/>
                <w:szCs w:val="16"/>
              </w:rPr>
            </w:pPr>
            <w:r w:rsidRPr="0058030C">
              <w:rPr>
                <w:sz w:val="16"/>
                <w:szCs w:val="16"/>
              </w:rPr>
              <w:t>Drugi prihodki - prejeta sredstva iz EU</w:t>
            </w:r>
          </w:p>
        </w:tc>
        <w:tc>
          <w:tcPr>
            <w:tcW w:w="1134" w:type="dxa"/>
            <w:shd w:val="clear" w:color="auto" w:fill="auto"/>
            <w:noWrap/>
            <w:vAlign w:val="bottom"/>
            <w:hideMark/>
          </w:tcPr>
          <w:p w14:paraId="690621DF" w14:textId="77777777" w:rsidR="0027286E" w:rsidRPr="0058030C" w:rsidRDefault="0027286E" w:rsidP="0027286E">
            <w:pPr>
              <w:rPr>
                <w:sz w:val="16"/>
                <w:szCs w:val="16"/>
              </w:rPr>
            </w:pPr>
            <w:r w:rsidRPr="0058030C">
              <w:rPr>
                <w:sz w:val="16"/>
                <w:szCs w:val="16"/>
              </w:rPr>
              <w:t>63.641,04</w:t>
            </w:r>
          </w:p>
        </w:tc>
        <w:tc>
          <w:tcPr>
            <w:tcW w:w="992" w:type="dxa"/>
            <w:shd w:val="clear" w:color="auto" w:fill="auto"/>
            <w:noWrap/>
            <w:vAlign w:val="bottom"/>
            <w:hideMark/>
          </w:tcPr>
          <w:p w14:paraId="2B4E5B8D" w14:textId="77777777" w:rsidR="0027286E" w:rsidRPr="0058030C" w:rsidRDefault="0027286E" w:rsidP="0027286E">
            <w:pPr>
              <w:rPr>
                <w:sz w:val="16"/>
                <w:szCs w:val="16"/>
              </w:rPr>
            </w:pPr>
            <w:r w:rsidRPr="0058030C">
              <w:rPr>
                <w:sz w:val="16"/>
                <w:szCs w:val="16"/>
              </w:rPr>
              <w:t>21.515,28</w:t>
            </w:r>
          </w:p>
        </w:tc>
        <w:tc>
          <w:tcPr>
            <w:tcW w:w="1134" w:type="dxa"/>
            <w:shd w:val="clear" w:color="auto" w:fill="auto"/>
            <w:noWrap/>
            <w:vAlign w:val="bottom"/>
            <w:hideMark/>
          </w:tcPr>
          <w:p w14:paraId="781B0D81" w14:textId="41AE07CA" w:rsidR="0027286E" w:rsidRPr="0058030C" w:rsidRDefault="0027286E" w:rsidP="0027286E">
            <w:pPr>
              <w:rPr>
                <w:sz w:val="16"/>
                <w:szCs w:val="16"/>
              </w:rPr>
            </w:pPr>
            <w:r w:rsidRPr="0058030C">
              <w:rPr>
                <w:sz w:val="16"/>
                <w:szCs w:val="16"/>
              </w:rPr>
              <w:t>296</w:t>
            </w:r>
            <w:r w:rsidR="00EC0EBB">
              <w:rPr>
                <w:rStyle w:val="Sprotnaopomba-sklic"/>
                <w:sz w:val="16"/>
                <w:szCs w:val="16"/>
              </w:rPr>
              <w:footnoteReference w:id="2"/>
            </w:r>
          </w:p>
        </w:tc>
      </w:tr>
      <w:tr w:rsidR="0027286E" w:rsidRPr="0058030C" w14:paraId="0F5A6D13" w14:textId="77777777" w:rsidTr="0099080C">
        <w:trPr>
          <w:trHeight w:val="225"/>
        </w:trPr>
        <w:tc>
          <w:tcPr>
            <w:tcW w:w="736" w:type="dxa"/>
            <w:shd w:val="clear" w:color="auto" w:fill="auto"/>
            <w:noWrap/>
            <w:vAlign w:val="bottom"/>
            <w:hideMark/>
          </w:tcPr>
          <w:p w14:paraId="3C144A68"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177573D" w14:textId="77777777" w:rsidR="0027286E" w:rsidRPr="0058030C" w:rsidRDefault="0027286E" w:rsidP="0027286E">
            <w:pPr>
              <w:rPr>
                <w:sz w:val="16"/>
                <w:szCs w:val="16"/>
              </w:rPr>
            </w:pPr>
            <w:r w:rsidRPr="0058030C">
              <w:rPr>
                <w:sz w:val="16"/>
                <w:szCs w:val="16"/>
              </w:rPr>
              <w:t>Prihodki ZZZS-JD in drugi prihodki JD</w:t>
            </w:r>
          </w:p>
        </w:tc>
        <w:tc>
          <w:tcPr>
            <w:tcW w:w="1134" w:type="dxa"/>
            <w:shd w:val="clear" w:color="auto" w:fill="auto"/>
            <w:noWrap/>
            <w:vAlign w:val="bottom"/>
            <w:hideMark/>
          </w:tcPr>
          <w:p w14:paraId="0A5AA8BD" w14:textId="77777777" w:rsidR="0027286E" w:rsidRPr="0058030C" w:rsidRDefault="0027286E" w:rsidP="0027286E">
            <w:pPr>
              <w:rPr>
                <w:sz w:val="16"/>
                <w:szCs w:val="16"/>
              </w:rPr>
            </w:pPr>
            <w:r w:rsidRPr="0058030C">
              <w:rPr>
                <w:sz w:val="16"/>
                <w:szCs w:val="16"/>
              </w:rPr>
              <w:t>6.185,91</w:t>
            </w:r>
          </w:p>
        </w:tc>
        <w:tc>
          <w:tcPr>
            <w:tcW w:w="992" w:type="dxa"/>
            <w:shd w:val="clear" w:color="auto" w:fill="auto"/>
            <w:noWrap/>
            <w:vAlign w:val="bottom"/>
            <w:hideMark/>
          </w:tcPr>
          <w:p w14:paraId="53080B96" w14:textId="77777777" w:rsidR="0027286E" w:rsidRPr="0058030C" w:rsidRDefault="0027286E" w:rsidP="0027286E">
            <w:pPr>
              <w:rPr>
                <w:sz w:val="16"/>
                <w:szCs w:val="16"/>
              </w:rPr>
            </w:pPr>
            <w:r w:rsidRPr="0058030C">
              <w:rPr>
                <w:sz w:val="16"/>
                <w:szCs w:val="16"/>
              </w:rPr>
              <w:t>8.960,94</w:t>
            </w:r>
          </w:p>
        </w:tc>
        <w:tc>
          <w:tcPr>
            <w:tcW w:w="1134" w:type="dxa"/>
            <w:shd w:val="clear" w:color="auto" w:fill="auto"/>
            <w:noWrap/>
            <w:vAlign w:val="bottom"/>
            <w:hideMark/>
          </w:tcPr>
          <w:p w14:paraId="76B16AC8" w14:textId="1045569B" w:rsidR="0027286E" w:rsidRPr="0058030C" w:rsidRDefault="0027286E" w:rsidP="0027286E">
            <w:pPr>
              <w:rPr>
                <w:sz w:val="16"/>
                <w:szCs w:val="16"/>
              </w:rPr>
            </w:pPr>
            <w:r w:rsidRPr="0058030C">
              <w:rPr>
                <w:sz w:val="16"/>
                <w:szCs w:val="16"/>
              </w:rPr>
              <w:t>69</w:t>
            </w:r>
          </w:p>
        </w:tc>
      </w:tr>
      <w:tr w:rsidR="0027286E" w:rsidRPr="0058030C" w14:paraId="2543EE38" w14:textId="77777777" w:rsidTr="0099080C">
        <w:trPr>
          <w:trHeight w:val="225"/>
        </w:trPr>
        <w:tc>
          <w:tcPr>
            <w:tcW w:w="736" w:type="dxa"/>
            <w:shd w:val="clear" w:color="auto" w:fill="auto"/>
            <w:noWrap/>
            <w:vAlign w:val="bottom"/>
            <w:hideMark/>
          </w:tcPr>
          <w:p w14:paraId="1B173378"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41E3398"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5AE467A"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39D2A49E"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1020342" w14:textId="77777777" w:rsidR="0027286E" w:rsidRPr="0058030C" w:rsidRDefault="0027286E" w:rsidP="0027286E">
            <w:pPr>
              <w:rPr>
                <w:b/>
                <w:bCs/>
                <w:sz w:val="16"/>
                <w:szCs w:val="16"/>
              </w:rPr>
            </w:pPr>
            <w:r w:rsidRPr="0058030C">
              <w:rPr>
                <w:b/>
                <w:bCs/>
                <w:sz w:val="16"/>
                <w:szCs w:val="16"/>
              </w:rPr>
              <w:t> </w:t>
            </w:r>
          </w:p>
        </w:tc>
      </w:tr>
      <w:tr w:rsidR="0027286E" w:rsidRPr="0058030C" w14:paraId="056C1505" w14:textId="77777777" w:rsidTr="0099080C">
        <w:trPr>
          <w:trHeight w:val="225"/>
        </w:trPr>
        <w:tc>
          <w:tcPr>
            <w:tcW w:w="736" w:type="dxa"/>
            <w:shd w:val="clear" w:color="auto" w:fill="auto"/>
            <w:noWrap/>
            <w:vAlign w:val="bottom"/>
            <w:hideMark/>
          </w:tcPr>
          <w:p w14:paraId="3A169BC2" w14:textId="77777777" w:rsidR="0027286E" w:rsidRPr="0058030C" w:rsidRDefault="0027286E" w:rsidP="0027286E">
            <w:pPr>
              <w:rPr>
                <w:b/>
                <w:bCs/>
                <w:sz w:val="16"/>
                <w:szCs w:val="16"/>
              </w:rPr>
            </w:pPr>
            <w:r w:rsidRPr="0058030C">
              <w:rPr>
                <w:b/>
                <w:bCs/>
                <w:sz w:val="16"/>
                <w:szCs w:val="16"/>
              </w:rPr>
              <w:t>1.2.</w:t>
            </w:r>
          </w:p>
        </w:tc>
        <w:tc>
          <w:tcPr>
            <w:tcW w:w="5099" w:type="dxa"/>
            <w:shd w:val="clear" w:color="auto" w:fill="auto"/>
            <w:noWrap/>
            <w:vAlign w:val="bottom"/>
            <w:hideMark/>
          </w:tcPr>
          <w:p w14:paraId="10622AE9" w14:textId="77777777" w:rsidR="0027286E" w:rsidRPr="0058030C" w:rsidRDefault="0027286E" w:rsidP="0027286E">
            <w:pPr>
              <w:rPr>
                <w:b/>
                <w:bCs/>
                <w:sz w:val="16"/>
                <w:szCs w:val="16"/>
              </w:rPr>
            </w:pPr>
            <w:r w:rsidRPr="0058030C">
              <w:rPr>
                <w:b/>
                <w:bCs/>
                <w:sz w:val="16"/>
                <w:szCs w:val="16"/>
              </w:rPr>
              <w:t>Prihodki od prodaje blaga in storitev - Javna služba</w:t>
            </w:r>
          </w:p>
        </w:tc>
        <w:tc>
          <w:tcPr>
            <w:tcW w:w="1134" w:type="dxa"/>
            <w:shd w:val="clear" w:color="auto" w:fill="auto"/>
            <w:noWrap/>
            <w:vAlign w:val="bottom"/>
            <w:hideMark/>
          </w:tcPr>
          <w:p w14:paraId="2114E06C" w14:textId="77777777" w:rsidR="0027286E" w:rsidRPr="0058030C" w:rsidRDefault="0027286E" w:rsidP="0027286E">
            <w:pPr>
              <w:rPr>
                <w:b/>
                <w:bCs/>
                <w:sz w:val="16"/>
                <w:szCs w:val="16"/>
              </w:rPr>
            </w:pPr>
            <w:r w:rsidRPr="0058030C">
              <w:rPr>
                <w:b/>
                <w:bCs/>
                <w:sz w:val="16"/>
                <w:szCs w:val="16"/>
              </w:rPr>
              <w:t>48.849,44</w:t>
            </w:r>
          </w:p>
        </w:tc>
        <w:tc>
          <w:tcPr>
            <w:tcW w:w="992" w:type="dxa"/>
            <w:shd w:val="clear" w:color="auto" w:fill="auto"/>
            <w:noWrap/>
            <w:vAlign w:val="bottom"/>
            <w:hideMark/>
          </w:tcPr>
          <w:p w14:paraId="38F2566B" w14:textId="77777777" w:rsidR="0027286E" w:rsidRPr="0058030C" w:rsidRDefault="0027286E" w:rsidP="0027286E">
            <w:pPr>
              <w:rPr>
                <w:b/>
                <w:bCs/>
                <w:sz w:val="16"/>
                <w:szCs w:val="16"/>
              </w:rPr>
            </w:pPr>
            <w:r w:rsidRPr="0058030C">
              <w:rPr>
                <w:b/>
                <w:bCs/>
                <w:sz w:val="16"/>
                <w:szCs w:val="16"/>
              </w:rPr>
              <w:t>50.112,72</w:t>
            </w:r>
          </w:p>
        </w:tc>
        <w:tc>
          <w:tcPr>
            <w:tcW w:w="1134" w:type="dxa"/>
            <w:shd w:val="clear" w:color="auto" w:fill="auto"/>
            <w:noWrap/>
            <w:vAlign w:val="bottom"/>
            <w:hideMark/>
          </w:tcPr>
          <w:p w14:paraId="43EA0FC7" w14:textId="77777777" w:rsidR="0027286E" w:rsidRPr="0058030C" w:rsidRDefault="0027286E" w:rsidP="0027286E">
            <w:pPr>
              <w:rPr>
                <w:b/>
                <w:bCs/>
                <w:sz w:val="16"/>
                <w:szCs w:val="16"/>
              </w:rPr>
            </w:pPr>
            <w:r w:rsidRPr="0058030C">
              <w:rPr>
                <w:b/>
                <w:bCs/>
                <w:sz w:val="16"/>
                <w:szCs w:val="16"/>
              </w:rPr>
              <w:t>97</w:t>
            </w:r>
          </w:p>
        </w:tc>
      </w:tr>
      <w:tr w:rsidR="0027286E" w:rsidRPr="0058030C" w14:paraId="69665DB6" w14:textId="77777777" w:rsidTr="0099080C">
        <w:trPr>
          <w:trHeight w:val="225"/>
        </w:trPr>
        <w:tc>
          <w:tcPr>
            <w:tcW w:w="736" w:type="dxa"/>
            <w:shd w:val="clear" w:color="auto" w:fill="auto"/>
            <w:noWrap/>
            <w:vAlign w:val="bottom"/>
            <w:hideMark/>
          </w:tcPr>
          <w:p w14:paraId="1E6F1E7C" w14:textId="77777777" w:rsidR="0027286E" w:rsidRPr="0058030C" w:rsidRDefault="0027286E" w:rsidP="0027286E">
            <w:pPr>
              <w:rPr>
                <w:sz w:val="16"/>
                <w:szCs w:val="16"/>
              </w:rPr>
            </w:pPr>
            <w:r w:rsidRPr="0058030C">
              <w:rPr>
                <w:sz w:val="16"/>
                <w:szCs w:val="16"/>
              </w:rPr>
              <w:t>1.2.1.</w:t>
            </w:r>
          </w:p>
        </w:tc>
        <w:tc>
          <w:tcPr>
            <w:tcW w:w="5099" w:type="dxa"/>
            <w:shd w:val="clear" w:color="auto" w:fill="auto"/>
            <w:noWrap/>
            <w:vAlign w:val="bottom"/>
            <w:hideMark/>
          </w:tcPr>
          <w:p w14:paraId="27F14155" w14:textId="77777777" w:rsidR="0027286E" w:rsidRPr="0058030C" w:rsidRDefault="0027286E" w:rsidP="0027286E">
            <w:pPr>
              <w:rPr>
                <w:sz w:val="16"/>
                <w:szCs w:val="16"/>
              </w:rPr>
            </w:pPr>
            <w:r w:rsidRPr="0058030C">
              <w:rPr>
                <w:sz w:val="16"/>
                <w:szCs w:val="16"/>
              </w:rPr>
              <w:t>Prihodki iz naslova izvajanja javne službe, vodenje…</w:t>
            </w:r>
          </w:p>
        </w:tc>
        <w:tc>
          <w:tcPr>
            <w:tcW w:w="1134" w:type="dxa"/>
            <w:shd w:val="clear" w:color="auto" w:fill="auto"/>
            <w:noWrap/>
            <w:vAlign w:val="bottom"/>
            <w:hideMark/>
          </w:tcPr>
          <w:p w14:paraId="6D641BE3" w14:textId="77777777" w:rsidR="0027286E" w:rsidRPr="0058030C" w:rsidRDefault="0027286E" w:rsidP="0027286E">
            <w:pPr>
              <w:rPr>
                <w:sz w:val="16"/>
                <w:szCs w:val="16"/>
              </w:rPr>
            </w:pPr>
            <w:r w:rsidRPr="0058030C">
              <w:rPr>
                <w:sz w:val="16"/>
                <w:szCs w:val="16"/>
              </w:rPr>
              <w:t>11.426,39</w:t>
            </w:r>
          </w:p>
        </w:tc>
        <w:tc>
          <w:tcPr>
            <w:tcW w:w="992" w:type="dxa"/>
            <w:shd w:val="clear" w:color="auto" w:fill="auto"/>
            <w:noWrap/>
            <w:vAlign w:val="bottom"/>
            <w:hideMark/>
          </w:tcPr>
          <w:p w14:paraId="348ED4A4" w14:textId="77777777" w:rsidR="0027286E" w:rsidRPr="0058030C" w:rsidRDefault="0027286E" w:rsidP="0027286E">
            <w:pPr>
              <w:rPr>
                <w:sz w:val="16"/>
                <w:szCs w:val="16"/>
              </w:rPr>
            </w:pPr>
            <w:r w:rsidRPr="0058030C">
              <w:rPr>
                <w:sz w:val="16"/>
                <w:szCs w:val="16"/>
              </w:rPr>
              <w:t>8.097,38</w:t>
            </w:r>
          </w:p>
        </w:tc>
        <w:tc>
          <w:tcPr>
            <w:tcW w:w="1134" w:type="dxa"/>
            <w:shd w:val="clear" w:color="auto" w:fill="auto"/>
            <w:noWrap/>
            <w:vAlign w:val="bottom"/>
            <w:hideMark/>
          </w:tcPr>
          <w:p w14:paraId="6680771C" w14:textId="77777777" w:rsidR="0027286E" w:rsidRPr="0058030C" w:rsidRDefault="0027286E" w:rsidP="0027286E">
            <w:pPr>
              <w:rPr>
                <w:sz w:val="16"/>
                <w:szCs w:val="16"/>
              </w:rPr>
            </w:pPr>
            <w:r w:rsidRPr="0058030C">
              <w:rPr>
                <w:sz w:val="16"/>
                <w:szCs w:val="16"/>
              </w:rPr>
              <w:t>141</w:t>
            </w:r>
          </w:p>
        </w:tc>
      </w:tr>
      <w:tr w:rsidR="0027286E" w:rsidRPr="0058030C" w14:paraId="06A0D658" w14:textId="77777777" w:rsidTr="0099080C">
        <w:trPr>
          <w:trHeight w:val="225"/>
        </w:trPr>
        <w:tc>
          <w:tcPr>
            <w:tcW w:w="736" w:type="dxa"/>
            <w:shd w:val="clear" w:color="auto" w:fill="auto"/>
            <w:noWrap/>
            <w:vAlign w:val="bottom"/>
            <w:hideMark/>
          </w:tcPr>
          <w:p w14:paraId="17260894" w14:textId="77777777" w:rsidR="0027286E" w:rsidRPr="0058030C" w:rsidRDefault="0027286E" w:rsidP="0027286E">
            <w:pPr>
              <w:rPr>
                <w:sz w:val="16"/>
                <w:szCs w:val="16"/>
              </w:rPr>
            </w:pPr>
            <w:r w:rsidRPr="0058030C">
              <w:rPr>
                <w:sz w:val="16"/>
                <w:szCs w:val="16"/>
              </w:rPr>
              <w:t>1.2.2.</w:t>
            </w:r>
          </w:p>
        </w:tc>
        <w:tc>
          <w:tcPr>
            <w:tcW w:w="5099" w:type="dxa"/>
            <w:shd w:val="clear" w:color="auto" w:fill="auto"/>
            <w:noWrap/>
            <w:vAlign w:val="bottom"/>
            <w:hideMark/>
          </w:tcPr>
          <w:p w14:paraId="2923DA1A" w14:textId="77777777" w:rsidR="0027286E" w:rsidRPr="0058030C" w:rsidRDefault="0027286E" w:rsidP="0027286E">
            <w:pPr>
              <w:rPr>
                <w:sz w:val="16"/>
                <w:szCs w:val="16"/>
              </w:rPr>
            </w:pPr>
            <w:r w:rsidRPr="0058030C">
              <w:rPr>
                <w:sz w:val="16"/>
                <w:szCs w:val="16"/>
              </w:rPr>
              <w:t>Prihodki iz naslova izvajana javne službe - privezi</w:t>
            </w:r>
          </w:p>
        </w:tc>
        <w:tc>
          <w:tcPr>
            <w:tcW w:w="1134" w:type="dxa"/>
            <w:shd w:val="clear" w:color="auto" w:fill="auto"/>
            <w:noWrap/>
            <w:vAlign w:val="bottom"/>
            <w:hideMark/>
          </w:tcPr>
          <w:p w14:paraId="5F72E418" w14:textId="77777777" w:rsidR="0027286E" w:rsidRPr="0058030C" w:rsidRDefault="0027286E" w:rsidP="0027286E">
            <w:pPr>
              <w:rPr>
                <w:sz w:val="16"/>
                <w:szCs w:val="16"/>
              </w:rPr>
            </w:pPr>
            <w:r w:rsidRPr="0058030C">
              <w:rPr>
                <w:sz w:val="16"/>
                <w:szCs w:val="16"/>
              </w:rPr>
              <w:t>12.894,16</w:t>
            </w:r>
          </w:p>
        </w:tc>
        <w:tc>
          <w:tcPr>
            <w:tcW w:w="992" w:type="dxa"/>
            <w:shd w:val="clear" w:color="auto" w:fill="auto"/>
            <w:noWrap/>
            <w:vAlign w:val="bottom"/>
            <w:hideMark/>
          </w:tcPr>
          <w:p w14:paraId="55A565F4" w14:textId="77777777" w:rsidR="0027286E" w:rsidRPr="0058030C" w:rsidRDefault="0027286E" w:rsidP="0027286E">
            <w:pPr>
              <w:rPr>
                <w:sz w:val="16"/>
                <w:szCs w:val="16"/>
              </w:rPr>
            </w:pPr>
            <w:r w:rsidRPr="0058030C">
              <w:rPr>
                <w:sz w:val="16"/>
                <w:szCs w:val="16"/>
              </w:rPr>
              <w:t>40.165,34</w:t>
            </w:r>
          </w:p>
        </w:tc>
        <w:tc>
          <w:tcPr>
            <w:tcW w:w="1134" w:type="dxa"/>
            <w:shd w:val="clear" w:color="auto" w:fill="auto"/>
            <w:noWrap/>
            <w:vAlign w:val="bottom"/>
            <w:hideMark/>
          </w:tcPr>
          <w:p w14:paraId="4545176F" w14:textId="77777777" w:rsidR="0027286E" w:rsidRPr="0058030C" w:rsidRDefault="0027286E" w:rsidP="0027286E">
            <w:pPr>
              <w:rPr>
                <w:sz w:val="16"/>
                <w:szCs w:val="16"/>
              </w:rPr>
            </w:pPr>
            <w:r w:rsidRPr="0058030C">
              <w:rPr>
                <w:sz w:val="16"/>
                <w:szCs w:val="16"/>
              </w:rPr>
              <w:t>32</w:t>
            </w:r>
          </w:p>
        </w:tc>
      </w:tr>
      <w:tr w:rsidR="0027286E" w:rsidRPr="0058030C" w14:paraId="7747E9A5" w14:textId="77777777" w:rsidTr="0099080C">
        <w:trPr>
          <w:trHeight w:val="225"/>
        </w:trPr>
        <w:tc>
          <w:tcPr>
            <w:tcW w:w="736" w:type="dxa"/>
            <w:shd w:val="clear" w:color="auto" w:fill="auto"/>
            <w:noWrap/>
            <w:vAlign w:val="bottom"/>
            <w:hideMark/>
          </w:tcPr>
          <w:p w14:paraId="634B995A" w14:textId="77777777" w:rsidR="0027286E" w:rsidRPr="0058030C" w:rsidRDefault="0027286E" w:rsidP="0027286E">
            <w:pPr>
              <w:rPr>
                <w:sz w:val="16"/>
                <w:szCs w:val="16"/>
              </w:rPr>
            </w:pPr>
            <w:r w:rsidRPr="0058030C">
              <w:rPr>
                <w:sz w:val="16"/>
                <w:szCs w:val="16"/>
              </w:rPr>
              <w:t>1.2.3.</w:t>
            </w:r>
          </w:p>
        </w:tc>
        <w:tc>
          <w:tcPr>
            <w:tcW w:w="5099" w:type="dxa"/>
            <w:shd w:val="clear" w:color="auto" w:fill="auto"/>
            <w:noWrap/>
            <w:vAlign w:val="bottom"/>
            <w:hideMark/>
          </w:tcPr>
          <w:p w14:paraId="6646F20D" w14:textId="77777777" w:rsidR="0027286E" w:rsidRPr="0058030C" w:rsidRDefault="0027286E" w:rsidP="0027286E">
            <w:pPr>
              <w:rPr>
                <w:sz w:val="16"/>
                <w:szCs w:val="16"/>
              </w:rPr>
            </w:pPr>
            <w:r w:rsidRPr="0058030C">
              <w:rPr>
                <w:sz w:val="16"/>
                <w:szCs w:val="16"/>
              </w:rPr>
              <w:t xml:space="preserve">Prihodki iz naslova donacij za opr.javne službe </w:t>
            </w:r>
          </w:p>
        </w:tc>
        <w:tc>
          <w:tcPr>
            <w:tcW w:w="1134" w:type="dxa"/>
            <w:shd w:val="clear" w:color="auto" w:fill="auto"/>
            <w:noWrap/>
            <w:vAlign w:val="bottom"/>
            <w:hideMark/>
          </w:tcPr>
          <w:p w14:paraId="4AC0CD31" w14:textId="77777777" w:rsidR="0027286E" w:rsidRPr="0058030C" w:rsidRDefault="0027286E" w:rsidP="0027286E">
            <w:pPr>
              <w:rPr>
                <w:sz w:val="16"/>
                <w:szCs w:val="16"/>
              </w:rPr>
            </w:pPr>
            <w:r w:rsidRPr="0058030C">
              <w:rPr>
                <w:sz w:val="16"/>
                <w:szCs w:val="16"/>
              </w:rPr>
              <w:t>3.005,00</w:t>
            </w:r>
          </w:p>
        </w:tc>
        <w:tc>
          <w:tcPr>
            <w:tcW w:w="992" w:type="dxa"/>
            <w:shd w:val="clear" w:color="auto" w:fill="auto"/>
            <w:noWrap/>
            <w:vAlign w:val="bottom"/>
            <w:hideMark/>
          </w:tcPr>
          <w:p w14:paraId="618C9CED" w14:textId="77777777" w:rsidR="0027286E" w:rsidRPr="0058030C" w:rsidRDefault="0027286E" w:rsidP="0027286E">
            <w:pPr>
              <w:rPr>
                <w:sz w:val="16"/>
                <w:szCs w:val="16"/>
              </w:rPr>
            </w:pPr>
            <w:r w:rsidRPr="0058030C">
              <w:rPr>
                <w:sz w:val="16"/>
                <w:szCs w:val="16"/>
              </w:rPr>
              <w:t>1.365,50</w:t>
            </w:r>
          </w:p>
        </w:tc>
        <w:tc>
          <w:tcPr>
            <w:tcW w:w="1134" w:type="dxa"/>
            <w:shd w:val="clear" w:color="auto" w:fill="auto"/>
            <w:noWrap/>
            <w:vAlign w:val="bottom"/>
            <w:hideMark/>
          </w:tcPr>
          <w:p w14:paraId="6A6D1EEA" w14:textId="774FC196" w:rsidR="0027286E" w:rsidRPr="0058030C" w:rsidRDefault="0027286E" w:rsidP="0027286E">
            <w:pPr>
              <w:rPr>
                <w:sz w:val="16"/>
                <w:szCs w:val="16"/>
              </w:rPr>
            </w:pPr>
            <w:r w:rsidRPr="0058030C">
              <w:rPr>
                <w:sz w:val="16"/>
                <w:szCs w:val="16"/>
              </w:rPr>
              <w:t>220</w:t>
            </w:r>
          </w:p>
        </w:tc>
      </w:tr>
      <w:tr w:rsidR="0027286E" w:rsidRPr="0058030C" w14:paraId="42B907EE" w14:textId="77777777" w:rsidTr="0099080C">
        <w:trPr>
          <w:trHeight w:val="225"/>
        </w:trPr>
        <w:tc>
          <w:tcPr>
            <w:tcW w:w="736" w:type="dxa"/>
            <w:shd w:val="clear" w:color="auto" w:fill="auto"/>
            <w:noWrap/>
            <w:vAlign w:val="bottom"/>
            <w:hideMark/>
          </w:tcPr>
          <w:p w14:paraId="1CDB5BB3" w14:textId="77777777" w:rsidR="0027286E" w:rsidRPr="0058030C" w:rsidRDefault="0027286E" w:rsidP="0027286E">
            <w:pPr>
              <w:rPr>
                <w:sz w:val="16"/>
                <w:szCs w:val="16"/>
              </w:rPr>
            </w:pPr>
            <w:r w:rsidRPr="0058030C">
              <w:rPr>
                <w:sz w:val="16"/>
                <w:szCs w:val="16"/>
              </w:rPr>
              <w:t>1.2.4.</w:t>
            </w:r>
          </w:p>
        </w:tc>
        <w:tc>
          <w:tcPr>
            <w:tcW w:w="5099" w:type="dxa"/>
            <w:shd w:val="clear" w:color="auto" w:fill="auto"/>
            <w:noWrap/>
            <w:vAlign w:val="bottom"/>
            <w:hideMark/>
          </w:tcPr>
          <w:p w14:paraId="2659A624" w14:textId="77777777" w:rsidR="0027286E" w:rsidRPr="0058030C" w:rsidRDefault="0027286E" w:rsidP="0027286E">
            <w:pPr>
              <w:rPr>
                <w:sz w:val="16"/>
                <w:szCs w:val="16"/>
              </w:rPr>
            </w:pPr>
            <w:r w:rsidRPr="008E2446">
              <w:rPr>
                <w:sz w:val="16"/>
                <w:szCs w:val="16"/>
              </w:rPr>
              <w:t>Drugi prihodki iz naslova izvajanja javne službe</w:t>
            </w:r>
            <w:r w:rsidRPr="0058030C">
              <w:rPr>
                <w:sz w:val="16"/>
                <w:szCs w:val="16"/>
              </w:rPr>
              <w:t xml:space="preserve"> </w:t>
            </w:r>
          </w:p>
        </w:tc>
        <w:tc>
          <w:tcPr>
            <w:tcW w:w="1134" w:type="dxa"/>
            <w:shd w:val="clear" w:color="auto" w:fill="auto"/>
            <w:noWrap/>
            <w:vAlign w:val="bottom"/>
            <w:hideMark/>
          </w:tcPr>
          <w:p w14:paraId="58476AD3" w14:textId="77777777" w:rsidR="0027286E" w:rsidRPr="0058030C" w:rsidRDefault="0027286E" w:rsidP="0027286E">
            <w:pPr>
              <w:rPr>
                <w:sz w:val="16"/>
                <w:szCs w:val="16"/>
              </w:rPr>
            </w:pPr>
            <w:r w:rsidRPr="0058030C">
              <w:rPr>
                <w:sz w:val="16"/>
                <w:szCs w:val="16"/>
              </w:rPr>
              <w:t>21.523,89</w:t>
            </w:r>
          </w:p>
        </w:tc>
        <w:tc>
          <w:tcPr>
            <w:tcW w:w="992" w:type="dxa"/>
            <w:shd w:val="clear" w:color="auto" w:fill="auto"/>
            <w:noWrap/>
            <w:vAlign w:val="bottom"/>
            <w:hideMark/>
          </w:tcPr>
          <w:p w14:paraId="46D9FFE3" w14:textId="77777777" w:rsidR="0027286E" w:rsidRPr="0058030C" w:rsidRDefault="0027286E" w:rsidP="0027286E">
            <w:pPr>
              <w:rPr>
                <w:sz w:val="16"/>
                <w:szCs w:val="16"/>
              </w:rPr>
            </w:pPr>
            <w:r w:rsidRPr="0058030C">
              <w:rPr>
                <w:sz w:val="16"/>
                <w:szCs w:val="16"/>
              </w:rPr>
              <w:t>484,50</w:t>
            </w:r>
          </w:p>
        </w:tc>
        <w:tc>
          <w:tcPr>
            <w:tcW w:w="1134" w:type="dxa"/>
            <w:shd w:val="clear" w:color="auto" w:fill="auto"/>
            <w:noWrap/>
            <w:vAlign w:val="bottom"/>
            <w:hideMark/>
          </w:tcPr>
          <w:p w14:paraId="343A7C23" w14:textId="76EBC053" w:rsidR="0027286E" w:rsidRPr="0058030C" w:rsidRDefault="0027286E" w:rsidP="0027286E">
            <w:pPr>
              <w:rPr>
                <w:sz w:val="16"/>
                <w:szCs w:val="16"/>
              </w:rPr>
            </w:pPr>
            <w:r w:rsidRPr="0058030C">
              <w:rPr>
                <w:sz w:val="16"/>
                <w:szCs w:val="16"/>
              </w:rPr>
              <w:t>4.442</w:t>
            </w:r>
            <w:r w:rsidR="00EC0EBB">
              <w:rPr>
                <w:rStyle w:val="Sprotnaopomba-sklic"/>
                <w:sz w:val="16"/>
                <w:szCs w:val="16"/>
              </w:rPr>
              <w:footnoteReference w:id="3"/>
            </w:r>
          </w:p>
        </w:tc>
      </w:tr>
      <w:tr w:rsidR="0027286E" w:rsidRPr="0058030C" w14:paraId="1A6A3F1D" w14:textId="77777777" w:rsidTr="0099080C">
        <w:trPr>
          <w:trHeight w:val="225"/>
        </w:trPr>
        <w:tc>
          <w:tcPr>
            <w:tcW w:w="736" w:type="dxa"/>
            <w:shd w:val="clear" w:color="auto" w:fill="auto"/>
            <w:noWrap/>
            <w:vAlign w:val="bottom"/>
            <w:hideMark/>
          </w:tcPr>
          <w:p w14:paraId="4F721EA9"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80F1421"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58434EB"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5BEEE9AB"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7873E34" w14:textId="77777777" w:rsidR="0027286E" w:rsidRPr="0058030C" w:rsidRDefault="0027286E" w:rsidP="0027286E">
            <w:pPr>
              <w:rPr>
                <w:sz w:val="16"/>
                <w:szCs w:val="16"/>
              </w:rPr>
            </w:pPr>
            <w:r w:rsidRPr="0058030C">
              <w:rPr>
                <w:sz w:val="16"/>
                <w:szCs w:val="16"/>
              </w:rPr>
              <w:t> </w:t>
            </w:r>
          </w:p>
        </w:tc>
      </w:tr>
      <w:tr w:rsidR="0027286E" w:rsidRPr="0058030C" w14:paraId="4882916D" w14:textId="77777777" w:rsidTr="0099080C">
        <w:trPr>
          <w:trHeight w:val="225"/>
        </w:trPr>
        <w:tc>
          <w:tcPr>
            <w:tcW w:w="736" w:type="dxa"/>
            <w:shd w:val="clear" w:color="auto" w:fill="auto"/>
            <w:noWrap/>
            <w:vAlign w:val="bottom"/>
            <w:hideMark/>
          </w:tcPr>
          <w:p w14:paraId="7903F680" w14:textId="77777777" w:rsidR="0027286E" w:rsidRPr="0058030C" w:rsidRDefault="0027286E" w:rsidP="0027286E">
            <w:pPr>
              <w:rPr>
                <w:b/>
                <w:bCs/>
                <w:sz w:val="16"/>
                <w:szCs w:val="16"/>
              </w:rPr>
            </w:pPr>
            <w:r w:rsidRPr="0058030C">
              <w:rPr>
                <w:b/>
                <w:bCs/>
                <w:sz w:val="16"/>
                <w:szCs w:val="16"/>
              </w:rPr>
              <w:t>1.3.</w:t>
            </w:r>
          </w:p>
        </w:tc>
        <w:tc>
          <w:tcPr>
            <w:tcW w:w="5099" w:type="dxa"/>
            <w:shd w:val="clear" w:color="auto" w:fill="auto"/>
            <w:noWrap/>
            <w:vAlign w:val="bottom"/>
            <w:hideMark/>
          </w:tcPr>
          <w:p w14:paraId="28148AD5" w14:textId="77777777" w:rsidR="0027286E" w:rsidRPr="0058030C" w:rsidRDefault="0027286E" w:rsidP="0027286E">
            <w:pPr>
              <w:rPr>
                <w:b/>
                <w:bCs/>
                <w:sz w:val="16"/>
                <w:szCs w:val="16"/>
              </w:rPr>
            </w:pPr>
            <w:r w:rsidRPr="0058030C">
              <w:rPr>
                <w:b/>
                <w:bCs/>
                <w:sz w:val="16"/>
                <w:szCs w:val="16"/>
              </w:rPr>
              <w:t>Prihodki od prodaje blaga in storitev na trgu</w:t>
            </w:r>
          </w:p>
        </w:tc>
        <w:tc>
          <w:tcPr>
            <w:tcW w:w="1134" w:type="dxa"/>
            <w:shd w:val="clear" w:color="auto" w:fill="auto"/>
            <w:noWrap/>
            <w:vAlign w:val="bottom"/>
            <w:hideMark/>
          </w:tcPr>
          <w:p w14:paraId="371ECA4C" w14:textId="77777777" w:rsidR="0027286E" w:rsidRPr="0058030C" w:rsidRDefault="0027286E" w:rsidP="0027286E">
            <w:pPr>
              <w:rPr>
                <w:b/>
                <w:bCs/>
                <w:sz w:val="16"/>
                <w:szCs w:val="16"/>
              </w:rPr>
            </w:pPr>
            <w:r w:rsidRPr="0058030C">
              <w:rPr>
                <w:b/>
                <w:bCs/>
                <w:sz w:val="16"/>
                <w:szCs w:val="16"/>
              </w:rPr>
              <w:t>12.355,50</w:t>
            </w:r>
          </w:p>
        </w:tc>
        <w:tc>
          <w:tcPr>
            <w:tcW w:w="992" w:type="dxa"/>
            <w:shd w:val="clear" w:color="auto" w:fill="auto"/>
            <w:noWrap/>
            <w:vAlign w:val="bottom"/>
            <w:hideMark/>
          </w:tcPr>
          <w:p w14:paraId="334392F0" w14:textId="77777777" w:rsidR="0027286E" w:rsidRPr="0058030C" w:rsidRDefault="0027286E" w:rsidP="0027286E">
            <w:pPr>
              <w:rPr>
                <w:b/>
                <w:bCs/>
                <w:sz w:val="16"/>
                <w:szCs w:val="16"/>
              </w:rPr>
            </w:pPr>
            <w:r w:rsidRPr="0058030C">
              <w:rPr>
                <w:b/>
                <w:bCs/>
                <w:sz w:val="16"/>
                <w:szCs w:val="16"/>
              </w:rPr>
              <w:t>17.044,20</w:t>
            </w:r>
          </w:p>
        </w:tc>
        <w:tc>
          <w:tcPr>
            <w:tcW w:w="1134" w:type="dxa"/>
            <w:shd w:val="clear" w:color="auto" w:fill="auto"/>
            <w:noWrap/>
            <w:vAlign w:val="bottom"/>
            <w:hideMark/>
          </w:tcPr>
          <w:p w14:paraId="4268C60C" w14:textId="77777777" w:rsidR="0027286E" w:rsidRPr="0058030C" w:rsidRDefault="0027286E" w:rsidP="0027286E">
            <w:pPr>
              <w:rPr>
                <w:b/>
                <w:bCs/>
                <w:sz w:val="16"/>
                <w:szCs w:val="16"/>
              </w:rPr>
            </w:pPr>
            <w:r w:rsidRPr="0058030C">
              <w:rPr>
                <w:b/>
                <w:bCs/>
                <w:sz w:val="16"/>
                <w:szCs w:val="16"/>
              </w:rPr>
              <w:t>72</w:t>
            </w:r>
          </w:p>
        </w:tc>
      </w:tr>
      <w:tr w:rsidR="0027286E" w:rsidRPr="0058030C" w14:paraId="317C2B83" w14:textId="77777777" w:rsidTr="0099080C">
        <w:trPr>
          <w:trHeight w:val="225"/>
        </w:trPr>
        <w:tc>
          <w:tcPr>
            <w:tcW w:w="736" w:type="dxa"/>
            <w:shd w:val="clear" w:color="auto" w:fill="auto"/>
            <w:noWrap/>
            <w:vAlign w:val="bottom"/>
            <w:hideMark/>
          </w:tcPr>
          <w:p w14:paraId="5411DEFC" w14:textId="77777777" w:rsidR="0027286E" w:rsidRPr="0058030C" w:rsidRDefault="0027286E" w:rsidP="0027286E">
            <w:pPr>
              <w:rPr>
                <w:sz w:val="16"/>
                <w:szCs w:val="16"/>
              </w:rPr>
            </w:pPr>
            <w:r w:rsidRPr="0058030C">
              <w:rPr>
                <w:sz w:val="16"/>
                <w:szCs w:val="16"/>
              </w:rPr>
              <w:t>1.3.1.</w:t>
            </w:r>
          </w:p>
        </w:tc>
        <w:tc>
          <w:tcPr>
            <w:tcW w:w="5099" w:type="dxa"/>
            <w:shd w:val="clear" w:color="auto" w:fill="auto"/>
            <w:noWrap/>
            <w:vAlign w:val="bottom"/>
            <w:hideMark/>
          </w:tcPr>
          <w:p w14:paraId="4CA441F6" w14:textId="77777777" w:rsidR="0027286E" w:rsidRPr="0058030C" w:rsidRDefault="0027286E" w:rsidP="0027286E">
            <w:pPr>
              <w:rPr>
                <w:sz w:val="16"/>
                <w:szCs w:val="16"/>
              </w:rPr>
            </w:pPr>
            <w:r w:rsidRPr="0058030C">
              <w:rPr>
                <w:sz w:val="16"/>
                <w:szCs w:val="16"/>
              </w:rPr>
              <w:t xml:space="preserve">Prihodki od prefakturiranih stroškov za hiške </w:t>
            </w:r>
          </w:p>
        </w:tc>
        <w:tc>
          <w:tcPr>
            <w:tcW w:w="1134" w:type="dxa"/>
            <w:shd w:val="clear" w:color="auto" w:fill="auto"/>
            <w:noWrap/>
            <w:vAlign w:val="bottom"/>
            <w:hideMark/>
          </w:tcPr>
          <w:p w14:paraId="54836118" w14:textId="77777777" w:rsidR="0027286E" w:rsidRPr="0058030C" w:rsidRDefault="0027286E" w:rsidP="0027286E">
            <w:pPr>
              <w:rPr>
                <w:sz w:val="16"/>
                <w:szCs w:val="16"/>
              </w:rPr>
            </w:pPr>
            <w:r w:rsidRPr="0058030C">
              <w:rPr>
                <w:sz w:val="16"/>
                <w:szCs w:val="16"/>
              </w:rPr>
              <w:t>3.429,90</w:t>
            </w:r>
          </w:p>
        </w:tc>
        <w:tc>
          <w:tcPr>
            <w:tcW w:w="992" w:type="dxa"/>
            <w:shd w:val="clear" w:color="auto" w:fill="auto"/>
            <w:noWrap/>
            <w:vAlign w:val="bottom"/>
            <w:hideMark/>
          </w:tcPr>
          <w:p w14:paraId="4F30B0AE" w14:textId="77777777" w:rsidR="0027286E" w:rsidRPr="0058030C" w:rsidRDefault="0027286E" w:rsidP="0027286E">
            <w:pPr>
              <w:rPr>
                <w:sz w:val="16"/>
                <w:szCs w:val="16"/>
              </w:rPr>
            </w:pPr>
            <w:r w:rsidRPr="0058030C">
              <w:rPr>
                <w:sz w:val="16"/>
                <w:szCs w:val="16"/>
              </w:rPr>
              <w:t>2.443,43</w:t>
            </w:r>
          </w:p>
        </w:tc>
        <w:tc>
          <w:tcPr>
            <w:tcW w:w="1134" w:type="dxa"/>
            <w:shd w:val="clear" w:color="auto" w:fill="auto"/>
            <w:noWrap/>
            <w:vAlign w:val="bottom"/>
            <w:hideMark/>
          </w:tcPr>
          <w:p w14:paraId="19F6F0AF" w14:textId="77777777" w:rsidR="0027286E" w:rsidRPr="0058030C" w:rsidRDefault="0027286E" w:rsidP="0027286E">
            <w:pPr>
              <w:rPr>
                <w:sz w:val="16"/>
                <w:szCs w:val="16"/>
              </w:rPr>
            </w:pPr>
            <w:r w:rsidRPr="0058030C">
              <w:rPr>
                <w:sz w:val="16"/>
                <w:szCs w:val="16"/>
              </w:rPr>
              <w:t>140</w:t>
            </w:r>
          </w:p>
        </w:tc>
      </w:tr>
      <w:tr w:rsidR="0027286E" w:rsidRPr="0058030C" w14:paraId="16F24C54" w14:textId="77777777" w:rsidTr="0099080C">
        <w:trPr>
          <w:trHeight w:val="225"/>
        </w:trPr>
        <w:tc>
          <w:tcPr>
            <w:tcW w:w="736" w:type="dxa"/>
            <w:shd w:val="clear" w:color="auto" w:fill="auto"/>
            <w:noWrap/>
            <w:vAlign w:val="bottom"/>
            <w:hideMark/>
          </w:tcPr>
          <w:p w14:paraId="039E1470" w14:textId="77777777" w:rsidR="0027286E" w:rsidRPr="0058030C" w:rsidRDefault="0027286E" w:rsidP="0027286E">
            <w:pPr>
              <w:rPr>
                <w:sz w:val="16"/>
                <w:szCs w:val="16"/>
              </w:rPr>
            </w:pPr>
            <w:r w:rsidRPr="0058030C">
              <w:rPr>
                <w:sz w:val="16"/>
                <w:szCs w:val="16"/>
              </w:rPr>
              <w:t>1.3.2.</w:t>
            </w:r>
          </w:p>
        </w:tc>
        <w:tc>
          <w:tcPr>
            <w:tcW w:w="5099" w:type="dxa"/>
            <w:shd w:val="clear" w:color="auto" w:fill="auto"/>
            <w:noWrap/>
            <w:vAlign w:val="bottom"/>
            <w:hideMark/>
          </w:tcPr>
          <w:p w14:paraId="6282C9FA" w14:textId="77777777" w:rsidR="0027286E" w:rsidRPr="0058030C" w:rsidRDefault="0027286E" w:rsidP="0027286E">
            <w:pPr>
              <w:rPr>
                <w:sz w:val="16"/>
                <w:szCs w:val="16"/>
              </w:rPr>
            </w:pPr>
            <w:r w:rsidRPr="0058030C">
              <w:rPr>
                <w:sz w:val="16"/>
                <w:szCs w:val="16"/>
              </w:rPr>
              <w:t>Prihodki iz naslova najemnin</w:t>
            </w:r>
          </w:p>
        </w:tc>
        <w:tc>
          <w:tcPr>
            <w:tcW w:w="1134" w:type="dxa"/>
            <w:shd w:val="clear" w:color="auto" w:fill="auto"/>
            <w:noWrap/>
            <w:vAlign w:val="bottom"/>
            <w:hideMark/>
          </w:tcPr>
          <w:p w14:paraId="4E8B6BFD"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55BA9F87"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7386D6FB" w14:textId="77777777" w:rsidR="0027286E" w:rsidRPr="0058030C" w:rsidRDefault="0027286E" w:rsidP="0027286E">
            <w:pPr>
              <w:rPr>
                <w:sz w:val="16"/>
                <w:szCs w:val="16"/>
              </w:rPr>
            </w:pPr>
            <w:r w:rsidRPr="0058030C">
              <w:rPr>
                <w:sz w:val="16"/>
                <w:szCs w:val="16"/>
              </w:rPr>
              <w:t> </w:t>
            </w:r>
          </w:p>
        </w:tc>
      </w:tr>
      <w:tr w:rsidR="0027286E" w:rsidRPr="0058030C" w14:paraId="0EE285DF" w14:textId="77777777" w:rsidTr="0099080C">
        <w:trPr>
          <w:trHeight w:val="225"/>
        </w:trPr>
        <w:tc>
          <w:tcPr>
            <w:tcW w:w="736" w:type="dxa"/>
            <w:shd w:val="clear" w:color="auto" w:fill="auto"/>
            <w:noWrap/>
            <w:vAlign w:val="bottom"/>
            <w:hideMark/>
          </w:tcPr>
          <w:p w14:paraId="6866F0A1" w14:textId="77777777" w:rsidR="0027286E" w:rsidRPr="0058030C" w:rsidRDefault="0027286E" w:rsidP="0027286E">
            <w:pPr>
              <w:rPr>
                <w:sz w:val="16"/>
                <w:szCs w:val="16"/>
              </w:rPr>
            </w:pPr>
            <w:r w:rsidRPr="0058030C">
              <w:rPr>
                <w:sz w:val="16"/>
                <w:szCs w:val="16"/>
              </w:rPr>
              <w:t>1.3.3.</w:t>
            </w:r>
          </w:p>
        </w:tc>
        <w:tc>
          <w:tcPr>
            <w:tcW w:w="5099" w:type="dxa"/>
            <w:shd w:val="clear" w:color="auto" w:fill="auto"/>
            <w:noWrap/>
            <w:vAlign w:val="bottom"/>
            <w:hideMark/>
          </w:tcPr>
          <w:p w14:paraId="502A4095" w14:textId="77777777" w:rsidR="0027286E" w:rsidRPr="0058030C" w:rsidRDefault="0027286E" w:rsidP="0027286E">
            <w:pPr>
              <w:rPr>
                <w:sz w:val="16"/>
                <w:szCs w:val="16"/>
              </w:rPr>
            </w:pPr>
            <w:r w:rsidRPr="0058030C">
              <w:rPr>
                <w:sz w:val="16"/>
                <w:szCs w:val="16"/>
              </w:rPr>
              <w:t xml:space="preserve">Prihodki iz naslova sponzorstev </w:t>
            </w:r>
          </w:p>
        </w:tc>
        <w:tc>
          <w:tcPr>
            <w:tcW w:w="1134" w:type="dxa"/>
            <w:shd w:val="clear" w:color="auto" w:fill="auto"/>
            <w:noWrap/>
            <w:vAlign w:val="bottom"/>
            <w:hideMark/>
          </w:tcPr>
          <w:p w14:paraId="7FFC63C6" w14:textId="77777777" w:rsidR="0027286E" w:rsidRPr="0058030C" w:rsidRDefault="0027286E" w:rsidP="0027286E">
            <w:pPr>
              <w:rPr>
                <w:sz w:val="16"/>
                <w:szCs w:val="16"/>
              </w:rPr>
            </w:pPr>
            <w:r w:rsidRPr="0058030C">
              <w:rPr>
                <w:sz w:val="16"/>
                <w:szCs w:val="16"/>
              </w:rPr>
              <w:t>700,00</w:t>
            </w:r>
          </w:p>
        </w:tc>
        <w:tc>
          <w:tcPr>
            <w:tcW w:w="992" w:type="dxa"/>
            <w:shd w:val="clear" w:color="auto" w:fill="auto"/>
            <w:noWrap/>
            <w:vAlign w:val="bottom"/>
            <w:hideMark/>
          </w:tcPr>
          <w:p w14:paraId="108CA65B" w14:textId="77777777" w:rsidR="0027286E" w:rsidRPr="0058030C" w:rsidRDefault="0027286E" w:rsidP="0027286E">
            <w:pPr>
              <w:rPr>
                <w:sz w:val="16"/>
                <w:szCs w:val="16"/>
              </w:rPr>
            </w:pPr>
            <w:r w:rsidRPr="0058030C">
              <w:rPr>
                <w:sz w:val="16"/>
                <w:szCs w:val="16"/>
              </w:rPr>
              <w:t>898,77</w:t>
            </w:r>
          </w:p>
        </w:tc>
        <w:tc>
          <w:tcPr>
            <w:tcW w:w="1134" w:type="dxa"/>
            <w:shd w:val="clear" w:color="auto" w:fill="auto"/>
            <w:noWrap/>
            <w:vAlign w:val="bottom"/>
            <w:hideMark/>
          </w:tcPr>
          <w:p w14:paraId="7ED6BB75" w14:textId="77777777" w:rsidR="0027286E" w:rsidRPr="0058030C" w:rsidRDefault="0027286E" w:rsidP="0027286E">
            <w:pPr>
              <w:rPr>
                <w:sz w:val="16"/>
                <w:szCs w:val="16"/>
              </w:rPr>
            </w:pPr>
            <w:r w:rsidRPr="0058030C">
              <w:rPr>
                <w:sz w:val="16"/>
                <w:szCs w:val="16"/>
              </w:rPr>
              <w:t>78</w:t>
            </w:r>
          </w:p>
        </w:tc>
      </w:tr>
      <w:tr w:rsidR="0027286E" w:rsidRPr="0058030C" w14:paraId="5AD51001" w14:textId="77777777" w:rsidTr="0099080C">
        <w:trPr>
          <w:trHeight w:val="225"/>
        </w:trPr>
        <w:tc>
          <w:tcPr>
            <w:tcW w:w="736" w:type="dxa"/>
            <w:shd w:val="clear" w:color="auto" w:fill="auto"/>
            <w:noWrap/>
            <w:vAlign w:val="bottom"/>
            <w:hideMark/>
          </w:tcPr>
          <w:p w14:paraId="233673FC" w14:textId="77777777" w:rsidR="0027286E" w:rsidRPr="0058030C" w:rsidRDefault="0027286E" w:rsidP="0027286E">
            <w:pPr>
              <w:rPr>
                <w:sz w:val="16"/>
                <w:szCs w:val="16"/>
              </w:rPr>
            </w:pPr>
            <w:r w:rsidRPr="0058030C">
              <w:rPr>
                <w:sz w:val="16"/>
                <w:szCs w:val="16"/>
              </w:rPr>
              <w:t>1.3.4.</w:t>
            </w:r>
          </w:p>
        </w:tc>
        <w:tc>
          <w:tcPr>
            <w:tcW w:w="5099" w:type="dxa"/>
            <w:shd w:val="clear" w:color="auto" w:fill="auto"/>
            <w:noWrap/>
            <w:vAlign w:val="bottom"/>
            <w:hideMark/>
          </w:tcPr>
          <w:p w14:paraId="7B0C5852" w14:textId="77777777" w:rsidR="0027286E" w:rsidRPr="0058030C" w:rsidRDefault="0027286E" w:rsidP="0027286E">
            <w:pPr>
              <w:rPr>
                <w:sz w:val="16"/>
                <w:szCs w:val="16"/>
              </w:rPr>
            </w:pPr>
            <w:r w:rsidRPr="0058030C">
              <w:rPr>
                <w:sz w:val="16"/>
                <w:szCs w:val="16"/>
              </w:rPr>
              <w:t>Drugi prihodki od prodaje blaga in storitev na trgu</w:t>
            </w:r>
          </w:p>
        </w:tc>
        <w:tc>
          <w:tcPr>
            <w:tcW w:w="1134" w:type="dxa"/>
            <w:shd w:val="clear" w:color="auto" w:fill="auto"/>
            <w:noWrap/>
            <w:vAlign w:val="bottom"/>
            <w:hideMark/>
          </w:tcPr>
          <w:p w14:paraId="23A53076" w14:textId="77777777" w:rsidR="0027286E" w:rsidRPr="0058030C" w:rsidRDefault="0027286E" w:rsidP="0027286E">
            <w:pPr>
              <w:rPr>
                <w:sz w:val="16"/>
                <w:szCs w:val="16"/>
              </w:rPr>
            </w:pPr>
            <w:r w:rsidRPr="0058030C">
              <w:rPr>
                <w:sz w:val="16"/>
                <w:szCs w:val="16"/>
              </w:rPr>
              <w:t>8.225,60</w:t>
            </w:r>
          </w:p>
        </w:tc>
        <w:tc>
          <w:tcPr>
            <w:tcW w:w="992" w:type="dxa"/>
            <w:shd w:val="clear" w:color="auto" w:fill="auto"/>
            <w:noWrap/>
            <w:vAlign w:val="bottom"/>
            <w:hideMark/>
          </w:tcPr>
          <w:p w14:paraId="1340DD49" w14:textId="77777777" w:rsidR="0027286E" w:rsidRPr="0058030C" w:rsidRDefault="0027286E" w:rsidP="0027286E">
            <w:pPr>
              <w:rPr>
                <w:sz w:val="16"/>
                <w:szCs w:val="16"/>
              </w:rPr>
            </w:pPr>
            <w:r w:rsidRPr="0058030C">
              <w:rPr>
                <w:sz w:val="16"/>
                <w:szCs w:val="16"/>
              </w:rPr>
              <w:t>13.702,00</w:t>
            </w:r>
          </w:p>
        </w:tc>
        <w:tc>
          <w:tcPr>
            <w:tcW w:w="1134" w:type="dxa"/>
            <w:shd w:val="clear" w:color="auto" w:fill="auto"/>
            <w:noWrap/>
            <w:vAlign w:val="bottom"/>
            <w:hideMark/>
          </w:tcPr>
          <w:p w14:paraId="3A75F8C2" w14:textId="0EDDEF2C" w:rsidR="0027286E" w:rsidRPr="0058030C" w:rsidRDefault="0027286E" w:rsidP="0027286E">
            <w:pPr>
              <w:rPr>
                <w:sz w:val="16"/>
                <w:szCs w:val="16"/>
              </w:rPr>
            </w:pPr>
            <w:r w:rsidRPr="0058030C">
              <w:rPr>
                <w:sz w:val="16"/>
                <w:szCs w:val="16"/>
              </w:rPr>
              <w:t>60</w:t>
            </w:r>
            <w:r w:rsidR="00701BD2">
              <w:rPr>
                <w:rStyle w:val="Sprotnaopomba-sklic"/>
                <w:sz w:val="16"/>
                <w:szCs w:val="16"/>
              </w:rPr>
              <w:footnoteReference w:id="4"/>
            </w:r>
          </w:p>
        </w:tc>
      </w:tr>
      <w:tr w:rsidR="0027286E" w:rsidRPr="0058030C" w14:paraId="68DC5C40" w14:textId="77777777" w:rsidTr="0099080C">
        <w:trPr>
          <w:trHeight w:val="225"/>
        </w:trPr>
        <w:tc>
          <w:tcPr>
            <w:tcW w:w="736" w:type="dxa"/>
            <w:shd w:val="clear" w:color="auto" w:fill="auto"/>
            <w:noWrap/>
            <w:vAlign w:val="bottom"/>
            <w:hideMark/>
          </w:tcPr>
          <w:p w14:paraId="3AD3D4EC"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B9C446A"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4F978D0"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519CA964"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21B3567" w14:textId="77777777" w:rsidR="0027286E" w:rsidRPr="0058030C" w:rsidRDefault="0027286E" w:rsidP="0027286E">
            <w:pPr>
              <w:rPr>
                <w:b/>
                <w:bCs/>
                <w:sz w:val="16"/>
                <w:szCs w:val="16"/>
              </w:rPr>
            </w:pPr>
            <w:r w:rsidRPr="0058030C">
              <w:rPr>
                <w:b/>
                <w:bCs/>
                <w:sz w:val="16"/>
                <w:szCs w:val="16"/>
              </w:rPr>
              <w:t> </w:t>
            </w:r>
          </w:p>
        </w:tc>
      </w:tr>
      <w:tr w:rsidR="0027286E" w:rsidRPr="0058030C" w14:paraId="335FFA07" w14:textId="77777777" w:rsidTr="0099080C">
        <w:trPr>
          <w:trHeight w:val="225"/>
        </w:trPr>
        <w:tc>
          <w:tcPr>
            <w:tcW w:w="736" w:type="dxa"/>
            <w:shd w:val="clear" w:color="auto" w:fill="auto"/>
            <w:noWrap/>
            <w:vAlign w:val="bottom"/>
            <w:hideMark/>
          </w:tcPr>
          <w:p w14:paraId="68CBE70E" w14:textId="77777777" w:rsidR="0027286E" w:rsidRPr="0058030C" w:rsidRDefault="0027286E" w:rsidP="0027286E">
            <w:pPr>
              <w:rPr>
                <w:b/>
                <w:bCs/>
                <w:sz w:val="16"/>
                <w:szCs w:val="16"/>
              </w:rPr>
            </w:pPr>
            <w:r w:rsidRPr="0058030C">
              <w:rPr>
                <w:b/>
                <w:bCs/>
                <w:sz w:val="16"/>
                <w:szCs w:val="16"/>
              </w:rPr>
              <w:t>1.4.</w:t>
            </w:r>
          </w:p>
        </w:tc>
        <w:tc>
          <w:tcPr>
            <w:tcW w:w="5099" w:type="dxa"/>
            <w:shd w:val="clear" w:color="auto" w:fill="auto"/>
            <w:vAlign w:val="bottom"/>
            <w:hideMark/>
          </w:tcPr>
          <w:p w14:paraId="716BF2D4" w14:textId="77777777" w:rsidR="0027286E" w:rsidRPr="0058030C" w:rsidRDefault="0027286E" w:rsidP="0027286E">
            <w:pPr>
              <w:rPr>
                <w:b/>
                <w:bCs/>
                <w:sz w:val="16"/>
                <w:szCs w:val="16"/>
              </w:rPr>
            </w:pPr>
            <w:r w:rsidRPr="0058030C">
              <w:rPr>
                <w:b/>
                <w:bCs/>
                <w:sz w:val="16"/>
                <w:szCs w:val="16"/>
              </w:rPr>
              <w:t>Povečanje vrednosti zalog proizvodov in nedokončane proizvodnje</w:t>
            </w:r>
          </w:p>
        </w:tc>
        <w:tc>
          <w:tcPr>
            <w:tcW w:w="1134" w:type="dxa"/>
            <w:shd w:val="clear" w:color="auto" w:fill="auto"/>
            <w:noWrap/>
            <w:vAlign w:val="bottom"/>
            <w:hideMark/>
          </w:tcPr>
          <w:p w14:paraId="554F9AB0" w14:textId="77777777" w:rsidR="0027286E" w:rsidRPr="0058030C" w:rsidRDefault="0027286E" w:rsidP="0027286E">
            <w:pPr>
              <w:rPr>
                <w:b/>
                <w:bCs/>
                <w:sz w:val="16"/>
                <w:szCs w:val="16"/>
              </w:rPr>
            </w:pPr>
            <w:r w:rsidRPr="0058030C">
              <w:rPr>
                <w:b/>
                <w:bCs/>
                <w:sz w:val="16"/>
                <w:szCs w:val="16"/>
              </w:rPr>
              <w:t> </w:t>
            </w:r>
          </w:p>
        </w:tc>
        <w:tc>
          <w:tcPr>
            <w:tcW w:w="992" w:type="dxa"/>
            <w:shd w:val="clear" w:color="auto" w:fill="auto"/>
            <w:noWrap/>
            <w:vAlign w:val="bottom"/>
            <w:hideMark/>
          </w:tcPr>
          <w:p w14:paraId="69EE2C86" w14:textId="77777777" w:rsidR="0027286E" w:rsidRPr="0058030C" w:rsidRDefault="0027286E" w:rsidP="0027286E">
            <w:pPr>
              <w:rPr>
                <w:b/>
                <w:bCs/>
                <w:sz w:val="16"/>
                <w:szCs w:val="16"/>
              </w:rPr>
            </w:pPr>
            <w:r w:rsidRPr="0058030C">
              <w:rPr>
                <w:b/>
                <w:bCs/>
                <w:sz w:val="16"/>
                <w:szCs w:val="16"/>
              </w:rPr>
              <w:t> </w:t>
            </w:r>
          </w:p>
        </w:tc>
        <w:tc>
          <w:tcPr>
            <w:tcW w:w="1134" w:type="dxa"/>
            <w:shd w:val="clear" w:color="auto" w:fill="auto"/>
            <w:noWrap/>
            <w:vAlign w:val="bottom"/>
            <w:hideMark/>
          </w:tcPr>
          <w:p w14:paraId="712F01AB" w14:textId="77777777" w:rsidR="0027286E" w:rsidRPr="0058030C" w:rsidRDefault="0027286E" w:rsidP="0027286E">
            <w:pPr>
              <w:rPr>
                <w:b/>
                <w:bCs/>
                <w:sz w:val="16"/>
                <w:szCs w:val="16"/>
              </w:rPr>
            </w:pPr>
            <w:r w:rsidRPr="0058030C">
              <w:rPr>
                <w:b/>
                <w:bCs/>
                <w:sz w:val="16"/>
                <w:szCs w:val="16"/>
              </w:rPr>
              <w:t> </w:t>
            </w:r>
          </w:p>
        </w:tc>
      </w:tr>
      <w:tr w:rsidR="0027286E" w:rsidRPr="0058030C" w14:paraId="0EFA7177" w14:textId="77777777" w:rsidTr="0099080C">
        <w:trPr>
          <w:trHeight w:val="225"/>
        </w:trPr>
        <w:tc>
          <w:tcPr>
            <w:tcW w:w="736" w:type="dxa"/>
            <w:shd w:val="clear" w:color="auto" w:fill="auto"/>
            <w:noWrap/>
            <w:vAlign w:val="bottom"/>
            <w:hideMark/>
          </w:tcPr>
          <w:p w14:paraId="0407B098" w14:textId="77777777" w:rsidR="0027286E" w:rsidRPr="0058030C" w:rsidRDefault="0027286E" w:rsidP="0027286E">
            <w:pPr>
              <w:rPr>
                <w:b/>
                <w:bCs/>
                <w:sz w:val="16"/>
                <w:szCs w:val="16"/>
              </w:rPr>
            </w:pPr>
            <w:r w:rsidRPr="0058030C">
              <w:rPr>
                <w:b/>
                <w:bCs/>
                <w:sz w:val="16"/>
                <w:szCs w:val="16"/>
              </w:rPr>
              <w:t>1.5.</w:t>
            </w:r>
          </w:p>
        </w:tc>
        <w:tc>
          <w:tcPr>
            <w:tcW w:w="5099" w:type="dxa"/>
            <w:shd w:val="clear" w:color="auto" w:fill="auto"/>
            <w:vAlign w:val="bottom"/>
            <w:hideMark/>
          </w:tcPr>
          <w:p w14:paraId="360E66B9" w14:textId="77777777" w:rsidR="0027286E" w:rsidRPr="0058030C" w:rsidRDefault="0027286E" w:rsidP="0027286E">
            <w:pPr>
              <w:rPr>
                <w:b/>
                <w:bCs/>
                <w:sz w:val="16"/>
                <w:szCs w:val="16"/>
              </w:rPr>
            </w:pPr>
            <w:r w:rsidRPr="0058030C">
              <w:rPr>
                <w:b/>
                <w:bCs/>
                <w:sz w:val="16"/>
                <w:szCs w:val="16"/>
              </w:rPr>
              <w:t>Zmanjšanje vrednosti zalog proizvodov in nedokončane proizvodnje</w:t>
            </w:r>
          </w:p>
        </w:tc>
        <w:tc>
          <w:tcPr>
            <w:tcW w:w="1134" w:type="dxa"/>
            <w:shd w:val="clear" w:color="auto" w:fill="auto"/>
            <w:noWrap/>
            <w:vAlign w:val="bottom"/>
            <w:hideMark/>
          </w:tcPr>
          <w:p w14:paraId="6187A730" w14:textId="77777777" w:rsidR="0027286E" w:rsidRPr="0058030C" w:rsidRDefault="0027286E" w:rsidP="0027286E">
            <w:pPr>
              <w:rPr>
                <w:b/>
                <w:bCs/>
                <w:sz w:val="16"/>
                <w:szCs w:val="16"/>
              </w:rPr>
            </w:pPr>
            <w:r w:rsidRPr="0058030C">
              <w:rPr>
                <w:b/>
                <w:bCs/>
                <w:sz w:val="16"/>
                <w:szCs w:val="16"/>
              </w:rPr>
              <w:t> </w:t>
            </w:r>
          </w:p>
        </w:tc>
        <w:tc>
          <w:tcPr>
            <w:tcW w:w="992" w:type="dxa"/>
            <w:shd w:val="clear" w:color="auto" w:fill="auto"/>
            <w:noWrap/>
            <w:vAlign w:val="bottom"/>
            <w:hideMark/>
          </w:tcPr>
          <w:p w14:paraId="2C25D06E" w14:textId="77777777" w:rsidR="0027286E" w:rsidRPr="0058030C" w:rsidRDefault="0027286E" w:rsidP="0027286E">
            <w:pPr>
              <w:rPr>
                <w:b/>
                <w:bCs/>
                <w:sz w:val="16"/>
                <w:szCs w:val="16"/>
              </w:rPr>
            </w:pPr>
            <w:r w:rsidRPr="0058030C">
              <w:rPr>
                <w:b/>
                <w:bCs/>
                <w:sz w:val="16"/>
                <w:szCs w:val="16"/>
              </w:rPr>
              <w:t> </w:t>
            </w:r>
          </w:p>
        </w:tc>
        <w:tc>
          <w:tcPr>
            <w:tcW w:w="1134" w:type="dxa"/>
            <w:shd w:val="clear" w:color="auto" w:fill="auto"/>
            <w:noWrap/>
            <w:vAlign w:val="bottom"/>
            <w:hideMark/>
          </w:tcPr>
          <w:p w14:paraId="41B9C655" w14:textId="77777777" w:rsidR="0027286E" w:rsidRPr="0058030C" w:rsidRDefault="0027286E" w:rsidP="0027286E">
            <w:pPr>
              <w:rPr>
                <w:b/>
                <w:bCs/>
                <w:sz w:val="16"/>
                <w:szCs w:val="16"/>
              </w:rPr>
            </w:pPr>
            <w:r w:rsidRPr="0058030C">
              <w:rPr>
                <w:b/>
                <w:bCs/>
                <w:sz w:val="16"/>
                <w:szCs w:val="16"/>
              </w:rPr>
              <w:t> </w:t>
            </w:r>
          </w:p>
        </w:tc>
      </w:tr>
      <w:tr w:rsidR="0027286E" w:rsidRPr="0058030C" w14:paraId="20290069" w14:textId="77777777" w:rsidTr="0099080C">
        <w:trPr>
          <w:trHeight w:val="225"/>
        </w:trPr>
        <w:tc>
          <w:tcPr>
            <w:tcW w:w="736" w:type="dxa"/>
            <w:shd w:val="clear" w:color="auto" w:fill="auto"/>
            <w:noWrap/>
            <w:vAlign w:val="bottom"/>
            <w:hideMark/>
          </w:tcPr>
          <w:p w14:paraId="38DF99C1" w14:textId="77777777" w:rsidR="0027286E" w:rsidRPr="0058030C" w:rsidRDefault="0027286E" w:rsidP="0027286E">
            <w:pPr>
              <w:rPr>
                <w:b/>
                <w:bCs/>
                <w:sz w:val="16"/>
                <w:szCs w:val="16"/>
              </w:rPr>
            </w:pPr>
            <w:r w:rsidRPr="0058030C">
              <w:rPr>
                <w:b/>
                <w:bCs/>
                <w:sz w:val="16"/>
                <w:szCs w:val="16"/>
              </w:rPr>
              <w:t>1.6.</w:t>
            </w:r>
          </w:p>
        </w:tc>
        <w:tc>
          <w:tcPr>
            <w:tcW w:w="5099" w:type="dxa"/>
            <w:shd w:val="clear" w:color="auto" w:fill="auto"/>
            <w:noWrap/>
            <w:vAlign w:val="bottom"/>
            <w:hideMark/>
          </w:tcPr>
          <w:p w14:paraId="751A4B70" w14:textId="77777777" w:rsidR="0027286E" w:rsidRPr="0058030C" w:rsidRDefault="0027286E" w:rsidP="0027286E">
            <w:pPr>
              <w:rPr>
                <w:b/>
                <w:bCs/>
                <w:sz w:val="16"/>
                <w:szCs w:val="16"/>
              </w:rPr>
            </w:pPr>
            <w:r w:rsidRPr="0058030C">
              <w:rPr>
                <w:b/>
                <w:bCs/>
                <w:sz w:val="16"/>
                <w:szCs w:val="16"/>
              </w:rPr>
              <w:t>Prihodki od prodaje blaga in materiala</w:t>
            </w:r>
          </w:p>
        </w:tc>
        <w:tc>
          <w:tcPr>
            <w:tcW w:w="1134" w:type="dxa"/>
            <w:shd w:val="clear" w:color="auto" w:fill="auto"/>
            <w:noWrap/>
            <w:vAlign w:val="bottom"/>
            <w:hideMark/>
          </w:tcPr>
          <w:p w14:paraId="0CCD0F16" w14:textId="77777777" w:rsidR="0027286E" w:rsidRPr="0058030C" w:rsidRDefault="0027286E" w:rsidP="0027286E">
            <w:pPr>
              <w:rPr>
                <w:b/>
                <w:bCs/>
                <w:sz w:val="16"/>
                <w:szCs w:val="16"/>
              </w:rPr>
            </w:pPr>
            <w:r w:rsidRPr="0058030C">
              <w:rPr>
                <w:b/>
                <w:bCs/>
                <w:sz w:val="16"/>
                <w:szCs w:val="16"/>
              </w:rPr>
              <w:t> </w:t>
            </w:r>
          </w:p>
        </w:tc>
        <w:tc>
          <w:tcPr>
            <w:tcW w:w="992" w:type="dxa"/>
            <w:shd w:val="clear" w:color="auto" w:fill="auto"/>
            <w:noWrap/>
            <w:vAlign w:val="bottom"/>
            <w:hideMark/>
          </w:tcPr>
          <w:p w14:paraId="31C87B29" w14:textId="77777777" w:rsidR="0027286E" w:rsidRPr="0058030C" w:rsidRDefault="0027286E" w:rsidP="0027286E">
            <w:pPr>
              <w:rPr>
                <w:b/>
                <w:bCs/>
                <w:sz w:val="16"/>
                <w:szCs w:val="16"/>
              </w:rPr>
            </w:pPr>
            <w:r w:rsidRPr="0058030C">
              <w:rPr>
                <w:b/>
                <w:bCs/>
                <w:sz w:val="16"/>
                <w:szCs w:val="16"/>
              </w:rPr>
              <w:t> </w:t>
            </w:r>
          </w:p>
        </w:tc>
        <w:tc>
          <w:tcPr>
            <w:tcW w:w="1134" w:type="dxa"/>
            <w:shd w:val="clear" w:color="auto" w:fill="auto"/>
            <w:noWrap/>
            <w:vAlign w:val="bottom"/>
            <w:hideMark/>
          </w:tcPr>
          <w:p w14:paraId="7329A843" w14:textId="77777777" w:rsidR="0027286E" w:rsidRPr="0058030C" w:rsidRDefault="0027286E" w:rsidP="0027286E">
            <w:pPr>
              <w:rPr>
                <w:b/>
                <w:bCs/>
                <w:sz w:val="16"/>
                <w:szCs w:val="16"/>
              </w:rPr>
            </w:pPr>
            <w:r w:rsidRPr="0058030C">
              <w:rPr>
                <w:b/>
                <w:bCs/>
                <w:sz w:val="16"/>
                <w:szCs w:val="16"/>
              </w:rPr>
              <w:t> </w:t>
            </w:r>
          </w:p>
        </w:tc>
      </w:tr>
      <w:tr w:rsidR="0027286E" w:rsidRPr="0058030C" w14:paraId="03E6655A" w14:textId="77777777" w:rsidTr="0099080C">
        <w:trPr>
          <w:trHeight w:val="225"/>
        </w:trPr>
        <w:tc>
          <w:tcPr>
            <w:tcW w:w="736" w:type="dxa"/>
            <w:shd w:val="clear" w:color="auto" w:fill="auto"/>
            <w:noWrap/>
            <w:vAlign w:val="bottom"/>
            <w:hideMark/>
          </w:tcPr>
          <w:p w14:paraId="60018F8A"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6EC815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A2AC923"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4673181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86FCBB3" w14:textId="77777777" w:rsidR="0027286E" w:rsidRPr="0058030C" w:rsidRDefault="0027286E" w:rsidP="0027286E">
            <w:pPr>
              <w:rPr>
                <w:b/>
                <w:bCs/>
                <w:sz w:val="16"/>
                <w:szCs w:val="16"/>
              </w:rPr>
            </w:pPr>
            <w:r w:rsidRPr="0058030C">
              <w:rPr>
                <w:b/>
                <w:bCs/>
                <w:sz w:val="16"/>
                <w:szCs w:val="16"/>
              </w:rPr>
              <w:t> </w:t>
            </w:r>
          </w:p>
        </w:tc>
      </w:tr>
      <w:tr w:rsidR="0027286E" w:rsidRPr="0058030C" w14:paraId="6340A390" w14:textId="77777777" w:rsidTr="0099080C">
        <w:trPr>
          <w:trHeight w:val="225"/>
        </w:trPr>
        <w:tc>
          <w:tcPr>
            <w:tcW w:w="736" w:type="dxa"/>
            <w:shd w:val="clear" w:color="auto" w:fill="auto"/>
            <w:noWrap/>
            <w:vAlign w:val="bottom"/>
            <w:hideMark/>
          </w:tcPr>
          <w:p w14:paraId="38CAE093" w14:textId="77777777" w:rsidR="0027286E" w:rsidRPr="0058030C" w:rsidRDefault="0027286E" w:rsidP="0027286E">
            <w:pPr>
              <w:rPr>
                <w:b/>
                <w:bCs/>
                <w:sz w:val="16"/>
                <w:szCs w:val="16"/>
              </w:rPr>
            </w:pPr>
            <w:r w:rsidRPr="0058030C">
              <w:rPr>
                <w:b/>
                <w:bCs/>
                <w:sz w:val="16"/>
                <w:szCs w:val="16"/>
              </w:rPr>
              <w:t>2.</w:t>
            </w:r>
          </w:p>
        </w:tc>
        <w:tc>
          <w:tcPr>
            <w:tcW w:w="5099" w:type="dxa"/>
            <w:shd w:val="clear" w:color="auto" w:fill="auto"/>
            <w:noWrap/>
            <w:vAlign w:val="bottom"/>
            <w:hideMark/>
          </w:tcPr>
          <w:p w14:paraId="5A1627B1" w14:textId="77777777" w:rsidR="0027286E" w:rsidRPr="0058030C" w:rsidRDefault="0027286E" w:rsidP="0027286E">
            <w:pPr>
              <w:rPr>
                <w:b/>
                <w:bCs/>
                <w:sz w:val="16"/>
                <w:szCs w:val="16"/>
              </w:rPr>
            </w:pPr>
            <w:r w:rsidRPr="0058030C">
              <w:rPr>
                <w:b/>
                <w:bCs/>
                <w:sz w:val="16"/>
                <w:szCs w:val="16"/>
              </w:rPr>
              <w:t>FINANČNI PRIHODKI</w:t>
            </w:r>
          </w:p>
        </w:tc>
        <w:tc>
          <w:tcPr>
            <w:tcW w:w="1134" w:type="dxa"/>
            <w:shd w:val="clear" w:color="auto" w:fill="auto"/>
            <w:noWrap/>
            <w:vAlign w:val="bottom"/>
            <w:hideMark/>
          </w:tcPr>
          <w:p w14:paraId="1EFD854C" w14:textId="77777777" w:rsidR="0027286E" w:rsidRPr="0058030C" w:rsidRDefault="0027286E" w:rsidP="0027286E">
            <w:pPr>
              <w:rPr>
                <w:b/>
                <w:bCs/>
                <w:sz w:val="16"/>
                <w:szCs w:val="16"/>
              </w:rPr>
            </w:pPr>
            <w:r w:rsidRPr="0058030C">
              <w:rPr>
                <w:b/>
                <w:bCs/>
                <w:sz w:val="16"/>
                <w:szCs w:val="16"/>
              </w:rPr>
              <w:t>0,00</w:t>
            </w:r>
          </w:p>
        </w:tc>
        <w:tc>
          <w:tcPr>
            <w:tcW w:w="992" w:type="dxa"/>
            <w:shd w:val="clear" w:color="auto" w:fill="auto"/>
            <w:noWrap/>
            <w:vAlign w:val="bottom"/>
            <w:hideMark/>
          </w:tcPr>
          <w:p w14:paraId="7EEF7FD5" w14:textId="77777777" w:rsidR="0027286E" w:rsidRPr="0058030C" w:rsidRDefault="0027286E" w:rsidP="0027286E">
            <w:pPr>
              <w:rPr>
                <w:b/>
                <w:bCs/>
                <w:sz w:val="16"/>
                <w:szCs w:val="16"/>
              </w:rPr>
            </w:pPr>
            <w:r w:rsidRPr="0058030C">
              <w:rPr>
                <w:b/>
                <w:bCs/>
                <w:sz w:val="16"/>
                <w:szCs w:val="16"/>
              </w:rPr>
              <w:t>0,00</w:t>
            </w:r>
          </w:p>
        </w:tc>
        <w:tc>
          <w:tcPr>
            <w:tcW w:w="1134" w:type="dxa"/>
            <w:shd w:val="clear" w:color="auto" w:fill="auto"/>
            <w:noWrap/>
            <w:vAlign w:val="bottom"/>
            <w:hideMark/>
          </w:tcPr>
          <w:p w14:paraId="45081CAB" w14:textId="77777777" w:rsidR="0027286E" w:rsidRPr="0058030C" w:rsidRDefault="0027286E" w:rsidP="0027286E">
            <w:pPr>
              <w:rPr>
                <w:b/>
                <w:bCs/>
                <w:sz w:val="16"/>
                <w:szCs w:val="16"/>
              </w:rPr>
            </w:pPr>
            <w:r w:rsidRPr="0058030C">
              <w:rPr>
                <w:b/>
                <w:bCs/>
                <w:sz w:val="16"/>
                <w:szCs w:val="16"/>
              </w:rPr>
              <w:t> </w:t>
            </w:r>
          </w:p>
        </w:tc>
      </w:tr>
      <w:tr w:rsidR="0027286E" w:rsidRPr="0058030C" w14:paraId="42311854" w14:textId="77777777" w:rsidTr="0099080C">
        <w:trPr>
          <w:trHeight w:val="225"/>
        </w:trPr>
        <w:tc>
          <w:tcPr>
            <w:tcW w:w="736" w:type="dxa"/>
            <w:shd w:val="clear" w:color="auto" w:fill="auto"/>
            <w:noWrap/>
            <w:vAlign w:val="bottom"/>
            <w:hideMark/>
          </w:tcPr>
          <w:p w14:paraId="41CFA42D" w14:textId="77777777" w:rsidR="0027286E" w:rsidRPr="0058030C" w:rsidRDefault="0027286E" w:rsidP="0027286E">
            <w:pPr>
              <w:rPr>
                <w:sz w:val="16"/>
                <w:szCs w:val="16"/>
              </w:rPr>
            </w:pPr>
            <w:r w:rsidRPr="0058030C">
              <w:rPr>
                <w:sz w:val="16"/>
                <w:szCs w:val="16"/>
              </w:rPr>
              <w:t>2.1.</w:t>
            </w:r>
          </w:p>
        </w:tc>
        <w:tc>
          <w:tcPr>
            <w:tcW w:w="5099" w:type="dxa"/>
            <w:shd w:val="clear" w:color="auto" w:fill="auto"/>
            <w:noWrap/>
            <w:vAlign w:val="bottom"/>
            <w:hideMark/>
          </w:tcPr>
          <w:p w14:paraId="55DA3C85" w14:textId="77777777" w:rsidR="0027286E" w:rsidRPr="0058030C" w:rsidRDefault="0027286E" w:rsidP="0027286E">
            <w:pPr>
              <w:rPr>
                <w:sz w:val="16"/>
                <w:szCs w:val="16"/>
              </w:rPr>
            </w:pPr>
            <w:r w:rsidRPr="0058030C">
              <w:rPr>
                <w:sz w:val="16"/>
                <w:szCs w:val="16"/>
              </w:rPr>
              <w:t>Prihodki iz obresti</w:t>
            </w:r>
          </w:p>
        </w:tc>
        <w:tc>
          <w:tcPr>
            <w:tcW w:w="1134" w:type="dxa"/>
            <w:shd w:val="clear" w:color="auto" w:fill="auto"/>
            <w:noWrap/>
            <w:vAlign w:val="bottom"/>
            <w:hideMark/>
          </w:tcPr>
          <w:p w14:paraId="3050A2EB"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2086DABA"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7081E4BD" w14:textId="77777777" w:rsidR="0027286E" w:rsidRPr="0058030C" w:rsidRDefault="0027286E" w:rsidP="0027286E">
            <w:pPr>
              <w:rPr>
                <w:sz w:val="16"/>
                <w:szCs w:val="16"/>
              </w:rPr>
            </w:pPr>
            <w:r w:rsidRPr="0058030C">
              <w:rPr>
                <w:sz w:val="16"/>
                <w:szCs w:val="16"/>
              </w:rPr>
              <w:t> </w:t>
            </w:r>
          </w:p>
        </w:tc>
      </w:tr>
      <w:tr w:rsidR="0027286E" w:rsidRPr="0058030C" w14:paraId="61B108D8" w14:textId="77777777" w:rsidTr="0099080C">
        <w:trPr>
          <w:trHeight w:val="225"/>
        </w:trPr>
        <w:tc>
          <w:tcPr>
            <w:tcW w:w="736" w:type="dxa"/>
            <w:shd w:val="clear" w:color="auto" w:fill="auto"/>
            <w:noWrap/>
            <w:vAlign w:val="bottom"/>
            <w:hideMark/>
          </w:tcPr>
          <w:p w14:paraId="707F171E" w14:textId="77777777" w:rsidR="0027286E" w:rsidRPr="0058030C" w:rsidRDefault="0027286E" w:rsidP="0027286E">
            <w:pPr>
              <w:rPr>
                <w:sz w:val="16"/>
                <w:szCs w:val="16"/>
              </w:rPr>
            </w:pPr>
            <w:r w:rsidRPr="0058030C">
              <w:rPr>
                <w:sz w:val="16"/>
                <w:szCs w:val="16"/>
              </w:rPr>
              <w:t>2.2.</w:t>
            </w:r>
          </w:p>
        </w:tc>
        <w:tc>
          <w:tcPr>
            <w:tcW w:w="5099" w:type="dxa"/>
            <w:shd w:val="clear" w:color="auto" w:fill="auto"/>
            <w:vAlign w:val="bottom"/>
            <w:hideMark/>
          </w:tcPr>
          <w:p w14:paraId="56A6DA79" w14:textId="77777777" w:rsidR="0027286E" w:rsidRPr="0058030C" w:rsidRDefault="0027286E" w:rsidP="0027286E">
            <w:pPr>
              <w:rPr>
                <w:sz w:val="16"/>
                <w:szCs w:val="16"/>
              </w:rPr>
            </w:pPr>
            <w:r w:rsidRPr="0058030C">
              <w:rPr>
                <w:sz w:val="16"/>
                <w:szCs w:val="16"/>
              </w:rPr>
              <w:t>Prih.od prevrednotenja terjatev in obv.zaradi ohranitve vrednosti</w:t>
            </w:r>
          </w:p>
        </w:tc>
        <w:tc>
          <w:tcPr>
            <w:tcW w:w="1134" w:type="dxa"/>
            <w:shd w:val="clear" w:color="auto" w:fill="auto"/>
            <w:noWrap/>
            <w:vAlign w:val="bottom"/>
            <w:hideMark/>
          </w:tcPr>
          <w:p w14:paraId="5A184878"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70A10EBD"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6DBF5F1F" w14:textId="77777777" w:rsidR="0027286E" w:rsidRPr="0058030C" w:rsidRDefault="0027286E" w:rsidP="0027286E">
            <w:pPr>
              <w:rPr>
                <w:sz w:val="16"/>
                <w:szCs w:val="16"/>
              </w:rPr>
            </w:pPr>
            <w:r w:rsidRPr="0058030C">
              <w:rPr>
                <w:sz w:val="16"/>
                <w:szCs w:val="16"/>
              </w:rPr>
              <w:t> </w:t>
            </w:r>
          </w:p>
        </w:tc>
      </w:tr>
      <w:tr w:rsidR="0027286E" w:rsidRPr="0058030C" w14:paraId="65052D97" w14:textId="77777777" w:rsidTr="0099080C">
        <w:trPr>
          <w:trHeight w:val="225"/>
        </w:trPr>
        <w:tc>
          <w:tcPr>
            <w:tcW w:w="736" w:type="dxa"/>
            <w:shd w:val="clear" w:color="auto" w:fill="auto"/>
            <w:noWrap/>
            <w:vAlign w:val="bottom"/>
            <w:hideMark/>
          </w:tcPr>
          <w:p w14:paraId="5FAD258D" w14:textId="77777777" w:rsidR="0027286E" w:rsidRPr="0058030C" w:rsidRDefault="0027286E" w:rsidP="0027286E">
            <w:pPr>
              <w:rPr>
                <w:sz w:val="16"/>
                <w:szCs w:val="16"/>
              </w:rPr>
            </w:pPr>
            <w:r w:rsidRPr="0058030C">
              <w:rPr>
                <w:sz w:val="16"/>
                <w:szCs w:val="16"/>
              </w:rPr>
              <w:t>2.3.</w:t>
            </w:r>
          </w:p>
        </w:tc>
        <w:tc>
          <w:tcPr>
            <w:tcW w:w="5099" w:type="dxa"/>
            <w:shd w:val="clear" w:color="auto" w:fill="auto"/>
            <w:noWrap/>
            <w:vAlign w:val="bottom"/>
            <w:hideMark/>
          </w:tcPr>
          <w:p w14:paraId="10867F52" w14:textId="77777777" w:rsidR="0027286E" w:rsidRPr="0058030C" w:rsidRDefault="0027286E" w:rsidP="0027286E">
            <w:pPr>
              <w:rPr>
                <w:sz w:val="16"/>
                <w:szCs w:val="16"/>
              </w:rPr>
            </w:pPr>
            <w:r w:rsidRPr="0058030C">
              <w:rPr>
                <w:sz w:val="16"/>
                <w:szCs w:val="16"/>
              </w:rPr>
              <w:t xml:space="preserve">Drugi finančni prihodki </w:t>
            </w:r>
          </w:p>
        </w:tc>
        <w:tc>
          <w:tcPr>
            <w:tcW w:w="1134" w:type="dxa"/>
            <w:shd w:val="clear" w:color="auto" w:fill="auto"/>
            <w:noWrap/>
            <w:vAlign w:val="bottom"/>
            <w:hideMark/>
          </w:tcPr>
          <w:p w14:paraId="12CF3240"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31C78357"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4E065C06" w14:textId="77777777" w:rsidR="0027286E" w:rsidRPr="0058030C" w:rsidRDefault="0027286E" w:rsidP="0027286E">
            <w:pPr>
              <w:rPr>
                <w:sz w:val="16"/>
                <w:szCs w:val="16"/>
              </w:rPr>
            </w:pPr>
            <w:r w:rsidRPr="0058030C">
              <w:rPr>
                <w:sz w:val="16"/>
                <w:szCs w:val="16"/>
              </w:rPr>
              <w:t> </w:t>
            </w:r>
          </w:p>
        </w:tc>
      </w:tr>
      <w:tr w:rsidR="0027286E" w:rsidRPr="0058030C" w14:paraId="1EAB91DF" w14:textId="77777777" w:rsidTr="0099080C">
        <w:trPr>
          <w:trHeight w:val="225"/>
        </w:trPr>
        <w:tc>
          <w:tcPr>
            <w:tcW w:w="736" w:type="dxa"/>
            <w:shd w:val="clear" w:color="auto" w:fill="auto"/>
            <w:noWrap/>
            <w:vAlign w:val="bottom"/>
            <w:hideMark/>
          </w:tcPr>
          <w:p w14:paraId="12B2EAC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4E57D80"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30C93F5"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3494EC9B"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045BE8A" w14:textId="77777777" w:rsidR="0027286E" w:rsidRPr="0058030C" w:rsidRDefault="0027286E" w:rsidP="0027286E">
            <w:pPr>
              <w:rPr>
                <w:sz w:val="16"/>
                <w:szCs w:val="16"/>
              </w:rPr>
            </w:pPr>
            <w:r w:rsidRPr="0058030C">
              <w:rPr>
                <w:sz w:val="16"/>
                <w:szCs w:val="16"/>
              </w:rPr>
              <w:t> </w:t>
            </w:r>
          </w:p>
        </w:tc>
      </w:tr>
      <w:tr w:rsidR="0027286E" w:rsidRPr="0058030C" w14:paraId="3C823D98" w14:textId="77777777" w:rsidTr="0099080C">
        <w:trPr>
          <w:trHeight w:val="315"/>
        </w:trPr>
        <w:tc>
          <w:tcPr>
            <w:tcW w:w="736" w:type="dxa"/>
            <w:shd w:val="clear" w:color="auto" w:fill="auto"/>
            <w:noWrap/>
            <w:vAlign w:val="bottom"/>
            <w:hideMark/>
          </w:tcPr>
          <w:p w14:paraId="3707D468" w14:textId="77777777" w:rsidR="0027286E" w:rsidRPr="0058030C" w:rsidRDefault="0027286E" w:rsidP="0027286E">
            <w:pPr>
              <w:rPr>
                <w:b/>
                <w:bCs/>
                <w:sz w:val="16"/>
                <w:szCs w:val="16"/>
              </w:rPr>
            </w:pPr>
            <w:r w:rsidRPr="0058030C">
              <w:rPr>
                <w:b/>
                <w:bCs/>
                <w:sz w:val="16"/>
                <w:szCs w:val="16"/>
              </w:rPr>
              <w:t>3.</w:t>
            </w:r>
          </w:p>
        </w:tc>
        <w:tc>
          <w:tcPr>
            <w:tcW w:w="5099" w:type="dxa"/>
            <w:shd w:val="clear" w:color="auto" w:fill="auto"/>
            <w:noWrap/>
            <w:vAlign w:val="bottom"/>
            <w:hideMark/>
          </w:tcPr>
          <w:p w14:paraId="426C5CB1" w14:textId="77777777" w:rsidR="0027286E" w:rsidRPr="0058030C" w:rsidRDefault="0027286E" w:rsidP="0027286E">
            <w:pPr>
              <w:rPr>
                <w:b/>
                <w:bCs/>
                <w:sz w:val="16"/>
                <w:szCs w:val="16"/>
              </w:rPr>
            </w:pPr>
            <w:r w:rsidRPr="0058030C">
              <w:rPr>
                <w:b/>
                <w:bCs/>
                <w:sz w:val="16"/>
                <w:szCs w:val="16"/>
              </w:rPr>
              <w:t xml:space="preserve">IZREDNI PRIHODKI </w:t>
            </w:r>
          </w:p>
        </w:tc>
        <w:tc>
          <w:tcPr>
            <w:tcW w:w="1134" w:type="dxa"/>
            <w:shd w:val="clear" w:color="auto" w:fill="auto"/>
            <w:noWrap/>
            <w:vAlign w:val="bottom"/>
            <w:hideMark/>
          </w:tcPr>
          <w:p w14:paraId="522CD402" w14:textId="77777777" w:rsidR="0027286E" w:rsidRPr="0058030C" w:rsidRDefault="0027286E" w:rsidP="0027286E">
            <w:pPr>
              <w:rPr>
                <w:b/>
                <w:bCs/>
                <w:sz w:val="16"/>
                <w:szCs w:val="16"/>
              </w:rPr>
            </w:pPr>
            <w:r w:rsidRPr="0058030C">
              <w:rPr>
                <w:b/>
                <w:bCs/>
                <w:sz w:val="16"/>
                <w:szCs w:val="16"/>
              </w:rPr>
              <w:t>0,00</w:t>
            </w:r>
          </w:p>
        </w:tc>
        <w:tc>
          <w:tcPr>
            <w:tcW w:w="992" w:type="dxa"/>
            <w:shd w:val="clear" w:color="auto" w:fill="auto"/>
            <w:noWrap/>
            <w:vAlign w:val="bottom"/>
            <w:hideMark/>
          </w:tcPr>
          <w:p w14:paraId="1CCE252C" w14:textId="77777777" w:rsidR="0027286E" w:rsidRPr="0058030C" w:rsidRDefault="0027286E" w:rsidP="0027286E">
            <w:pPr>
              <w:rPr>
                <w:b/>
                <w:bCs/>
                <w:sz w:val="16"/>
                <w:szCs w:val="16"/>
              </w:rPr>
            </w:pPr>
            <w:r w:rsidRPr="0058030C">
              <w:rPr>
                <w:b/>
                <w:bCs/>
                <w:sz w:val="16"/>
                <w:szCs w:val="16"/>
              </w:rPr>
              <w:t>10.007,64</w:t>
            </w:r>
          </w:p>
        </w:tc>
        <w:tc>
          <w:tcPr>
            <w:tcW w:w="1134" w:type="dxa"/>
            <w:shd w:val="clear" w:color="auto" w:fill="auto"/>
            <w:noWrap/>
            <w:vAlign w:val="bottom"/>
            <w:hideMark/>
          </w:tcPr>
          <w:p w14:paraId="2B74D7A9" w14:textId="77777777" w:rsidR="0027286E" w:rsidRPr="0058030C" w:rsidRDefault="0027286E" w:rsidP="0027286E">
            <w:pPr>
              <w:rPr>
                <w:b/>
                <w:bCs/>
                <w:sz w:val="16"/>
                <w:szCs w:val="16"/>
              </w:rPr>
            </w:pPr>
            <w:r w:rsidRPr="0058030C">
              <w:rPr>
                <w:b/>
                <w:bCs/>
                <w:sz w:val="16"/>
                <w:szCs w:val="16"/>
              </w:rPr>
              <w:t> </w:t>
            </w:r>
          </w:p>
        </w:tc>
      </w:tr>
      <w:tr w:rsidR="0027286E" w:rsidRPr="0058030C" w14:paraId="7278FA43" w14:textId="77777777" w:rsidTr="0099080C">
        <w:trPr>
          <w:trHeight w:val="225"/>
        </w:trPr>
        <w:tc>
          <w:tcPr>
            <w:tcW w:w="736" w:type="dxa"/>
            <w:shd w:val="clear" w:color="auto" w:fill="auto"/>
            <w:noWrap/>
            <w:vAlign w:val="bottom"/>
            <w:hideMark/>
          </w:tcPr>
          <w:p w14:paraId="6B81C9D5" w14:textId="77777777" w:rsidR="0027286E" w:rsidRPr="0058030C" w:rsidRDefault="0027286E" w:rsidP="0027286E">
            <w:pPr>
              <w:rPr>
                <w:sz w:val="16"/>
                <w:szCs w:val="16"/>
              </w:rPr>
            </w:pPr>
            <w:r w:rsidRPr="0058030C">
              <w:rPr>
                <w:sz w:val="16"/>
                <w:szCs w:val="16"/>
              </w:rPr>
              <w:t>3.1.</w:t>
            </w:r>
          </w:p>
        </w:tc>
        <w:tc>
          <w:tcPr>
            <w:tcW w:w="5099" w:type="dxa"/>
            <w:shd w:val="clear" w:color="auto" w:fill="auto"/>
            <w:noWrap/>
            <w:vAlign w:val="bottom"/>
            <w:hideMark/>
          </w:tcPr>
          <w:p w14:paraId="6D28D382" w14:textId="77777777" w:rsidR="0027286E" w:rsidRPr="0058030C" w:rsidRDefault="0027286E" w:rsidP="0027286E">
            <w:pPr>
              <w:rPr>
                <w:sz w:val="16"/>
                <w:szCs w:val="16"/>
              </w:rPr>
            </w:pPr>
            <w:r w:rsidRPr="0058030C">
              <w:rPr>
                <w:sz w:val="16"/>
                <w:szCs w:val="16"/>
              </w:rPr>
              <w:t xml:space="preserve">Nenamenske donacije </w:t>
            </w:r>
          </w:p>
        </w:tc>
        <w:tc>
          <w:tcPr>
            <w:tcW w:w="1134" w:type="dxa"/>
            <w:shd w:val="clear" w:color="auto" w:fill="auto"/>
            <w:noWrap/>
            <w:vAlign w:val="bottom"/>
            <w:hideMark/>
          </w:tcPr>
          <w:p w14:paraId="5247080E"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A0CD53C"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95D119A" w14:textId="77777777" w:rsidR="0027286E" w:rsidRPr="0058030C" w:rsidRDefault="0027286E" w:rsidP="0027286E">
            <w:pPr>
              <w:rPr>
                <w:sz w:val="16"/>
                <w:szCs w:val="16"/>
              </w:rPr>
            </w:pPr>
            <w:r w:rsidRPr="0058030C">
              <w:rPr>
                <w:sz w:val="16"/>
                <w:szCs w:val="16"/>
              </w:rPr>
              <w:t> </w:t>
            </w:r>
          </w:p>
        </w:tc>
      </w:tr>
      <w:tr w:rsidR="0027286E" w:rsidRPr="0058030C" w14:paraId="2CA932D7" w14:textId="77777777" w:rsidTr="0099080C">
        <w:trPr>
          <w:trHeight w:val="225"/>
        </w:trPr>
        <w:tc>
          <w:tcPr>
            <w:tcW w:w="736" w:type="dxa"/>
            <w:shd w:val="clear" w:color="auto" w:fill="auto"/>
            <w:noWrap/>
            <w:vAlign w:val="bottom"/>
            <w:hideMark/>
          </w:tcPr>
          <w:p w14:paraId="2625DAD2" w14:textId="77777777" w:rsidR="0027286E" w:rsidRPr="0058030C" w:rsidRDefault="0027286E" w:rsidP="0027286E">
            <w:pPr>
              <w:rPr>
                <w:sz w:val="16"/>
                <w:szCs w:val="16"/>
              </w:rPr>
            </w:pPr>
            <w:r w:rsidRPr="0058030C">
              <w:rPr>
                <w:sz w:val="16"/>
                <w:szCs w:val="16"/>
              </w:rPr>
              <w:t>3.2.</w:t>
            </w:r>
          </w:p>
        </w:tc>
        <w:tc>
          <w:tcPr>
            <w:tcW w:w="5099" w:type="dxa"/>
            <w:shd w:val="clear" w:color="auto" w:fill="auto"/>
            <w:noWrap/>
            <w:vAlign w:val="bottom"/>
            <w:hideMark/>
          </w:tcPr>
          <w:p w14:paraId="15487525" w14:textId="77777777" w:rsidR="0027286E" w:rsidRPr="0058030C" w:rsidRDefault="0027286E" w:rsidP="0027286E">
            <w:pPr>
              <w:rPr>
                <w:sz w:val="16"/>
                <w:szCs w:val="16"/>
              </w:rPr>
            </w:pPr>
            <w:r w:rsidRPr="0058030C">
              <w:rPr>
                <w:sz w:val="16"/>
                <w:szCs w:val="16"/>
              </w:rPr>
              <w:t xml:space="preserve">Drugi izredni prihodki </w:t>
            </w:r>
          </w:p>
        </w:tc>
        <w:tc>
          <w:tcPr>
            <w:tcW w:w="1134" w:type="dxa"/>
            <w:shd w:val="clear" w:color="auto" w:fill="auto"/>
            <w:noWrap/>
            <w:vAlign w:val="bottom"/>
            <w:hideMark/>
          </w:tcPr>
          <w:p w14:paraId="17C2D187"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7ECEDA7" w14:textId="77777777" w:rsidR="0027286E" w:rsidRPr="0058030C" w:rsidRDefault="0027286E" w:rsidP="0027286E">
            <w:pPr>
              <w:rPr>
                <w:sz w:val="16"/>
                <w:szCs w:val="16"/>
              </w:rPr>
            </w:pPr>
            <w:r w:rsidRPr="0058030C">
              <w:rPr>
                <w:sz w:val="16"/>
                <w:szCs w:val="16"/>
              </w:rPr>
              <w:t>10.007,64</w:t>
            </w:r>
          </w:p>
        </w:tc>
        <w:tc>
          <w:tcPr>
            <w:tcW w:w="1134" w:type="dxa"/>
            <w:shd w:val="clear" w:color="auto" w:fill="auto"/>
            <w:noWrap/>
            <w:vAlign w:val="bottom"/>
            <w:hideMark/>
          </w:tcPr>
          <w:p w14:paraId="4765EFB1" w14:textId="77777777" w:rsidR="0027286E" w:rsidRPr="0058030C" w:rsidRDefault="0027286E" w:rsidP="0027286E">
            <w:pPr>
              <w:rPr>
                <w:sz w:val="16"/>
                <w:szCs w:val="16"/>
              </w:rPr>
            </w:pPr>
            <w:r w:rsidRPr="0058030C">
              <w:rPr>
                <w:sz w:val="16"/>
                <w:szCs w:val="16"/>
              </w:rPr>
              <w:t> </w:t>
            </w:r>
          </w:p>
        </w:tc>
      </w:tr>
      <w:tr w:rsidR="0027286E" w:rsidRPr="0058030C" w14:paraId="48DA003D" w14:textId="77777777" w:rsidTr="0099080C">
        <w:trPr>
          <w:trHeight w:val="225"/>
        </w:trPr>
        <w:tc>
          <w:tcPr>
            <w:tcW w:w="736" w:type="dxa"/>
            <w:shd w:val="clear" w:color="auto" w:fill="auto"/>
            <w:noWrap/>
            <w:vAlign w:val="bottom"/>
            <w:hideMark/>
          </w:tcPr>
          <w:p w14:paraId="72103E44"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431A093"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EEA1A92"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60A0D8E"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AB6FB78" w14:textId="77777777" w:rsidR="0027286E" w:rsidRPr="0058030C" w:rsidRDefault="0027286E" w:rsidP="0027286E">
            <w:pPr>
              <w:rPr>
                <w:sz w:val="16"/>
                <w:szCs w:val="16"/>
              </w:rPr>
            </w:pPr>
            <w:r w:rsidRPr="0058030C">
              <w:rPr>
                <w:sz w:val="16"/>
                <w:szCs w:val="16"/>
              </w:rPr>
              <w:t> </w:t>
            </w:r>
          </w:p>
        </w:tc>
      </w:tr>
      <w:tr w:rsidR="0027286E" w:rsidRPr="0058030C" w14:paraId="4524EEA3" w14:textId="77777777" w:rsidTr="0099080C">
        <w:trPr>
          <w:trHeight w:val="225"/>
        </w:trPr>
        <w:tc>
          <w:tcPr>
            <w:tcW w:w="736" w:type="dxa"/>
            <w:shd w:val="clear" w:color="auto" w:fill="auto"/>
            <w:noWrap/>
            <w:vAlign w:val="bottom"/>
            <w:hideMark/>
          </w:tcPr>
          <w:p w14:paraId="6E47EF3C" w14:textId="77777777" w:rsidR="0027286E" w:rsidRPr="0058030C" w:rsidRDefault="0027286E" w:rsidP="0027286E">
            <w:pPr>
              <w:rPr>
                <w:b/>
                <w:bCs/>
                <w:sz w:val="16"/>
                <w:szCs w:val="16"/>
              </w:rPr>
            </w:pPr>
            <w:r w:rsidRPr="0058030C">
              <w:rPr>
                <w:b/>
                <w:bCs/>
                <w:sz w:val="16"/>
                <w:szCs w:val="16"/>
              </w:rPr>
              <w:t>4.</w:t>
            </w:r>
          </w:p>
        </w:tc>
        <w:tc>
          <w:tcPr>
            <w:tcW w:w="5099" w:type="dxa"/>
            <w:shd w:val="clear" w:color="auto" w:fill="auto"/>
            <w:noWrap/>
            <w:vAlign w:val="bottom"/>
            <w:hideMark/>
          </w:tcPr>
          <w:p w14:paraId="58B1D126" w14:textId="77777777" w:rsidR="0027286E" w:rsidRPr="0058030C" w:rsidRDefault="0027286E" w:rsidP="0027286E">
            <w:pPr>
              <w:rPr>
                <w:b/>
                <w:bCs/>
                <w:sz w:val="16"/>
                <w:szCs w:val="16"/>
              </w:rPr>
            </w:pPr>
            <w:r w:rsidRPr="0058030C">
              <w:rPr>
                <w:b/>
                <w:bCs/>
                <w:sz w:val="16"/>
                <w:szCs w:val="16"/>
              </w:rPr>
              <w:t>PREVREDNOTOVALNI POSLOVNI PRIHODKI</w:t>
            </w:r>
          </w:p>
        </w:tc>
        <w:tc>
          <w:tcPr>
            <w:tcW w:w="1134" w:type="dxa"/>
            <w:shd w:val="clear" w:color="auto" w:fill="auto"/>
            <w:noWrap/>
            <w:vAlign w:val="bottom"/>
            <w:hideMark/>
          </w:tcPr>
          <w:p w14:paraId="38B17E7D" w14:textId="77777777" w:rsidR="0027286E" w:rsidRPr="0058030C" w:rsidRDefault="0027286E" w:rsidP="0027286E">
            <w:pPr>
              <w:rPr>
                <w:b/>
                <w:bCs/>
                <w:sz w:val="16"/>
                <w:szCs w:val="16"/>
              </w:rPr>
            </w:pPr>
            <w:r w:rsidRPr="0058030C">
              <w:rPr>
                <w:b/>
                <w:bCs/>
                <w:sz w:val="16"/>
                <w:szCs w:val="16"/>
              </w:rPr>
              <w:t>24.983,90</w:t>
            </w:r>
          </w:p>
        </w:tc>
        <w:tc>
          <w:tcPr>
            <w:tcW w:w="992" w:type="dxa"/>
            <w:shd w:val="clear" w:color="auto" w:fill="auto"/>
            <w:noWrap/>
            <w:vAlign w:val="bottom"/>
            <w:hideMark/>
          </w:tcPr>
          <w:p w14:paraId="0C4E5988" w14:textId="77777777" w:rsidR="0027286E" w:rsidRPr="0058030C" w:rsidRDefault="0027286E" w:rsidP="0027286E">
            <w:pPr>
              <w:rPr>
                <w:b/>
                <w:bCs/>
                <w:sz w:val="16"/>
                <w:szCs w:val="16"/>
              </w:rPr>
            </w:pPr>
            <w:r w:rsidRPr="0058030C">
              <w:rPr>
                <w:b/>
                <w:bCs/>
                <w:sz w:val="16"/>
                <w:szCs w:val="16"/>
              </w:rPr>
              <w:t>135,80</w:t>
            </w:r>
          </w:p>
        </w:tc>
        <w:tc>
          <w:tcPr>
            <w:tcW w:w="1134" w:type="dxa"/>
            <w:shd w:val="clear" w:color="auto" w:fill="auto"/>
            <w:noWrap/>
            <w:vAlign w:val="bottom"/>
            <w:hideMark/>
          </w:tcPr>
          <w:p w14:paraId="34CD5AE6" w14:textId="77777777" w:rsidR="0027286E" w:rsidRPr="0058030C" w:rsidRDefault="0027286E" w:rsidP="0027286E">
            <w:pPr>
              <w:rPr>
                <w:b/>
                <w:bCs/>
                <w:sz w:val="16"/>
                <w:szCs w:val="16"/>
              </w:rPr>
            </w:pPr>
            <w:r w:rsidRPr="0058030C">
              <w:rPr>
                <w:b/>
                <w:bCs/>
                <w:sz w:val="16"/>
                <w:szCs w:val="16"/>
              </w:rPr>
              <w:t>18.398</w:t>
            </w:r>
          </w:p>
        </w:tc>
      </w:tr>
      <w:tr w:rsidR="0027286E" w:rsidRPr="0058030C" w14:paraId="11378254" w14:textId="77777777" w:rsidTr="0099080C">
        <w:trPr>
          <w:trHeight w:val="225"/>
        </w:trPr>
        <w:tc>
          <w:tcPr>
            <w:tcW w:w="736" w:type="dxa"/>
            <w:shd w:val="clear" w:color="auto" w:fill="auto"/>
            <w:noWrap/>
            <w:vAlign w:val="bottom"/>
            <w:hideMark/>
          </w:tcPr>
          <w:p w14:paraId="34E3CF30" w14:textId="77777777" w:rsidR="0027286E" w:rsidRPr="0058030C" w:rsidRDefault="0027286E" w:rsidP="0027286E">
            <w:pPr>
              <w:rPr>
                <w:sz w:val="16"/>
                <w:szCs w:val="16"/>
              </w:rPr>
            </w:pPr>
            <w:r w:rsidRPr="0058030C">
              <w:rPr>
                <w:sz w:val="16"/>
                <w:szCs w:val="16"/>
              </w:rPr>
              <w:t>4.1.</w:t>
            </w:r>
          </w:p>
        </w:tc>
        <w:tc>
          <w:tcPr>
            <w:tcW w:w="5099" w:type="dxa"/>
            <w:shd w:val="clear" w:color="auto" w:fill="auto"/>
            <w:noWrap/>
            <w:vAlign w:val="bottom"/>
            <w:hideMark/>
          </w:tcPr>
          <w:p w14:paraId="22903477" w14:textId="77777777" w:rsidR="0027286E" w:rsidRPr="0058030C" w:rsidRDefault="0027286E" w:rsidP="0027286E">
            <w:pPr>
              <w:rPr>
                <w:sz w:val="16"/>
                <w:szCs w:val="16"/>
              </w:rPr>
            </w:pPr>
            <w:r w:rsidRPr="0058030C">
              <w:rPr>
                <w:sz w:val="16"/>
                <w:szCs w:val="16"/>
              </w:rPr>
              <w:t>Prevrednotovalni prihodki pri odtujitvi os. sr.</w:t>
            </w:r>
          </w:p>
        </w:tc>
        <w:tc>
          <w:tcPr>
            <w:tcW w:w="1134" w:type="dxa"/>
            <w:shd w:val="clear" w:color="auto" w:fill="auto"/>
            <w:noWrap/>
            <w:vAlign w:val="bottom"/>
            <w:hideMark/>
          </w:tcPr>
          <w:p w14:paraId="11396C69"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6300ADF1"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2C1DE06D" w14:textId="77777777" w:rsidR="0027286E" w:rsidRPr="0058030C" w:rsidRDefault="0027286E" w:rsidP="0027286E">
            <w:pPr>
              <w:rPr>
                <w:sz w:val="16"/>
                <w:szCs w:val="16"/>
              </w:rPr>
            </w:pPr>
            <w:r w:rsidRPr="0058030C">
              <w:rPr>
                <w:sz w:val="16"/>
                <w:szCs w:val="16"/>
              </w:rPr>
              <w:t> </w:t>
            </w:r>
          </w:p>
        </w:tc>
      </w:tr>
      <w:tr w:rsidR="0027286E" w:rsidRPr="0058030C" w14:paraId="20CBAF28" w14:textId="77777777" w:rsidTr="0099080C">
        <w:trPr>
          <w:trHeight w:val="225"/>
        </w:trPr>
        <w:tc>
          <w:tcPr>
            <w:tcW w:w="736" w:type="dxa"/>
            <w:shd w:val="clear" w:color="auto" w:fill="auto"/>
            <w:noWrap/>
            <w:vAlign w:val="bottom"/>
            <w:hideMark/>
          </w:tcPr>
          <w:p w14:paraId="198F83FE" w14:textId="77777777" w:rsidR="0027286E" w:rsidRPr="0058030C" w:rsidRDefault="0027286E" w:rsidP="0027286E">
            <w:pPr>
              <w:rPr>
                <w:sz w:val="16"/>
                <w:szCs w:val="16"/>
              </w:rPr>
            </w:pPr>
            <w:r w:rsidRPr="0058030C">
              <w:rPr>
                <w:sz w:val="16"/>
                <w:szCs w:val="16"/>
              </w:rPr>
              <w:lastRenderedPageBreak/>
              <w:t>4.2.</w:t>
            </w:r>
          </w:p>
        </w:tc>
        <w:tc>
          <w:tcPr>
            <w:tcW w:w="5099" w:type="dxa"/>
            <w:shd w:val="clear" w:color="auto" w:fill="auto"/>
            <w:noWrap/>
            <w:vAlign w:val="bottom"/>
            <w:hideMark/>
          </w:tcPr>
          <w:p w14:paraId="31C778F2" w14:textId="77777777" w:rsidR="0027286E" w:rsidRPr="0058030C" w:rsidRDefault="0027286E" w:rsidP="0027286E">
            <w:pPr>
              <w:rPr>
                <w:sz w:val="16"/>
                <w:szCs w:val="16"/>
              </w:rPr>
            </w:pPr>
            <w:r w:rsidRPr="0058030C">
              <w:rPr>
                <w:sz w:val="16"/>
                <w:szCs w:val="16"/>
              </w:rPr>
              <w:t xml:space="preserve">Odpisi obveznosti </w:t>
            </w:r>
          </w:p>
        </w:tc>
        <w:tc>
          <w:tcPr>
            <w:tcW w:w="1134" w:type="dxa"/>
            <w:shd w:val="clear" w:color="auto" w:fill="auto"/>
            <w:noWrap/>
            <w:vAlign w:val="bottom"/>
            <w:hideMark/>
          </w:tcPr>
          <w:p w14:paraId="4C77B54E"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27733F90"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0B5A4312" w14:textId="77777777" w:rsidR="0027286E" w:rsidRPr="0058030C" w:rsidRDefault="0027286E" w:rsidP="0027286E">
            <w:pPr>
              <w:rPr>
                <w:sz w:val="16"/>
                <w:szCs w:val="16"/>
              </w:rPr>
            </w:pPr>
            <w:r w:rsidRPr="0058030C">
              <w:rPr>
                <w:sz w:val="16"/>
                <w:szCs w:val="16"/>
              </w:rPr>
              <w:t> </w:t>
            </w:r>
          </w:p>
        </w:tc>
      </w:tr>
      <w:tr w:rsidR="0027286E" w:rsidRPr="0058030C" w14:paraId="5A60E10F" w14:textId="77777777" w:rsidTr="0099080C">
        <w:trPr>
          <w:trHeight w:val="225"/>
        </w:trPr>
        <w:tc>
          <w:tcPr>
            <w:tcW w:w="736" w:type="dxa"/>
            <w:shd w:val="clear" w:color="auto" w:fill="auto"/>
            <w:noWrap/>
            <w:vAlign w:val="bottom"/>
            <w:hideMark/>
          </w:tcPr>
          <w:p w14:paraId="410B4C0D" w14:textId="77777777" w:rsidR="0027286E" w:rsidRPr="0058030C" w:rsidRDefault="0027286E" w:rsidP="0027286E">
            <w:pPr>
              <w:rPr>
                <w:sz w:val="16"/>
                <w:szCs w:val="16"/>
              </w:rPr>
            </w:pPr>
            <w:r w:rsidRPr="0058030C">
              <w:rPr>
                <w:sz w:val="16"/>
                <w:szCs w:val="16"/>
              </w:rPr>
              <w:t>4.3.</w:t>
            </w:r>
          </w:p>
        </w:tc>
        <w:tc>
          <w:tcPr>
            <w:tcW w:w="5099" w:type="dxa"/>
            <w:shd w:val="clear" w:color="auto" w:fill="auto"/>
            <w:noWrap/>
            <w:vAlign w:val="bottom"/>
            <w:hideMark/>
          </w:tcPr>
          <w:p w14:paraId="6971633D" w14:textId="77777777" w:rsidR="0027286E" w:rsidRPr="0058030C" w:rsidRDefault="0027286E" w:rsidP="0027286E">
            <w:pPr>
              <w:rPr>
                <w:sz w:val="16"/>
                <w:szCs w:val="16"/>
              </w:rPr>
            </w:pPr>
            <w:r w:rsidRPr="008E2446">
              <w:rPr>
                <w:sz w:val="16"/>
                <w:szCs w:val="16"/>
              </w:rPr>
              <w:t>Drugi prevrednotovalni poslovni prihodki</w:t>
            </w:r>
            <w:r w:rsidRPr="0058030C">
              <w:rPr>
                <w:sz w:val="16"/>
                <w:szCs w:val="16"/>
              </w:rPr>
              <w:t xml:space="preserve"> </w:t>
            </w:r>
          </w:p>
        </w:tc>
        <w:tc>
          <w:tcPr>
            <w:tcW w:w="1134" w:type="dxa"/>
            <w:shd w:val="clear" w:color="auto" w:fill="auto"/>
            <w:noWrap/>
            <w:vAlign w:val="bottom"/>
            <w:hideMark/>
          </w:tcPr>
          <w:p w14:paraId="3DF9172B" w14:textId="77777777" w:rsidR="0027286E" w:rsidRPr="0058030C" w:rsidRDefault="0027286E" w:rsidP="0027286E">
            <w:pPr>
              <w:rPr>
                <w:sz w:val="16"/>
                <w:szCs w:val="16"/>
              </w:rPr>
            </w:pPr>
            <w:r w:rsidRPr="0058030C">
              <w:rPr>
                <w:sz w:val="16"/>
                <w:szCs w:val="16"/>
              </w:rPr>
              <w:t>24.983,90</w:t>
            </w:r>
          </w:p>
        </w:tc>
        <w:tc>
          <w:tcPr>
            <w:tcW w:w="992" w:type="dxa"/>
            <w:shd w:val="clear" w:color="auto" w:fill="auto"/>
            <w:noWrap/>
            <w:vAlign w:val="bottom"/>
            <w:hideMark/>
          </w:tcPr>
          <w:p w14:paraId="17FA97B4" w14:textId="77777777" w:rsidR="0027286E" w:rsidRPr="0058030C" w:rsidRDefault="0027286E" w:rsidP="0027286E">
            <w:pPr>
              <w:rPr>
                <w:sz w:val="16"/>
                <w:szCs w:val="16"/>
              </w:rPr>
            </w:pPr>
            <w:r w:rsidRPr="0058030C">
              <w:rPr>
                <w:sz w:val="16"/>
                <w:szCs w:val="16"/>
              </w:rPr>
              <w:t>135,80</w:t>
            </w:r>
          </w:p>
        </w:tc>
        <w:tc>
          <w:tcPr>
            <w:tcW w:w="1134" w:type="dxa"/>
            <w:shd w:val="clear" w:color="auto" w:fill="auto"/>
            <w:noWrap/>
            <w:vAlign w:val="bottom"/>
            <w:hideMark/>
          </w:tcPr>
          <w:p w14:paraId="039A8805" w14:textId="0B3282E8" w:rsidR="0027286E" w:rsidRPr="0058030C" w:rsidRDefault="0027286E" w:rsidP="0027286E">
            <w:pPr>
              <w:rPr>
                <w:sz w:val="16"/>
                <w:szCs w:val="16"/>
              </w:rPr>
            </w:pPr>
            <w:r w:rsidRPr="0058030C">
              <w:rPr>
                <w:sz w:val="16"/>
                <w:szCs w:val="16"/>
              </w:rPr>
              <w:t>18.398</w:t>
            </w:r>
            <w:r w:rsidR="00EC0EBB">
              <w:rPr>
                <w:rStyle w:val="Sprotnaopomba-sklic"/>
                <w:sz w:val="16"/>
                <w:szCs w:val="16"/>
              </w:rPr>
              <w:footnoteReference w:id="5"/>
            </w:r>
          </w:p>
        </w:tc>
      </w:tr>
      <w:tr w:rsidR="0027286E" w:rsidRPr="0058030C" w14:paraId="68AA2E89" w14:textId="77777777" w:rsidTr="0099080C">
        <w:trPr>
          <w:trHeight w:val="225"/>
        </w:trPr>
        <w:tc>
          <w:tcPr>
            <w:tcW w:w="736" w:type="dxa"/>
            <w:shd w:val="clear" w:color="auto" w:fill="auto"/>
            <w:noWrap/>
            <w:vAlign w:val="bottom"/>
            <w:hideMark/>
          </w:tcPr>
          <w:p w14:paraId="51A6F3F6"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0CE9F358"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6293BAF"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76E34B5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8CE2D3D" w14:textId="77777777" w:rsidR="0027286E" w:rsidRPr="0058030C" w:rsidRDefault="0027286E" w:rsidP="0027286E">
            <w:pPr>
              <w:rPr>
                <w:b/>
                <w:bCs/>
                <w:sz w:val="16"/>
                <w:szCs w:val="16"/>
              </w:rPr>
            </w:pPr>
            <w:r w:rsidRPr="0058030C">
              <w:rPr>
                <w:b/>
                <w:bCs/>
                <w:sz w:val="16"/>
                <w:szCs w:val="16"/>
              </w:rPr>
              <w:t> </w:t>
            </w:r>
          </w:p>
        </w:tc>
      </w:tr>
      <w:tr w:rsidR="0027286E" w:rsidRPr="0058030C" w14:paraId="5E6033D7" w14:textId="77777777" w:rsidTr="0099080C">
        <w:trPr>
          <w:trHeight w:val="225"/>
        </w:trPr>
        <w:tc>
          <w:tcPr>
            <w:tcW w:w="736" w:type="dxa"/>
            <w:shd w:val="clear" w:color="auto" w:fill="auto"/>
            <w:noWrap/>
            <w:vAlign w:val="bottom"/>
            <w:hideMark/>
          </w:tcPr>
          <w:p w14:paraId="63C83282" w14:textId="77777777" w:rsidR="0027286E" w:rsidRPr="0058030C" w:rsidRDefault="0027286E" w:rsidP="0027286E">
            <w:pPr>
              <w:rPr>
                <w:b/>
                <w:bCs/>
                <w:sz w:val="16"/>
                <w:szCs w:val="16"/>
              </w:rPr>
            </w:pPr>
            <w:r w:rsidRPr="0058030C">
              <w:rPr>
                <w:b/>
                <w:bCs/>
                <w:sz w:val="16"/>
                <w:szCs w:val="16"/>
              </w:rPr>
              <w:t> </w:t>
            </w:r>
          </w:p>
        </w:tc>
        <w:tc>
          <w:tcPr>
            <w:tcW w:w="5099" w:type="dxa"/>
            <w:shd w:val="clear" w:color="auto" w:fill="auto"/>
            <w:noWrap/>
            <w:vAlign w:val="bottom"/>
            <w:hideMark/>
          </w:tcPr>
          <w:p w14:paraId="12467EEB" w14:textId="77777777" w:rsidR="0027286E" w:rsidRPr="0058030C" w:rsidRDefault="0027286E" w:rsidP="0027286E">
            <w:pPr>
              <w:rPr>
                <w:b/>
                <w:bCs/>
                <w:sz w:val="16"/>
                <w:szCs w:val="16"/>
              </w:rPr>
            </w:pPr>
            <w:r w:rsidRPr="0058030C">
              <w:rPr>
                <w:b/>
                <w:bCs/>
                <w:sz w:val="16"/>
                <w:szCs w:val="16"/>
              </w:rPr>
              <w:t>ODHODKI</w:t>
            </w:r>
          </w:p>
        </w:tc>
        <w:tc>
          <w:tcPr>
            <w:tcW w:w="1134" w:type="dxa"/>
            <w:shd w:val="clear" w:color="auto" w:fill="auto"/>
            <w:noWrap/>
            <w:vAlign w:val="bottom"/>
            <w:hideMark/>
          </w:tcPr>
          <w:p w14:paraId="357FC11B" w14:textId="77777777" w:rsidR="0027286E" w:rsidRPr="0058030C" w:rsidRDefault="0027286E" w:rsidP="0027286E">
            <w:pPr>
              <w:rPr>
                <w:b/>
                <w:bCs/>
                <w:sz w:val="16"/>
                <w:szCs w:val="16"/>
              </w:rPr>
            </w:pPr>
            <w:r w:rsidRPr="0058030C">
              <w:rPr>
                <w:b/>
                <w:bCs/>
                <w:sz w:val="16"/>
                <w:szCs w:val="16"/>
              </w:rPr>
              <w:t>332.988,78</w:t>
            </w:r>
          </w:p>
        </w:tc>
        <w:tc>
          <w:tcPr>
            <w:tcW w:w="992" w:type="dxa"/>
            <w:shd w:val="clear" w:color="auto" w:fill="auto"/>
            <w:noWrap/>
            <w:vAlign w:val="bottom"/>
            <w:hideMark/>
          </w:tcPr>
          <w:p w14:paraId="01200A72" w14:textId="77777777" w:rsidR="0027286E" w:rsidRPr="0058030C" w:rsidRDefault="0027286E" w:rsidP="0027286E">
            <w:pPr>
              <w:rPr>
                <w:b/>
                <w:bCs/>
                <w:sz w:val="16"/>
                <w:szCs w:val="16"/>
              </w:rPr>
            </w:pPr>
            <w:r w:rsidRPr="0058030C">
              <w:rPr>
                <w:b/>
                <w:bCs/>
                <w:sz w:val="16"/>
                <w:szCs w:val="16"/>
              </w:rPr>
              <w:t>260.524,28</w:t>
            </w:r>
          </w:p>
        </w:tc>
        <w:tc>
          <w:tcPr>
            <w:tcW w:w="1134" w:type="dxa"/>
            <w:shd w:val="clear" w:color="auto" w:fill="auto"/>
            <w:noWrap/>
            <w:vAlign w:val="bottom"/>
            <w:hideMark/>
          </w:tcPr>
          <w:p w14:paraId="453D5E87" w14:textId="77777777" w:rsidR="0027286E" w:rsidRPr="0058030C" w:rsidRDefault="0027286E" w:rsidP="0027286E">
            <w:pPr>
              <w:rPr>
                <w:b/>
                <w:bCs/>
                <w:sz w:val="16"/>
                <w:szCs w:val="16"/>
              </w:rPr>
            </w:pPr>
            <w:r w:rsidRPr="0058030C">
              <w:rPr>
                <w:b/>
                <w:bCs/>
                <w:sz w:val="16"/>
                <w:szCs w:val="16"/>
              </w:rPr>
              <w:t>128</w:t>
            </w:r>
          </w:p>
        </w:tc>
      </w:tr>
      <w:tr w:rsidR="0027286E" w:rsidRPr="0058030C" w14:paraId="55F9D68E" w14:textId="77777777" w:rsidTr="0099080C">
        <w:trPr>
          <w:trHeight w:val="225"/>
        </w:trPr>
        <w:tc>
          <w:tcPr>
            <w:tcW w:w="736" w:type="dxa"/>
            <w:shd w:val="clear" w:color="auto" w:fill="auto"/>
            <w:noWrap/>
            <w:vAlign w:val="bottom"/>
            <w:hideMark/>
          </w:tcPr>
          <w:p w14:paraId="2BB19965" w14:textId="77777777" w:rsidR="0027286E" w:rsidRPr="0058030C" w:rsidRDefault="0027286E" w:rsidP="0027286E">
            <w:pPr>
              <w:rPr>
                <w:b/>
                <w:bCs/>
                <w:sz w:val="16"/>
                <w:szCs w:val="16"/>
              </w:rPr>
            </w:pPr>
            <w:r w:rsidRPr="0058030C">
              <w:rPr>
                <w:b/>
                <w:bCs/>
                <w:sz w:val="16"/>
                <w:szCs w:val="16"/>
              </w:rPr>
              <w:t>1.</w:t>
            </w:r>
          </w:p>
        </w:tc>
        <w:tc>
          <w:tcPr>
            <w:tcW w:w="5099" w:type="dxa"/>
            <w:shd w:val="clear" w:color="auto" w:fill="auto"/>
            <w:noWrap/>
            <w:vAlign w:val="bottom"/>
            <w:hideMark/>
          </w:tcPr>
          <w:p w14:paraId="57568CCF" w14:textId="77777777" w:rsidR="0027286E" w:rsidRPr="0058030C" w:rsidRDefault="0027286E" w:rsidP="0027286E">
            <w:pPr>
              <w:rPr>
                <w:b/>
                <w:bCs/>
                <w:sz w:val="16"/>
                <w:szCs w:val="16"/>
              </w:rPr>
            </w:pPr>
            <w:r w:rsidRPr="0058030C">
              <w:rPr>
                <w:b/>
                <w:bCs/>
                <w:sz w:val="16"/>
                <w:szCs w:val="16"/>
              </w:rPr>
              <w:t xml:space="preserve">STROŠKI BLAGA, MATERIALA IN STORITEV </w:t>
            </w:r>
          </w:p>
        </w:tc>
        <w:tc>
          <w:tcPr>
            <w:tcW w:w="1134" w:type="dxa"/>
            <w:shd w:val="clear" w:color="auto" w:fill="auto"/>
            <w:noWrap/>
            <w:vAlign w:val="bottom"/>
            <w:hideMark/>
          </w:tcPr>
          <w:p w14:paraId="2E64C83A" w14:textId="77777777" w:rsidR="0027286E" w:rsidRPr="0058030C" w:rsidRDefault="0027286E" w:rsidP="0027286E">
            <w:pPr>
              <w:rPr>
                <w:b/>
                <w:bCs/>
                <w:sz w:val="16"/>
                <w:szCs w:val="16"/>
              </w:rPr>
            </w:pPr>
            <w:r w:rsidRPr="0058030C">
              <w:rPr>
                <w:b/>
                <w:bCs/>
                <w:sz w:val="16"/>
                <w:szCs w:val="16"/>
              </w:rPr>
              <w:t>149.851,60</w:t>
            </w:r>
          </w:p>
        </w:tc>
        <w:tc>
          <w:tcPr>
            <w:tcW w:w="992" w:type="dxa"/>
            <w:shd w:val="clear" w:color="auto" w:fill="auto"/>
            <w:noWrap/>
            <w:vAlign w:val="bottom"/>
            <w:hideMark/>
          </w:tcPr>
          <w:p w14:paraId="6B62298A" w14:textId="77777777" w:rsidR="0027286E" w:rsidRPr="0058030C" w:rsidRDefault="0027286E" w:rsidP="0027286E">
            <w:pPr>
              <w:rPr>
                <w:b/>
                <w:bCs/>
                <w:sz w:val="16"/>
                <w:szCs w:val="16"/>
              </w:rPr>
            </w:pPr>
            <w:r w:rsidRPr="0058030C">
              <w:rPr>
                <w:b/>
                <w:bCs/>
                <w:sz w:val="16"/>
                <w:szCs w:val="16"/>
              </w:rPr>
              <w:t>95.477,61</w:t>
            </w:r>
          </w:p>
        </w:tc>
        <w:tc>
          <w:tcPr>
            <w:tcW w:w="1134" w:type="dxa"/>
            <w:shd w:val="clear" w:color="auto" w:fill="auto"/>
            <w:noWrap/>
            <w:vAlign w:val="bottom"/>
            <w:hideMark/>
          </w:tcPr>
          <w:p w14:paraId="2FE0967C" w14:textId="77777777" w:rsidR="0027286E" w:rsidRPr="0058030C" w:rsidRDefault="0027286E" w:rsidP="0027286E">
            <w:pPr>
              <w:rPr>
                <w:b/>
                <w:bCs/>
                <w:sz w:val="16"/>
                <w:szCs w:val="16"/>
              </w:rPr>
            </w:pPr>
            <w:r w:rsidRPr="0058030C">
              <w:rPr>
                <w:b/>
                <w:bCs/>
                <w:sz w:val="16"/>
                <w:szCs w:val="16"/>
              </w:rPr>
              <w:t>157</w:t>
            </w:r>
          </w:p>
        </w:tc>
      </w:tr>
      <w:tr w:rsidR="0027286E" w:rsidRPr="0058030C" w14:paraId="54C73CA9" w14:textId="77777777" w:rsidTr="0099080C">
        <w:trPr>
          <w:trHeight w:val="225"/>
        </w:trPr>
        <w:tc>
          <w:tcPr>
            <w:tcW w:w="736" w:type="dxa"/>
            <w:shd w:val="clear" w:color="auto" w:fill="auto"/>
            <w:noWrap/>
            <w:vAlign w:val="bottom"/>
            <w:hideMark/>
          </w:tcPr>
          <w:p w14:paraId="6CA8F8AC" w14:textId="77777777" w:rsidR="0027286E" w:rsidRPr="0058030C" w:rsidRDefault="0027286E" w:rsidP="0027286E">
            <w:pPr>
              <w:rPr>
                <w:b/>
                <w:bCs/>
                <w:sz w:val="16"/>
                <w:szCs w:val="16"/>
              </w:rPr>
            </w:pPr>
            <w:r w:rsidRPr="0058030C">
              <w:rPr>
                <w:b/>
                <w:bCs/>
                <w:sz w:val="16"/>
                <w:szCs w:val="16"/>
              </w:rPr>
              <w:t>1.1.</w:t>
            </w:r>
          </w:p>
        </w:tc>
        <w:tc>
          <w:tcPr>
            <w:tcW w:w="5099" w:type="dxa"/>
            <w:shd w:val="clear" w:color="auto" w:fill="auto"/>
            <w:noWrap/>
            <w:vAlign w:val="bottom"/>
            <w:hideMark/>
          </w:tcPr>
          <w:p w14:paraId="2958DEB0" w14:textId="77777777" w:rsidR="0027286E" w:rsidRPr="0058030C" w:rsidRDefault="0027286E" w:rsidP="0027286E">
            <w:pPr>
              <w:rPr>
                <w:b/>
                <w:bCs/>
                <w:sz w:val="16"/>
                <w:szCs w:val="16"/>
              </w:rPr>
            </w:pPr>
            <w:r w:rsidRPr="0058030C">
              <w:rPr>
                <w:b/>
                <w:bCs/>
                <w:sz w:val="16"/>
                <w:szCs w:val="16"/>
              </w:rPr>
              <w:t xml:space="preserve">Nabavna vrednost prodanega materiala in blaga </w:t>
            </w:r>
          </w:p>
        </w:tc>
        <w:tc>
          <w:tcPr>
            <w:tcW w:w="1134" w:type="dxa"/>
            <w:shd w:val="clear" w:color="auto" w:fill="auto"/>
            <w:noWrap/>
            <w:vAlign w:val="bottom"/>
            <w:hideMark/>
          </w:tcPr>
          <w:p w14:paraId="5163D7AF" w14:textId="77777777" w:rsidR="0027286E" w:rsidRPr="0058030C" w:rsidRDefault="0027286E" w:rsidP="0027286E">
            <w:pPr>
              <w:rPr>
                <w:b/>
                <w:bCs/>
                <w:sz w:val="16"/>
                <w:szCs w:val="16"/>
              </w:rPr>
            </w:pPr>
            <w:r w:rsidRPr="0058030C">
              <w:rPr>
                <w:b/>
                <w:bCs/>
                <w:sz w:val="16"/>
                <w:szCs w:val="16"/>
              </w:rPr>
              <w:t>0,00</w:t>
            </w:r>
          </w:p>
        </w:tc>
        <w:tc>
          <w:tcPr>
            <w:tcW w:w="992" w:type="dxa"/>
            <w:shd w:val="clear" w:color="auto" w:fill="auto"/>
            <w:noWrap/>
            <w:vAlign w:val="bottom"/>
            <w:hideMark/>
          </w:tcPr>
          <w:p w14:paraId="7E5634EE" w14:textId="77777777" w:rsidR="0027286E" w:rsidRPr="0058030C" w:rsidRDefault="0027286E" w:rsidP="0027286E">
            <w:pPr>
              <w:rPr>
                <w:b/>
                <w:bCs/>
                <w:sz w:val="16"/>
                <w:szCs w:val="16"/>
              </w:rPr>
            </w:pPr>
            <w:r w:rsidRPr="0058030C">
              <w:rPr>
                <w:b/>
                <w:bCs/>
                <w:sz w:val="16"/>
                <w:szCs w:val="16"/>
              </w:rPr>
              <w:t>0,00</w:t>
            </w:r>
          </w:p>
        </w:tc>
        <w:tc>
          <w:tcPr>
            <w:tcW w:w="1134" w:type="dxa"/>
            <w:shd w:val="clear" w:color="auto" w:fill="auto"/>
            <w:noWrap/>
            <w:vAlign w:val="bottom"/>
            <w:hideMark/>
          </w:tcPr>
          <w:p w14:paraId="4C397EEE" w14:textId="77777777" w:rsidR="0027286E" w:rsidRPr="0058030C" w:rsidRDefault="0027286E" w:rsidP="0027286E">
            <w:pPr>
              <w:rPr>
                <w:sz w:val="16"/>
                <w:szCs w:val="16"/>
              </w:rPr>
            </w:pPr>
            <w:r w:rsidRPr="0058030C">
              <w:rPr>
                <w:sz w:val="16"/>
                <w:szCs w:val="16"/>
              </w:rPr>
              <w:t> </w:t>
            </w:r>
          </w:p>
        </w:tc>
      </w:tr>
      <w:tr w:rsidR="0027286E" w:rsidRPr="0058030C" w14:paraId="58348DEE" w14:textId="77777777" w:rsidTr="0099080C">
        <w:trPr>
          <w:trHeight w:val="225"/>
        </w:trPr>
        <w:tc>
          <w:tcPr>
            <w:tcW w:w="736" w:type="dxa"/>
            <w:shd w:val="clear" w:color="auto" w:fill="auto"/>
            <w:noWrap/>
            <w:vAlign w:val="bottom"/>
            <w:hideMark/>
          </w:tcPr>
          <w:p w14:paraId="7A6F152E" w14:textId="77777777" w:rsidR="0027286E" w:rsidRPr="0058030C" w:rsidRDefault="0027286E" w:rsidP="0027286E">
            <w:pPr>
              <w:rPr>
                <w:b/>
                <w:bCs/>
                <w:sz w:val="16"/>
                <w:szCs w:val="16"/>
              </w:rPr>
            </w:pPr>
            <w:r w:rsidRPr="0058030C">
              <w:rPr>
                <w:b/>
                <w:bCs/>
                <w:sz w:val="16"/>
                <w:szCs w:val="16"/>
              </w:rPr>
              <w:t> </w:t>
            </w:r>
          </w:p>
        </w:tc>
        <w:tc>
          <w:tcPr>
            <w:tcW w:w="5099" w:type="dxa"/>
            <w:shd w:val="clear" w:color="auto" w:fill="auto"/>
            <w:noWrap/>
            <w:vAlign w:val="bottom"/>
            <w:hideMark/>
          </w:tcPr>
          <w:p w14:paraId="128C743C" w14:textId="77777777" w:rsidR="0027286E" w:rsidRPr="0058030C" w:rsidRDefault="0027286E" w:rsidP="0027286E">
            <w:pPr>
              <w:rPr>
                <w:b/>
                <w:bCs/>
                <w:sz w:val="16"/>
                <w:szCs w:val="16"/>
              </w:rPr>
            </w:pPr>
            <w:r w:rsidRPr="0058030C">
              <w:rPr>
                <w:b/>
                <w:bCs/>
                <w:sz w:val="16"/>
                <w:szCs w:val="16"/>
              </w:rPr>
              <w:t> </w:t>
            </w:r>
          </w:p>
        </w:tc>
        <w:tc>
          <w:tcPr>
            <w:tcW w:w="1134" w:type="dxa"/>
            <w:shd w:val="clear" w:color="auto" w:fill="auto"/>
            <w:noWrap/>
            <w:vAlign w:val="bottom"/>
            <w:hideMark/>
          </w:tcPr>
          <w:p w14:paraId="3153D247" w14:textId="77777777" w:rsidR="0027286E" w:rsidRPr="0058030C" w:rsidRDefault="0027286E" w:rsidP="0027286E">
            <w:pPr>
              <w:rPr>
                <w:b/>
                <w:bCs/>
                <w:sz w:val="16"/>
                <w:szCs w:val="16"/>
              </w:rPr>
            </w:pPr>
            <w:r w:rsidRPr="0058030C">
              <w:rPr>
                <w:b/>
                <w:bCs/>
                <w:sz w:val="16"/>
                <w:szCs w:val="16"/>
              </w:rPr>
              <w:t> </w:t>
            </w:r>
          </w:p>
        </w:tc>
        <w:tc>
          <w:tcPr>
            <w:tcW w:w="992" w:type="dxa"/>
            <w:shd w:val="clear" w:color="auto" w:fill="auto"/>
            <w:noWrap/>
            <w:vAlign w:val="bottom"/>
            <w:hideMark/>
          </w:tcPr>
          <w:p w14:paraId="77B6B546" w14:textId="77777777" w:rsidR="0027286E" w:rsidRPr="0058030C" w:rsidRDefault="0027286E" w:rsidP="0027286E">
            <w:pPr>
              <w:rPr>
                <w:b/>
                <w:bCs/>
                <w:sz w:val="16"/>
                <w:szCs w:val="16"/>
              </w:rPr>
            </w:pPr>
            <w:r w:rsidRPr="0058030C">
              <w:rPr>
                <w:b/>
                <w:bCs/>
                <w:sz w:val="16"/>
                <w:szCs w:val="16"/>
              </w:rPr>
              <w:t> </w:t>
            </w:r>
          </w:p>
        </w:tc>
        <w:tc>
          <w:tcPr>
            <w:tcW w:w="1134" w:type="dxa"/>
            <w:shd w:val="clear" w:color="auto" w:fill="auto"/>
            <w:noWrap/>
            <w:vAlign w:val="bottom"/>
            <w:hideMark/>
          </w:tcPr>
          <w:p w14:paraId="37552336" w14:textId="77777777" w:rsidR="0027286E" w:rsidRPr="0058030C" w:rsidRDefault="0027286E" w:rsidP="0027286E">
            <w:pPr>
              <w:rPr>
                <w:b/>
                <w:bCs/>
                <w:sz w:val="16"/>
                <w:szCs w:val="16"/>
              </w:rPr>
            </w:pPr>
            <w:r w:rsidRPr="0058030C">
              <w:rPr>
                <w:b/>
                <w:bCs/>
                <w:sz w:val="16"/>
                <w:szCs w:val="16"/>
              </w:rPr>
              <w:t> </w:t>
            </w:r>
          </w:p>
        </w:tc>
      </w:tr>
      <w:tr w:rsidR="0027286E" w:rsidRPr="0058030C" w14:paraId="11836EF6" w14:textId="77777777" w:rsidTr="0099080C">
        <w:trPr>
          <w:trHeight w:val="225"/>
        </w:trPr>
        <w:tc>
          <w:tcPr>
            <w:tcW w:w="736" w:type="dxa"/>
            <w:shd w:val="clear" w:color="auto" w:fill="auto"/>
            <w:noWrap/>
            <w:vAlign w:val="bottom"/>
            <w:hideMark/>
          </w:tcPr>
          <w:p w14:paraId="7335CFF4" w14:textId="77777777" w:rsidR="0027286E" w:rsidRPr="0058030C" w:rsidRDefault="0027286E" w:rsidP="0027286E">
            <w:pPr>
              <w:rPr>
                <w:b/>
                <w:bCs/>
                <w:sz w:val="16"/>
                <w:szCs w:val="16"/>
              </w:rPr>
            </w:pPr>
            <w:r w:rsidRPr="0058030C">
              <w:rPr>
                <w:b/>
                <w:bCs/>
                <w:sz w:val="16"/>
                <w:szCs w:val="16"/>
              </w:rPr>
              <w:t>1.2.</w:t>
            </w:r>
          </w:p>
        </w:tc>
        <w:tc>
          <w:tcPr>
            <w:tcW w:w="5099" w:type="dxa"/>
            <w:shd w:val="clear" w:color="auto" w:fill="auto"/>
            <w:noWrap/>
            <w:vAlign w:val="bottom"/>
            <w:hideMark/>
          </w:tcPr>
          <w:p w14:paraId="7277C471" w14:textId="77777777" w:rsidR="0027286E" w:rsidRPr="0058030C" w:rsidRDefault="0027286E" w:rsidP="0027286E">
            <w:pPr>
              <w:rPr>
                <w:b/>
                <w:bCs/>
                <w:sz w:val="16"/>
                <w:szCs w:val="16"/>
              </w:rPr>
            </w:pPr>
            <w:r w:rsidRPr="0058030C">
              <w:rPr>
                <w:b/>
                <w:bCs/>
                <w:sz w:val="16"/>
                <w:szCs w:val="16"/>
              </w:rPr>
              <w:t xml:space="preserve">Stroški materiala </w:t>
            </w:r>
          </w:p>
        </w:tc>
        <w:tc>
          <w:tcPr>
            <w:tcW w:w="1134" w:type="dxa"/>
            <w:shd w:val="clear" w:color="auto" w:fill="auto"/>
            <w:noWrap/>
            <w:vAlign w:val="bottom"/>
            <w:hideMark/>
          </w:tcPr>
          <w:p w14:paraId="77B8062E" w14:textId="77777777" w:rsidR="0027286E" w:rsidRPr="0058030C" w:rsidRDefault="0027286E" w:rsidP="0027286E">
            <w:pPr>
              <w:rPr>
                <w:b/>
                <w:bCs/>
                <w:sz w:val="16"/>
                <w:szCs w:val="16"/>
              </w:rPr>
            </w:pPr>
            <w:r w:rsidRPr="0058030C">
              <w:rPr>
                <w:b/>
                <w:bCs/>
                <w:sz w:val="16"/>
                <w:szCs w:val="16"/>
              </w:rPr>
              <w:t>25.438,15</w:t>
            </w:r>
          </w:p>
        </w:tc>
        <w:tc>
          <w:tcPr>
            <w:tcW w:w="992" w:type="dxa"/>
            <w:shd w:val="clear" w:color="auto" w:fill="auto"/>
            <w:noWrap/>
            <w:vAlign w:val="bottom"/>
            <w:hideMark/>
          </w:tcPr>
          <w:p w14:paraId="69D1F889" w14:textId="77777777" w:rsidR="0027286E" w:rsidRPr="0058030C" w:rsidRDefault="0027286E" w:rsidP="0027286E">
            <w:pPr>
              <w:rPr>
                <w:b/>
                <w:bCs/>
                <w:sz w:val="16"/>
                <w:szCs w:val="16"/>
              </w:rPr>
            </w:pPr>
            <w:r w:rsidRPr="0058030C">
              <w:rPr>
                <w:b/>
                <w:bCs/>
                <w:sz w:val="16"/>
                <w:szCs w:val="16"/>
              </w:rPr>
              <w:t>21.514,99</w:t>
            </w:r>
          </w:p>
        </w:tc>
        <w:tc>
          <w:tcPr>
            <w:tcW w:w="1134" w:type="dxa"/>
            <w:shd w:val="clear" w:color="auto" w:fill="auto"/>
            <w:noWrap/>
            <w:vAlign w:val="bottom"/>
            <w:hideMark/>
          </w:tcPr>
          <w:p w14:paraId="37389A47" w14:textId="77777777" w:rsidR="0027286E" w:rsidRPr="0058030C" w:rsidRDefault="0027286E" w:rsidP="0027286E">
            <w:pPr>
              <w:rPr>
                <w:b/>
                <w:bCs/>
                <w:sz w:val="16"/>
                <w:szCs w:val="16"/>
              </w:rPr>
            </w:pPr>
            <w:r w:rsidRPr="0058030C">
              <w:rPr>
                <w:b/>
                <w:bCs/>
                <w:sz w:val="16"/>
                <w:szCs w:val="16"/>
              </w:rPr>
              <w:t>118</w:t>
            </w:r>
          </w:p>
        </w:tc>
      </w:tr>
      <w:tr w:rsidR="0027286E" w:rsidRPr="0058030C" w14:paraId="6FCBCDAC" w14:textId="77777777" w:rsidTr="0099080C">
        <w:trPr>
          <w:trHeight w:val="225"/>
        </w:trPr>
        <w:tc>
          <w:tcPr>
            <w:tcW w:w="736" w:type="dxa"/>
            <w:shd w:val="clear" w:color="auto" w:fill="auto"/>
            <w:noWrap/>
            <w:vAlign w:val="bottom"/>
            <w:hideMark/>
          </w:tcPr>
          <w:p w14:paraId="7A448CAF" w14:textId="77777777" w:rsidR="0027286E" w:rsidRPr="0058030C" w:rsidRDefault="0027286E" w:rsidP="0027286E">
            <w:pPr>
              <w:rPr>
                <w:sz w:val="16"/>
                <w:szCs w:val="16"/>
              </w:rPr>
            </w:pPr>
            <w:r w:rsidRPr="0058030C">
              <w:rPr>
                <w:sz w:val="16"/>
                <w:szCs w:val="16"/>
              </w:rPr>
              <w:t>1.2.0.</w:t>
            </w:r>
          </w:p>
        </w:tc>
        <w:tc>
          <w:tcPr>
            <w:tcW w:w="5099" w:type="dxa"/>
            <w:shd w:val="clear" w:color="auto" w:fill="auto"/>
            <w:noWrap/>
            <w:vAlign w:val="bottom"/>
            <w:hideMark/>
          </w:tcPr>
          <w:p w14:paraId="32D6140E" w14:textId="77777777" w:rsidR="0027286E" w:rsidRPr="0058030C" w:rsidRDefault="0027286E" w:rsidP="0027286E">
            <w:pPr>
              <w:rPr>
                <w:sz w:val="16"/>
                <w:szCs w:val="16"/>
              </w:rPr>
            </w:pPr>
            <w:r w:rsidRPr="0058030C">
              <w:rPr>
                <w:sz w:val="16"/>
                <w:szCs w:val="16"/>
              </w:rPr>
              <w:t xml:space="preserve">Stroški materiala za čiščenje </w:t>
            </w:r>
          </w:p>
        </w:tc>
        <w:tc>
          <w:tcPr>
            <w:tcW w:w="1134" w:type="dxa"/>
            <w:shd w:val="clear" w:color="auto" w:fill="auto"/>
            <w:noWrap/>
            <w:vAlign w:val="bottom"/>
            <w:hideMark/>
          </w:tcPr>
          <w:p w14:paraId="59CC27F0" w14:textId="77777777" w:rsidR="0027286E" w:rsidRPr="0058030C" w:rsidRDefault="0027286E" w:rsidP="0027286E">
            <w:pPr>
              <w:rPr>
                <w:sz w:val="16"/>
                <w:szCs w:val="16"/>
              </w:rPr>
            </w:pPr>
            <w:r w:rsidRPr="0058030C">
              <w:rPr>
                <w:sz w:val="16"/>
                <w:szCs w:val="16"/>
              </w:rPr>
              <w:t>272,54</w:t>
            </w:r>
          </w:p>
        </w:tc>
        <w:tc>
          <w:tcPr>
            <w:tcW w:w="992" w:type="dxa"/>
            <w:shd w:val="clear" w:color="auto" w:fill="auto"/>
            <w:noWrap/>
            <w:vAlign w:val="bottom"/>
            <w:hideMark/>
          </w:tcPr>
          <w:p w14:paraId="08250DA3" w14:textId="77777777" w:rsidR="0027286E" w:rsidRPr="0058030C" w:rsidRDefault="0027286E" w:rsidP="0027286E">
            <w:pPr>
              <w:rPr>
                <w:sz w:val="16"/>
                <w:szCs w:val="16"/>
              </w:rPr>
            </w:pPr>
            <w:r w:rsidRPr="0058030C">
              <w:rPr>
                <w:sz w:val="16"/>
                <w:szCs w:val="16"/>
              </w:rPr>
              <w:t>203,40</w:t>
            </w:r>
          </w:p>
        </w:tc>
        <w:tc>
          <w:tcPr>
            <w:tcW w:w="1134" w:type="dxa"/>
            <w:shd w:val="clear" w:color="auto" w:fill="auto"/>
            <w:noWrap/>
            <w:vAlign w:val="bottom"/>
            <w:hideMark/>
          </w:tcPr>
          <w:p w14:paraId="1088EBD4" w14:textId="77777777" w:rsidR="0027286E" w:rsidRPr="0058030C" w:rsidRDefault="0027286E" w:rsidP="0027286E">
            <w:pPr>
              <w:rPr>
                <w:sz w:val="16"/>
                <w:szCs w:val="16"/>
              </w:rPr>
            </w:pPr>
            <w:r w:rsidRPr="0058030C">
              <w:rPr>
                <w:sz w:val="16"/>
                <w:szCs w:val="16"/>
              </w:rPr>
              <w:t> </w:t>
            </w:r>
          </w:p>
        </w:tc>
      </w:tr>
      <w:tr w:rsidR="0027286E" w:rsidRPr="0058030C" w14:paraId="209646F7" w14:textId="77777777" w:rsidTr="0099080C">
        <w:trPr>
          <w:trHeight w:val="225"/>
        </w:trPr>
        <w:tc>
          <w:tcPr>
            <w:tcW w:w="736" w:type="dxa"/>
            <w:shd w:val="clear" w:color="auto" w:fill="auto"/>
            <w:noWrap/>
            <w:vAlign w:val="bottom"/>
            <w:hideMark/>
          </w:tcPr>
          <w:p w14:paraId="789E3F62" w14:textId="77777777" w:rsidR="0027286E" w:rsidRPr="0058030C" w:rsidRDefault="0027286E" w:rsidP="0027286E">
            <w:pPr>
              <w:rPr>
                <w:sz w:val="16"/>
                <w:szCs w:val="16"/>
              </w:rPr>
            </w:pPr>
            <w:r w:rsidRPr="0058030C">
              <w:rPr>
                <w:sz w:val="16"/>
                <w:szCs w:val="16"/>
              </w:rPr>
              <w:t>1.2.1.</w:t>
            </w:r>
          </w:p>
        </w:tc>
        <w:tc>
          <w:tcPr>
            <w:tcW w:w="5099" w:type="dxa"/>
            <w:shd w:val="clear" w:color="auto" w:fill="auto"/>
            <w:noWrap/>
            <w:vAlign w:val="bottom"/>
            <w:hideMark/>
          </w:tcPr>
          <w:p w14:paraId="69F29533" w14:textId="77777777" w:rsidR="0027286E" w:rsidRPr="0058030C" w:rsidRDefault="0027286E" w:rsidP="0027286E">
            <w:pPr>
              <w:rPr>
                <w:sz w:val="16"/>
                <w:szCs w:val="16"/>
              </w:rPr>
            </w:pPr>
            <w:r w:rsidRPr="0058030C">
              <w:rPr>
                <w:sz w:val="16"/>
                <w:szCs w:val="16"/>
              </w:rPr>
              <w:t xml:space="preserve">Stroški porabe  energije, GORIV.. </w:t>
            </w:r>
          </w:p>
        </w:tc>
        <w:tc>
          <w:tcPr>
            <w:tcW w:w="1134" w:type="dxa"/>
            <w:shd w:val="clear" w:color="auto" w:fill="auto"/>
            <w:noWrap/>
            <w:vAlign w:val="bottom"/>
            <w:hideMark/>
          </w:tcPr>
          <w:p w14:paraId="1A52B672" w14:textId="77777777" w:rsidR="0027286E" w:rsidRPr="0058030C" w:rsidRDefault="0027286E" w:rsidP="0027286E">
            <w:pPr>
              <w:rPr>
                <w:sz w:val="16"/>
                <w:szCs w:val="16"/>
              </w:rPr>
            </w:pPr>
            <w:r w:rsidRPr="0058030C">
              <w:rPr>
                <w:sz w:val="16"/>
                <w:szCs w:val="16"/>
              </w:rPr>
              <w:t>3.628,59</w:t>
            </w:r>
          </w:p>
        </w:tc>
        <w:tc>
          <w:tcPr>
            <w:tcW w:w="992" w:type="dxa"/>
            <w:shd w:val="clear" w:color="auto" w:fill="auto"/>
            <w:noWrap/>
            <w:vAlign w:val="bottom"/>
            <w:hideMark/>
          </w:tcPr>
          <w:p w14:paraId="722E02FC" w14:textId="77777777" w:rsidR="0027286E" w:rsidRPr="0058030C" w:rsidRDefault="0027286E" w:rsidP="0027286E">
            <w:pPr>
              <w:rPr>
                <w:sz w:val="16"/>
                <w:szCs w:val="16"/>
              </w:rPr>
            </w:pPr>
            <w:r w:rsidRPr="0058030C">
              <w:rPr>
                <w:sz w:val="16"/>
                <w:szCs w:val="16"/>
              </w:rPr>
              <w:t>3.265,59</w:t>
            </w:r>
          </w:p>
        </w:tc>
        <w:tc>
          <w:tcPr>
            <w:tcW w:w="1134" w:type="dxa"/>
            <w:shd w:val="clear" w:color="auto" w:fill="auto"/>
            <w:noWrap/>
            <w:vAlign w:val="bottom"/>
            <w:hideMark/>
          </w:tcPr>
          <w:p w14:paraId="6A357A00" w14:textId="77777777" w:rsidR="0027286E" w:rsidRPr="0058030C" w:rsidRDefault="0027286E" w:rsidP="0027286E">
            <w:pPr>
              <w:rPr>
                <w:sz w:val="16"/>
                <w:szCs w:val="16"/>
              </w:rPr>
            </w:pPr>
            <w:r w:rsidRPr="0058030C">
              <w:rPr>
                <w:sz w:val="16"/>
                <w:szCs w:val="16"/>
              </w:rPr>
              <w:t>111</w:t>
            </w:r>
          </w:p>
        </w:tc>
      </w:tr>
      <w:tr w:rsidR="0027286E" w:rsidRPr="0058030C" w14:paraId="0426B829" w14:textId="77777777" w:rsidTr="0099080C">
        <w:trPr>
          <w:trHeight w:val="225"/>
        </w:trPr>
        <w:tc>
          <w:tcPr>
            <w:tcW w:w="736" w:type="dxa"/>
            <w:shd w:val="clear" w:color="auto" w:fill="auto"/>
            <w:noWrap/>
            <w:vAlign w:val="bottom"/>
            <w:hideMark/>
          </w:tcPr>
          <w:p w14:paraId="402D39F6" w14:textId="77777777" w:rsidR="0027286E" w:rsidRPr="0058030C" w:rsidRDefault="0027286E" w:rsidP="0027286E">
            <w:pPr>
              <w:rPr>
                <w:sz w:val="16"/>
                <w:szCs w:val="16"/>
              </w:rPr>
            </w:pPr>
            <w:r w:rsidRPr="0058030C">
              <w:rPr>
                <w:sz w:val="16"/>
                <w:szCs w:val="16"/>
              </w:rPr>
              <w:t>1.2.2.</w:t>
            </w:r>
          </w:p>
        </w:tc>
        <w:tc>
          <w:tcPr>
            <w:tcW w:w="5099" w:type="dxa"/>
            <w:shd w:val="clear" w:color="auto" w:fill="auto"/>
            <w:noWrap/>
            <w:vAlign w:val="bottom"/>
            <w:hideMark/>
          </w:tcPr>
          <w:p w14:paraId="2215701B" w14:textId="77777777" w:rsidR="0027286E" w:rsidRPr="0058030C" w:rsidRDefault="0027286E" w:rsidP="0027286E">
            <w:pPr>
              <w:rPr>
                <w:sz w:val="16"/>
                <w:szCs w:val="16"/>
              </w:rPr>
            </w:pPr>
            <w:r w:rsidRPr="0058030C">
              <w:rPr>
                <w:sz w:val="16"/>
                <w:szCs w:val="16"/>
              </w:rPr>
              <w:t>Stroški delovnih oblek in obutve</w:t>
            </w:r>
          </w:p>
        </w:tc>
        <w:tc>
          <w:tcPr>
            <w:tcW w:w="1134" w:type="dxa"/>
            <w:shd w:val="clear" w:color="auto" w:fill="auto"/>
            <w:noWrap/>
            <w:vAlign w:val="bottom"/>
            <w:hideMark/>
          </w:tcPr>
          <w:p w14:paraId="2B7A7834" w14:textId="77777777" w:rsidR="0027286E" w:rsidRPr="0058030C" w:rsidRDefault="0027286E" w:rsidP="0027286E">
            <w:pPr>
              <w:rPr>
                <w:sz w:val="16"/>
                <w:szCs w:val="16"/>
              </w:rPr>
            </w:pPr>
            <w:r w:rsidRPr="0058030C">
              <w:rPr>
                <w:sz w:val="16"/>
                <w:szCs w:val="16"/>
              </w:rPr>
              <w:t>396,59</w:t>
            </w:r>
          </w:p>
        </w:tc>
        <w:tc>
          <w:tcPr>
            <w:tcW w:w="992" w:type="dxa"/>
            <w:shd w:val="clear" w:color="auto" w:fill="auto"/>
            <w:noWrap/>
            <w:vAlign w:val="bottom"/>
            <w:hideMark/>
          </w:tcPr>
          <w:p w14:paraId="146225CE" w14:textId="77777777" w:rsidR="0027286E" w:rsidRPr="0058030C" w:rsidRDefault="0027286E" w:rsidP="0027286E">
            <w:pPr>
              <w:rPr>
                <w:sz w:val="16"/>
                <w:szCs w:val="16"/>
              </w:rPr>
            </w:pPr>
            <w:r w:rsidRPr="0058030C">
              <w:rPr>
                <w:sz w:val="16"/>
                <w:szCs w:val="16"/>
              </w:rPr>
              <w:t>552,35</w:t>
            </w:r>
          </w:p>
        </w:tc>
        <w:tc>
          <w:tcPr>
            <w:tcW w:w="1134" w:type="dxa"/>
            <w:shd w:val="clear" w:color="auto" w:fill="auto"/>
            <w:noWrap/>
            <w:vAlign w:val="bottom"/>
            <w:hideMark/>
          </w:tcPr>
          <w:p w14:paraId="14510B2F" w14:textId="77777777" w:rsidR="0027286E" w:rsidRPr="0058030C" w:rsidRDefault="0027286E" w:rsidP="0027286E">
            <w:pPr>
              <w:rPr>
                <w:sz w:val="16"/>
                <w:szCs w:val="16"/>
              </w:rPr>
            </w:pPr>
            <w:r w:rsidRPr="0058030C">
              <w:rPr>
                <w:sz w:val="16"/>
                <w:szCs w:val="16"/>
              </w:rPr>
              <w:t> 72</w:t>
            </w:r>
          </w:p>
        </w:tc>
      </w:tr>
      <w:tr w:rsidR="0027286E" w:rsidRPr="0058030C" w14:paraId="46090FE5" w14:textId="77777777" w:rsidTr="0099080C">
        <w:trPr>
          <w:trHeight w:val="225"/>
        </w:trPr>
        <w:tc>
          <w:tcPr>
            <w:tcW w:w="736" w:type="dxa"/>
            <w:shd w:val="clear" w:color="auto" w:fill="auto"/>
            <w:noWrap/>
            <w:vAlign w:val="bottom"/>
            <w:hideMark/>
          </w:tcPr>
          <w:p w14:paraId="5C73A534" w14:textId="77777777" w:rsidR="0027286E" w:rsidRPr="0058030C" w:rsidRDefault="0027286E" w:rsidP="0027286E">
            <w:pPr>
              <w:rPr>
                <w:sz w:val="16"/>
                <w:szCs w:val="16"/>
              </w:rPr>
            </w:pPr>
            <w:r w:rsidRPr="0058030C">
              <w:rPr>
                <w:sz w:val="16"/>
                <w:szCs w:val="16"/>
              </w:rPr>
              <w:t>1.2.3.</w:t>
            </w:r>
          </w:p>
        </w:tc>
        <w:tc>
          <w:tcPr>
            <w:tcW w:w="5099" w:type="dxa"/>
            <w:shd w:val="clear" w:color="auto" w:fill="auto"/>
            <w:noWrap/>
            <w:vAlign w:val="bottom"/>
            <w:hideMark/>
          </w:tcPr>
          <w:p w14:paraId="5B95B174" w14:textId="77777777" w:rsidR="0027286E" w:rsidRPr="0058030C" w:rsidRDefault="0027286E" w:rsidP="0027286E">
            <w:pPr>
              <w:rPr>
                <w:sz w:val="16"/>
                <w:szCs w:val="16"/>
              </w:rPr>
            </w:pPr>
            <w:r w:rsidRPr="0058030C">
              <w:rPr>
                <w:sz w:val="16"/>
                <w:szCs w:val="16"/>
              </w:rPr>
              <w:t>Stroški strokovne in druge literature</w:t>
            </w:r>
          </w:p>
        </w:tc>
        <w:tc>
          <w:tcPr>
            <w:tcW w:w="1134" w:type="dxa"/>
            <w:shd w:val="clear" w:color="auto" w:fill="auto"/>
            <w:noWrap/>
            <w:vAlign w:val="bottom"/>
            <w:hideMark/>
          </w:tcPr>
          <w:p w14:paraId="18C588C2" w14:textId="77777777" w:rsidR="0027286E" w:rsidRPr="0058030C" w:rsidRDefault="0027286E" w:rsidP="0027286E">
            <w:pPr>
              <w:rPr>
                <w:sz w:val="16"/>
                <w:szCs w:val="16"/>
              </w:rPr>
            </w:pPr>
            <w:r w:rsidRPr="0058030C">
              <w:rPr>
                <w:sz w:val="16"/>
                <w:szCs w:val="16"/>
              </w:rPr>
              <w:t>418,45</w:t>
            </w:r>
          </w:p>
        </w:tc>
        <w:tc>
          <w:tcPr>
            <w:tcW w:w="992" w:type="dxa"/>
            <w:shd w:val="clear" w:color="auto" w:fill="auto"/>
            <w:noWrap/>
            <w:vAlign w:val="bottom"/>
            <w:hideMark/>
          </w:tcPr>
          <w:p w14:paraId="6D1C373E" w14:textId="77777777" w:rsidR="0027286E" w:rsidRPr="0058030C" w:rsidRDefault="0027286E" w:rsidP="0027286E">
            <w:pPr>
              <w:rPr>
                <w:sz w:val="16"/>
                <w:szCs w:val="16"/>
              </w:rPr>
            </w:pPr>
            <w:r w:rsidRPr="0058030C">
              <w:rPr>
                <w:sz w:val="16"/>
                <w:szCs w:val="16"/>
              </w:rPr>
              <w:t>523,30</w:t>
            </w:r>
          </w:p>
        </w:tc>
        <w:tc>
          <w:tcPr>
            <w:tcW w:w="1134" w:type="dxa"/>
            <w:shd w:val="clear" w:color="auto" w:fill="auto"/>
            <w:noWrap/>
            <w:vAlign w:val="bottom"/>
            <w:hideMark/>
          </w:tcPr>
          <w:p w14:paraId="6E802B46" w14:textId="77777777" w:rsidR="0027286E" w:rsidRPr="0058030C" w:rsidRDefault="0027286E" w:rsidP="0027286E">
            <w:pPr>
              <w:rPr>
                <w:sz w:val="16"/>
                <w:szCs w:val="16"/>
              </w:rPr>
            </w:pPr>
            <w:r w:rsidRPr="0058030C">
              <w:rPr>
                <w:sz w:val="16"/>
                <w:szCs w:val="16"/>
              </w:rPr>
              <w:t>80</w:t>
            </w:r>
          </w:p>
        </w:tc>
      </w:tr>
      <w:tr w:rsidR="0027286E" w:rsidRPr="0058030C" w14:paraId="6EC31CB6" w14:textId="77777777" w:rsidTr="0099080C">
        <w:trPr>
          <w:trHeight w:val="225"/>
        </w:trPr>
        <w:tc>
          <w:tcPr>
            <w:tcW w:w="736" w:type="dxa"/>
            <w:shd w:val="clear" w:color="auto" w:fill="auto"/>
            <w:noWrap/>
            <w:vAlign w:val="bottom"/>
            <w:hideMark/>
          </w:tcPr>
          <w:p w14:paraId="64B39A95" w14:textId="77777777" w:rsidR="0027286E" w:rsidRPr="0058030C" w:rsidRDefault="0027286E" w:rsidP="0027286E">
            <w:pPr>
              <w:rPr>
                <w:sz w:val="16"/>
                <w:szCs w:val="16"/>
              </w:rPr>
            </w:pPr>
            <w:r w:rsidRPr="0058030C">
              <w:rPr>
                <w:sz w:val="16"/>
                <w:szCs w:val="16"/>
              </w:rPr>
              <w:t>1.2.4.</w:t>
            </w:r>
          </w:p>
        </w:tc>
        <w:tc>
          <w:tcPr>
            <w:tcW w:w="5099" w:type="dxa"/>
            <w:shd w:val="clear" w:color="auto" w:fill="auto"/>
            <w:noWrap/>
            <w:vAlign w:val="bottom"/>
            <w:hideMark/>
          </w:tcPr>
          <w:p w14:paraId="593E3087" w14:textId="77777777" w:rsidR="0027286E" w:rsidRPr="0058030C" w:rsidRDefault="0027286E" w:rsidP="0027286E">
            <w:pPr>
              <w:rPr>
                <w:sz w:val="16"/>
                <w:szCs w:val="16"/>
              </w:rPr>
            </w:pPr>
            <w:r w:rsidRPr="0058030C">
              <w:rPr>
                <w:sz w:val="16"/>
                <w:szCs w:val="16"/>
              </w:rPr>
              <w:t>Stroški pisarniškega materiala in ostali materal za opr.dejav.</w:t>
            </w:r>
          </w:p>
        </w:tc>
        <w:tc>
          <w:tcPr>
            <w:tcW w:w="1134" w:type="dxa"/>
            <w:shd w:val="clear" w:color="auto" w:fill="auto"/>
            <w:noWrap/>
            <w:vAlign w:val="bottom"/>
            <w:hideMark/>
          </w:tcPr>
          <w:p w14:paraId="41D8822F" w14:textId="77777777" w:rsidR="0027286E" w:rsidRPr="0058030C" w:rsidRDefault="0027286E" w:rsidP="0027286E">
            <w:pPr>
              <w:rPr>
                <w:sz w:val="16"/>
                <w:szCs w:val="16"/>
              </w:rPr>
            </w:pPr>
            <w:r w:rsidRPr="0058030C">
              <w:rPr>
                <w:sz w:val="16"/>
                <w:szCs w:val="16"/>
              </w:rPr>
              <w:t>18.405,24</w:t>
            </w:r>
          </w:p>
        </w:tc>
        <w:tc>
          <w:tcPr>
            <w:tcW w:w="992" w:type="dxa"/>
            <w:shd w:val="clear" w:color="auto" w:fill="auto"/>
            <w:noWrap/>
            <w:vAlign w:val="bottom"/>
            <w:hideMark/>
          </w:tcPr>
          <w:p w14:paraId="2A07286E" w14:textId="77777777" w:rsidR="0027286E" w:rsidRPr="0058030C" w:rsidRDefault="0027286E" w:rsidP="0027286E">
            <w:pPr>
              <w:rPr>
                <w:sz w:val="16"/>
                <w:szCs w:val="16"/>
              </w:rPr>
            </w:pPr>
            <w:r w:rsidRPr="0058030C">
              <w:rPr>
                <w:sz w:val="16"/>
                <w:szCs w:val="16"/>
              </w:rPr>
              <w:t>14.681,39</w:t>
            </w:r>
          </w:p>
        </w:tc>
        <w:tc>
          <w:tcPr>
            <w:tcW w:w="1134" w:type="dxa"/>
            <w:shd w:val="clear" w:color="auto" w:fill="auto"/>
            <w:noWrap/>
            <w:vAlign w:val="bottom"/>
            <w:hideMark/>
          </w:tcPr>
          <w:p w14:paraId="6FA6D841" w14:textId="77777777" w:rsidR="0027286E" w:rsidRPr="0058030C" w:rsidRDefault="0027286E" w:rsidP="0027286E">
            <w:pPr>
              <w:rPr>
                <w:sz w:val="16"/>
                <w:szCs w:val="16"/>
              </w:rPr>
            </w:pPr>
            <w:r w:rsidRPr="0058030C">
              <w:rPr>
                <w:sz w:val="16"/>
                <w:szCs w:val="16"/>
              </w:rPr>
              <w:t>125</w:t>
            </w:r>
          </w:p>
        </w:tc>
      </w:tr>
      <w:tr w:rsidR="0027286E" w:rsidRPr="0058030C" w14:paraId="10AB7D49" w14:textId="77777777" w:rsidTr="0099080C">
        <w:trPr>
          <w:trHeight w:val="225"/>
        </w:trPr>
        <w:tc>
          <w:tcPr>
            <w:tcW w:w="736" w:type="dxa"/>
            <w:shd w:val="clear" w:color="auto" w:fill="auto"/>
            <w:noWrap/>
            <w:vAlign w:val="bottom"/>
            <w:hideMark/>
          </w:tcPr>
          <w:p w14:paraId="4E316FEC" w14:textId="77777777" w:rsidR="0027286E" w:rsidRPr="0058030C" w:rsidRDefault="0027286E" w:rsidP="0027286E">
            <w:pPr>
              <w:rPr>
                <w:sz w:val="16"/>
                <w:szCs w:val="16"/>
              </w:rPr>
            </w:pPr>
            <w:r w:rsidRPr="0058030C">
              <w:rPr>
                <w:sz w:val="16"/>
                <w:szCs w:val="16"/>
              </w:rPr>
              <w:t>1.2.5.</w:t>
            </w:r>
          </w:p>
        </w:tc>
        <w:tc>
          <w:tcPr>
            <w:tcW w:w="5099" w:type="dxa"/>
            <w:shd w:val="clear" w:color="auto" w:fill="auto"/>
            <w:noWrap/>
            <w:vAlign w:val="bottom"/>
            <w:hideMark/>
          </w:tcPr>
          <w:p w14:paraId="599F89AC" w14:textId="77777777" w:rsidR="0027286E" w:rsidRPr="0058030C" w:rsidRDefault="0027286E" w:rsidP="0027286E">
            <w:pPr>
              <w:rPr>
                <w:sz w:val="16"/>
                <w:szCs w:val="16"/>
              </w:rPr>
            </w:pPr>
            <w:r w:rsidRPr="0058030C">
              <w:rPr>
                <w:sz w:val="16"/>
                <w:szCs w:val="16"/>
              </w:rPr>
              <w:t xml:space="preserve">Drugi porabljeni material za vzdrževanje </w:t>
            </w:r>
          </w:p>
        </w:tc>
        <w:tc>
          <w:tcPr>
            <w:tcW w:w="1134" w:type="dxa"/>
            <w:shd w:val="clear" w:color="auto" w:fill="auto"/>
            <w:noWrap/>
            <w:vAlign w:val="bottom"/>
            <w:hideMark/>
          </w:tcPr>
          <w:p w14:paraId="58717CA0" w14:textId="77777777" w:rsidR="0027286E" w:rsidRPr="0058030C" w:rsidRDefault="0027286E" w:rsidP="0027286E">
            <w:pPr>
              <w:rPr>
                <w:sz w:val="16"/>
                <w:szCs w:val="16"/>
              </w:rPr>
            </w:pPr>
            <w:r w:rsidRPr="0058030C">
              <w:rPr>
                <w:sz w:val="16"/>
                <w:szCs w:val="16"/>
              </w:rPr>
              <w:t>1.904,36</w:t>
            </w:r>
          </w:p>
        </w:tc>
        <w:tc>
          <w:tcPr>
            <w:tcW w:w="992" w:type="dxa"/>
            <w:shd w:val="clear" w:color="auto" w:fill="auto"/>
            <w:noWrap/>
            <w:vAlign w:val="bottom"/>
            <w:hideMark/>
          </w:tcPr>
          <w:p w14:paraId="14C6EA9B" w14:textId="77777777" w:rsidR="0027286E" w:rsidRPr="0058030C" w:rsidRDefault="0027286E" w:rsidP="0027286E">
            <w:pPr>
              <w:rPr>
                <w:sz w:val="16"/>
                <w:szCs w:val="16"/>
              </w:rPr>
            </w:pPr>
            <w:r w:rsidRPr="0058030C">
              <w:rPr>
                <w:sz w:val="16"/>
                <w:szCs w:val="16"/>
              </w:rPr>
              <w:t>1.815,90</w:t>
            </w:r>
          </w:p>
        </w:tc>
        <w:tc>
          <w:tcPr>
            <w:tcW w:w="1134" w:type="dxa"/>
            <w:shd w:val="clear" w:color="auto" w:fill="auto"/>
            <w:noWrap/>
            <w:vAlign w:val="bottom"/>
            <w:hideMark/>
          </w:tcPr>
          <w:p w14:paraId="2E23060A" w14:textId="77777777" w:rsidR="0027286E" w:rsidRPr="0058030C" w:rsidRDefault="0027286E" w:rsidP="0027286E">
            <w:pPr>
              <w:rPr>
                <w:sz w:val="16"/>
                <w:szCs w:val="16"/>
              </w:rPr>
            </w:pPr>
            <w:r w:rsidRPr="0058030C">
              <w:rPr>
                <w:sz w:val="16"/>
                <w:szCs w:val="16"/>
              </w:rPr>
              <w:t>105</w:t>
            </w:r>
          </w:p>
        </w:tc>
      </w:tr>
      <w:tr w:rsidR="0027286E" w:rsidRPr="0058030C" w14:paraId="157C7E0F" w14:textId="77777777" w:rsidTr="0099080C">
        <w:trPr>
          <w:trHeight w:val="225"/>
        </w:trPr>
        <w:tc>
          <w:tcPr>
            <w:tcW w:w="736" w:type="dxa"/>
            <w:shd w:val="clear" w:color="auto" w:fill="auto"/>
            <w:noWrap/>
            <w:vAlign w:val="bottom"/>
            <w:hideMark/>
          </w:tcPr>
          <w:p w14:paraId="1DF21038" w14:textId="77777777" w:rsidR="0027286E" w:rsidRPr="0058030C" w:rsidRDefault="0027286E" w:rsidP="0027286E">
            <w:pPr>
              <w:rPr>
                <w:sz w:val="16"/>
                <w:szCs w:val="16"/>
              </w:rPr>
            </w:pPr>
            <w:r w:rsidRPr="0058030C">
              <w:rPr>
                <w:sz w:val="16"/>
                <w:szCs w:val="16"/>
              </w:rPr>
              <w:t>1.2.6.</w:t>
            </w:r>
          </w:p>
        </w:tc>
        <w:tc>
          <w:tcPr>
            <w:tcW w:w="5099" w:type="dxa"/>
            <w:shd w:val="clear" w:color="auto" w:fill="auto"/>
            <w:noWrap/>
            <w:vAlign w:val="bottom"/>
            <w:hideMark/>
          </w:tcPr>
          <w:p w14:paraId="6A64FEBF" w14:textId="77777777" w:rsidR="0027286E" w:rsidRPr="0058030C" w:rsidRDefault="0027286E" w:rsidP="0027286E">
            <w:pPr>
              <w:rPr>
                <w:sz w:val="16"/>
                <w:szCs w:val="16"/>
              </w:rPr>
            </w:pPr>
            <w:r w:rsidRPr="0058030C">
              <w:rPr>
                <w:sz w:val="16"/>
                <w:szCs w:val="16"/>
              </w:rPr>
              <w:t xml:space="preserve">Stroški porabe vode </w:t>
            </w:r>
          </w:p>
        </w:tc>
        <w:tc>
          <w:tcPr>
            <w:tcW w:w="1134" w:type="dxa"/>
            <w:shd w:val="clear" w:color="auto" w:fill="auto"/>
            <w:noWrap/>
            <w:vAlign w:val="bottom"/>
            <w:hideMark/>
          </w:tcPr>
          <w:p w14:paraId="3F8DCD63" w14:textId="77777777" w:rsidR="0027286E" w:rsidRPr="0058030C" w:rsidRDefault="0027286E" w:rsidP="0027286E">
            <w:pPr>
              <w:rPr>
                <w:sz w:val="16"/>
                <w:szCs w:val="16"/>
              </w:rPr>
            </w:pPr>
            <w:r w:rsidRPr="0058030C">
              <w:rPr>
                <w:sz w:val="16"/>
                <w:szCs w:val="16"/>
              </w:rPr>
              <w:t>412,38</w:t>
            </w:r>
          </w:p>
        </w:tc>
        <w:tc>
          <w:tcPr>
            <w:tcW w:w="992" w:type="dxa"/>
            <w:shd w:val="clear" w:color="auto" w:fill="auto"/>
            <w:noWrap/>
            <w:vAlign w:val="bottom"/>
            <w:hideMark/>
          </w:tcPr>
          <w:p w14:paraId="3E0D2D4D" w14:textId="77777777" w:rsidR="0027286E" w:rsidRPr="0058030C" w:rsidRDefault="0027286E" w:rsidP="0027286E">
            <w:pPr>
              <w:rPr>
                <w:sz w:val="16"/>
                <w:szCs w:val="16"/>
              </w:rPr>
            </w:pPr>
            <w:r w:rsidRPr="0058030C">
              <w:rPr>
                <w:sz w:val="16"/>
                <w:szCs w:val="16"/>
              </w:rPr>
              <w:t>473,06</w:t>
            </w:r>
          </w:p>
        </w:tc>
        <w:tc>
          <w:tcPr>
            <w:tcW w:w="1134" w:type="dxa"/>
            <w:shd w:val="clear" w:color="auto" w:fill="auto"/>
            <w:noWrap/>
            <w:vAlign w:val="bottom"/>
            <w:hideMark/>
          </w:tcPr>
          <w:p w14:paraId="1A8FB0C0" w14:textId="77777777" w:rsidR="0027286E" w:rsidRPr="0058030C" w:rsidRDefault="0027286E" w:rsidP="0027286E">
            <w:pPr>
              <w:rPr>
                <w:sz w:val="16"/>
                <w:szCs w:val="16"/>
              </w:rPr>
            </w:pPr>
            <w:r w:rsidRPr="0058030C">
              <w:rPr>
                <w:sz w:val="16"/>
                <w:szCs w:val="16"/>
              </w:rPr>
              <w:t>87</w:t>
            </w:r>
          </w:p>
        </w:tc>
      </w:tr>
      <w:tr w:rsidR="0027286E" w:rsidRPr="0058030C" w14:paraId="6625F9B8" w14:textId="77777777" w:rsidTr="0099080C">
        <w:trPr>
          <w:trHeight w:val="225"/>
        </w:trPr>
        <w:tc>
          <w:tcPr>
            <w:tcW w:w="736" w:type="dxa"/>
            <w:shd w:val="clear" w:color="auto" w:fill="auto"/>
            <w:noWrap/>
            <w:vAlign w:val="bottom"/>
            <w:hideMark/>
          </w:tcPr>
          <w:p w14:paraId="63FCC3CA"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2EFFB04"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B7DB219"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0266DA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D489FC3" w14:textId="77777777" w:rsidR="0027286E" w:rsidRPr="0058030C" w:rsidRDefault="0027286E" w:rsidP="0027286E">
            <w:pPr>
              <w:rPr>
                <w:sz w:val="16"/>
                <w:szCs w:val="16"/>
              </w:rPr>
            </w:pPr>
            <w:r w:rsidRPr="0058030C">
              <w:rPr>
                <w:sz w:val="16"/>
                <w:szCs w:val="16"/>
              </w:rPr>
              <w:t> </w:t>
            </w:r>
          </w:p>
        </w:tc>
      </w:tr>
      <w:tr w:rsidR="0027286E" w:rsidRPr="0058030C" w14:paraId="3ECBBA6C" w14:textId="77777777" w:rsidTr="0099080C">
        <w:trPr>
          <w:trHeight w:val="225"/>
        </w:trPr>
        <w:tc>
          <w:tcPr>
            <w:tcW w:w="736" w:type="dxa"/>
            <w:shd w:val="clear" w:color="auto" w:fill="auto"/>
            <w:noWrap/>
            <w:vAlign w:val="bottom"/>
            <w:hideMark/>
          </w:tcPr>
          <w:p w14:paraId="59E9E7AD"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D69BDE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CA70987"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F256C51"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9B924F6" w14:textId="77777777" w:rsidR="0027286E" w:rsidRPr="0058030C" w:rsidRDefault="0027286E" w:rsidP="0027286E">
            <w:pPr>
              <w:rPr>
                <w:b/>
                <w:bCs/>
                <w:sz w:val="16"/>
                <w:szCs w:val="16"/>
              </w:rPr>
            </w:pPr>
            <w:r w:rsidRPr="0058030C">
              <w:rPr>
                <w:b/>
                <w:bCs/>
                <w:sz w:val="16"/>
                <w:szCs w:val="16"/>
              </w:rPr>
              <w:t> </w:t>
            </w:r>
          </w:p>
        </w:tc>
      </w:tr>
      <w:tr w:rsidR="0027286E" w:rsidRPr="0058030C" w14:paraId="7F35CDD2" w14:textId="77777777" w:rsidTr="0099080C">
        <w:trPr>
          <w:trHeight w:val="225"/>
        </w:trPr>
        <w:tc>
          <w:tcPr>
            <w:tcW w:w="736" w:type="dxa"/>
            <w:shd w:val="clear" w:color="auto" w:fill="auto"/>
            <w:noWrap/>
            <w:vAlign w:val="bottom"/>
            <w:hideMark/>
          </w:tcPr>
          <w:p w14:paraId="28BB9EE6" w14:textId="77777777" w:rsidR="0027286E" w:rsidRPr="0058030C" w:rsidRDefault="0027286E" w:rsidP="0027286E">
            <w:pPr>
              <w:rPr>
                <w:b/>
                <w:bCs/>
                <w:sz w:val="16"/>
                <w:szCs w:val="16"/>
              </w:rPr>
            </w:pPr>
            <w:r w:rsidRPr="0058030C">
              <w:rPr>
                <w:b/>
                <w:bCs/>
                <w:sz w:val="16"/>
                <w:szCs w:val="16"/>
              </w:rPr>
              <w:t>1.3.</w:t>
            </w:r>
          </w:p>
        </w:tc>
        <w:tc>
          <w:tcPr>
            <w:tcW w:w="5099" w:type="dxa"/>
            <w:shd w:val="clear" w:color="auto" w:fill="auto"/>
            <w:noWrap/>
            <w:vAlign w:val="bottom"/>
            <w:hideMark/>
          </w:tcPr>
          <w:p w14:paraId="40CB92FB" w14:textId="77777777" w:rsidR="0027286E" w:rsidRPr="0058030C" w:rsidRDefault="0027286E" w:rsidP="0027286E">
            <w:pPr>
              <w:rPr>
                <w:b/>
                <w:bCs/>
                <w:sz w:val="16"/>
                <w:szCs w:val="16"/>
              </w:rPr>
            </w:pPr>
            <w:r w:rsidRPr="0058030C">
              <w:rPr>
                <w:b/>
                <w:bCs/>
                <w:sz w:val="16"/>
                <w:szCs w:val="16"/>
              </w:rPr>
              <w:t xml:space="preserve">STROŠKI STORITEV </w:t>
            </w:r>
          </w:p>
        </w:tc>
        <w:tc>
          <w:tcPr>
            <w:tcW w:w="1134" w:type="dxa"/>
            <w:shd w:val="clear" w:color="auto" w:fill="auto"/>
            <w:noWrap/>
            <w:vAlign w:val="bottom"/>
            <w:hideMark/>
          </w:tcPr>
          <w:p w14:paraId="5CD26E37" w14:textId="77777777" w:rsidR="0027286E" w:rsidRPr="0058030C" w:rsidRDefault="0027286E" w:rsidP="0027286E">
            <w:pPr>
              <w:rPr>
                <w:b/>
                <w:bCs/>
                <w:sz w:val="16"/>
                <w:szCs w:val="16"/>
              </w:rPr>
            </w:pPr>
            <w:r w:rsidRPr="0058030C">
              <w:rPr>
                <w:b/>
                <w:bCs/>
                <w:sz w:val="16"/>
                <w:szCs w:val="16"/>
              </w:rPr>
              <w:t>124.413,45</w:t>
            </w:r>
          </w:p>
        </w:tc>
        <w:tc>
          <w:tcPr>
            <w:tcW w:w="992" w:type="dxa"/>
            <w:shd w:val="clear" w:color="auto" w:fill="auto"/>
            <w:noWrap/>
            <w:vAlign w:val="bottom"/>
            <w:hideMark/>
          </w:tcPr>
          <w:p w14:paraId="0FDB1551" w14:textId="77777777" w:rsidR="0027286E" w:rsidRPr="0058030C" w:rsidRDefault="0027286E" w:rsidP="0027286E">
            <w:pPr>
              <w:rPr>
                <w:b/>
                <w:bCs/>
                <w:sz w:val="16"/>
                <w:szCs w:val="16"/>
              </w:rPr>
            </w:pPr>
            <w:r w:rsidRPr="0058030C">
              <w:rPr>
                <w:b/>
                <w:bCs/>
                <w:sz w:val="16"/>
                <w:szCs w:val="16"/>
              </w:rPr>
              <w:t>73.962,62</w:t>
            </w:r>
          </w:p>
        </w:tc>
        <w:tc>
          <w:tcPr>
            <w:tcW w:w="1134" w:type="dxa"/>
            <w:shd w:val="clear" w:color="auto" w:fill="auto"/>
            <w:noWrap/>
            <w:vAlign w:val="bottom"/>
            <w:hideMark/>
          </w:tcPr>
          <w:p w14:paraId="62CD7607" w14:textId="77777777" w:rsidR="0027286E" w:rsidRPr="0058030C" w:rsidRDefault="0027286E" w:rsidP="0027286E">
            <w:pPr>
              <w:rPr>
                <w:b/>
                <w:bCs/>
                <w:sz w:val="16"/>
                <w:szCs w:val="16"/>
              </w:rPr>
            </w:pPr>
            <w:r w:rsidRPr="0058030C">
              <w:rPr>
                <w:b/>
                <w:bCs/>
                <w:sz w:val="16"/>
                <w:szCs w:val="16"/>
              </w:rPr>
              <w:t>168</w:t>
            </w:r>
          </w:p>
        </w:tc>
      </w:tr>
      <w:tr w:rsidR="0027286E" w:rsidRPr="0058030C" w14:paraId="7AC36946" w14:textId="77777777" w:rsidTr="0099080C">
        <w:trPr>
          <w:trHeight w:val="225"/>
        </w:trPr>
        <w:tc>
          <w:tcPr>
            <w:tcW w:w="736" w:type="dxa"/>
            <w:shd w:val="clear" w:color="auto" w:fill="auto"/>
            <w:noWrap/>
            <w:vAlign w:val="bottom"/>
            <w:hideMark/>
          </w:tcPr>
          <w:p w14:paraId="4E25E4FA" w14:textId="77777777" w:rsidR="0027286E" w:rsidRPr="0058030C" w:rsidRDefault="0027286E" w:rsidP="0027286E">
            <w:pPr>
              <w:rPr>
                <w:b/>
                <w:bCs/>
                <w:sz w:val="16"/>
                <w:szCs w:val="16"/>
              </w:rPr>
            </w:pPr>
            <w:r w:rsidRPr="0058030C">
              <w:rPr>
                <w:b/>
                <w:bCs/>
                <w:sz w:val="16"/>
                <w:szCs w:val="16"/>
              </w:rPr>
              <w:t>1.3.1.</w:t>
            </w:r>
          </w:p>
        </w:tc>
        <w:tc>
          <w:tcPr>
            <w:tcW w:w="5099" w:type="dxa"/>
            <w:shd w:val="clear" w:color="auto" w:fill="auto"/>
            <w:noWrap/>
            <w:vAlign w:val="bottom"/>
            <w:hideMark/>
          </w:tcPr>
          <w:p w14:paraId="1ECE360C" w14:textId="77777777" w:rsidR="0027286E" w:rsidRPr="0058030C" w:rsidRDefault="0027286E" w:rsidP="0027286E">
            <w:pPr>
              <w:rPr>
                <w:b/>
                <w:bCs/>
                <w:sz w:val="16"/>
                <w:szCs w:val="16"/>
              </w:rPr>
            </w:pPr>
            <w:r w:rsidRPr="0058030C">
              <w:rPr>
                <w:b/>
                <w:bCs/>
                <w:sz w:val="16"/>
                <w:szCs w:val="16"/>
              </w:rPr>
              <w:t>Stroški storitev za opravljanje deja</w:t>
            </w:r>
            <w:bookmarkStart w:id="128" w:name="_GoBack"/>
            <w:bookmarkEnd w:id="128"/>
            <w:r w:rsidRPr="0058030C">
              <w:rPr>
                <w:b/>
                <w:bCs/>
                <w:sz w:val="16"/>
                <w:szCs w:val="16"/>
              </w:rPr>
              <w:t xml:space="preserve">vnosti </w:t>
            </w:r>
          </w:p>
        </w:tc>
        <w:tc>
          <w:tcPr>
            <w:tcW w:w="1134" w:type="dxa"/>
            <w:shd w:val="clear" w:color="auto" w:fill="auto"/>
            <w:noWrap/>
            <w:vAlign w:val="bottom"/>
            <w:hideMark/>
          </w:tcPr>
          <w:p w14:paraId="67FC1B10" w14:textId="77777777" w:rsidR="0027286E" w:rsidRPr="0058030C" w:rsidRDefault="0027286E" w:rsidP="0027286E">
            <w:pPr>
              <w:rPr>
                <w:b/>
                <w:bCs/>
                <w:sz w:val="16"/>
                <w:szCs w:val="16"/>
              </w:rPr>
            </w:pPr>
            <w:r w:rsidRPr="0058030C">
              <w:rPr>
                <w:b/>
                <w:bCs/>
                <w:sz w:val="16"/>
                <w:szCs w:val="16"/>
              </w:rPr>
              <w:t>3.986,06</w:t>
            </w:r>
          </w:p>
        </w:tc>
        <w:tc>
          <w:tcPr>
            <w:tcW w:w="992" w:type="dxa"/>
            <w:shd w:val="clear" w:color="auto" w:fill="auto"/>
            <w:noWrap/>
            <w:vAlign w:val="bottom"/>
            <w:hideMark/>
          </w:tcPr>
          <w:p w14:paraId="4DA71133" w14:textId="77777777" w:rsidR="0027286E" w:rsidRPr="0058030C" w:rsidRDefault="0027286E" w:rsidP="0027286E">
            <w:pPr>
              <w:rPr>
                <w:b/>
                <w:bCs/>
                <w:sz w:val="16"/>
                <w:szCs w:val="16"/>
              </w:rPr>
            </w:pPr>
            <w:r w:rsidRPr="0058030C">
              <w:rPr>
                <w:b/>
                <w:bCs/>
                <w:sz w:val="16"/>
                <w:szCs w:val="16"/>
              </w:rPr>
              <w:t>4.578,60</w:t>
            </w:r>
          </w:p>
        </w:tc>
        <w:tc>
          <w:tcPr>
            <w:tcW w:w="1134" w:type="dxa"/>
            <w:shd w:val="clear" w:color="auto" w:fill="auto"/>
            <w:noWrap/>
            <w:vAlign w:val="bottom"/>
            <w:hideMark/>
          </w:tcPr>
          <w:p w14:paraId="1D4BA9F2" w14:textId="77777777" w:rsidR="0027286E" w:rsidRPr="0058030C" w:rsidRDefault="0027286E" w:rsidP="0027286E">
            <w:pPr>
              <w:rPr>
                <w:b/>
                <w:bCs/>
                <w:sz w:val="16"/>
                <w:szCs w:val="16"/>
              </w:rPr>
            </w:pPr>
            <w:r w:rsidRPr="0058030C">
              <w:rPr>
                <w:b/>
                <w:bCs/>
                <w:sz w:val="16"/>
                <w:szCs w:val="16"/>
              </w:rPr>
              <w:t>87</w:t>
            </w:r>
          </w:p>
        </w:tc>
      </w:tr>
      <w:tr w:rsidR="0027286E" w:rsidRPr="0058030C" w14:paraId="45DD6894" w14:textId="77777777" w:rsidTr="0099080C">
        <w:trPr>
          <w:trHeight w:val="225"/>
        </w:trPr>
        <w:tc>
          <w:tcPr>
            <w:tcW w:w="736" w:type="dxa"/>
            <w:shd w:val="clear" w:color="auto" w:fill="auto"/>
            <w:noWrap/>
            <w:vAlign w:val="bottom"/>
            <w:hideMark/>
          </w:tcPr>
          <w:p w14:paraId="35AAA3C2"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E591095" w14:textId="77777777" w:rsidR="0027286E" w:rsidRPr="0058030C" w:rsidRDefault="0027286E" w:rsidP="0027286E">
            <w:pPr>
              <w:rPr>
                <w:sz w:val="16"/>
                <w:szCs w:val="16"/>
              </w:rPr>
            </w:pPr>
            <w:r w:rsidRPr="0058030C">
              <w:rPr>
                <w:sz w:val="16"/>
                <w:szCs w:val="16"/>
              </w:rPr>
              <w:t xml:space="preserve">Stroški poštnih storitev, poštnina </w:t>
            </w:r>
          </w:p>
        </w:tc>
        <w:tc>
          <w:tcPr>
            <w:tcW w:w="1134" w:type="dxa"/>
            <w:shd w:val="clear" w:color="auto" w:fill="auto"/>
            <w:noWrap/>
            <w:vAlign w:val="bottom"/>
            <w:hideMark/>
          </w:tcPr>
          <w:p w14:paraId="69DE0C6D" w14:textId="77777777" w:rsidR="0027286E" w:rsidRPr="0058030C" w:rsidRDefault="0027286E" w:rsidP="0027286E">
            <w:pPr>
              <w:rPr>
                <w:sz w:val="16"/>
                <w:szCs w:val="16"/>
              </w:rPr>
            </w:pPr>
            <w:r w:rsidRPr="0058030C">
              <w:rPr>
                <w:sz w:val="16"/>
                <w:szCs w:val="16"/>
              </w:rPr>
              <w:t>980,60</w:t>
            </w:r>
          </w:p>
        </w:tc>
        <w:tc>
          <w:tcPr>
            <w:tcW w:w="992" w:type="dxa"/>
            <w:shd w:val="clear" w:color="auto" w:fill="auto"/>
            <w:noWrap/>
            <w:vAlign w:val="bottom"/>
            <w:hideMark/>
          </w:tcPr>
          <w:p w14:paraId="068FABCF" w14:textId="77777777" w:rsidR="0027286E" w:rsidRPr="0058030C" w:rsidRDefault="0027286E" w:rsidP="0027286E">
            <w:pPr>
              <w:rPr>
                <w:sz w:val="16"/>
                <w:szCs w:val="16"/>
              </w:rPr>
            </w:pPr>
            <w:r w:rsidRPr="0058030C">
              <w:rPr>
                <w:sz w:val="16"/>
                <w:szCs w:val="16"/>
              </w:rPr>
              <w:t>425,63</w:t>
            </w:r>
          </w:p>
        </w:tc>
        <w:tc>
          <w:tcPr>
            <w:tcW w:w="1134" w:type="dxa"/>
            <w:shd w:val="clear" w:color="auto" w:fill="auto"/>
            <w:noWrap/>
            <w:vAlign w:val="bottom"/>
            <w:hideMark/>
          </w:tcPr>
          <w:p w14:paraId="50BEE17D" w14:textId="77777777" w:rsidR="0027286E" w:rsidRPr="0058030C" w:rsidRDefault="0027286E" w:rsidP="0027286E">
            <w:pPr>
              <w:rPr>
                <w:sz w:val="16"/>
                <w:szCs w:val="16"/>
              </w:rPr>
            </w:pPr>
            <w:r w:rsidRPr="0058030C">
              <w:rPr>
                <w:sz w:val="16"/>
                <w:szCs w:val="16"/>
              </w:rPr>
              <w:t>230</w:t>
            </w:r>
          </w:p>
        </w:tc>
      </w:tr>
      <w:tr w:rsidR="0027286E" w:rsidRPr="0058030C" w14:paraId="52ABBE86" w14:textId="77777777" w:rsidTr="0099080C">
        <w:trPr>
          <w:trHeight w:val="225"/>
        </w:trPr>
        <w:tc>
          <w:tcPr>
            <w:tcW w:w="736" w:type="dxa"/>
            <w:shd w:val="clear" w:color="auto" w:fill="auto"/>
            <w:noWrap/>
            <w:vAlign w:val="bottom"/>
            <w:hideMark/>
          </w:tcPr>
          <w:p w14:paraId="5A01CC62"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120AA48B" w14:textId="77777777" w:rsidR="0027286E" w:rsidRPr="0058030C" w:rsidRDefault="0027286E" w:rsidP="0027286E">
            <w:pPr>
              <w:rPr>
                <w:sz w:val="16"/>
                <w:szCs w:val="16"/>
              </w:rPr>
            </w:pPr>
            <w:r w:rsidRPr="0058030C">
              <w:rPr>
                <w:sz w:val="16"/>
                <w:szCs w:val="16"/>
              </w:rPr>
              <w:t xml:space="preserve">Stroški telefona </w:t>
            </w:r>
          </w:p>
        </w:tc>
        <w:tc>
          <w:tcPr>
            <w:tcW w:w="1134" w:type="dxa"/>
            <w:shd w:val="clear" w:color="auto" w:fill="auto"/>
            <w:noWrap/>
            <w:vAlign w:val="bottom"/>
            <w:hideMark/>
          </w:tcPr>
          <w:p w14:paraId="3D573346" w14:textId="77777777" w:rsidR="0027286E" w:rsidRPr="0058030C" w:rsidRDefault="0027286E" w:rsidP="0027286E">
            <w:pPr>
              <w:rPr>
                <w:sz w:val="16"/>
                <w:szCs w:val="16"/>
              </w:rPr>
            </w:pPr>
            <w:r w:rsidRPr="0058030C">
              <w:rPr>
                <w:sz w:val="16"/>
                <w:szCs w:val="16"/>
              </w:rPr>
              <w:t>1.618,00</w:t>
            </w:r>
          </w:p>
        </w:tc>
        <w:tc>
          <w:tcPr>
            <w:tcW w:w="992" w:type="dxa"/>
            <w:shd w:val="clear" w:color="auto" w:fill="auto"/>
            <w:noWrap/>
            <w:vAlign w:val="bottom"/>
            <w:hideMark/>
          </w:tcPr>
          <w:p w14:paraId="5556E8E8" w14:textId="77777777" w:rsidR="0027286E" w:rsidRPr="0058030C" w:rsidRDefault="0027286E" w:rsidP="0027286E">
            <w:pPr>
              <w:rPr>
                <w:sz w:val="16"/>
                <w:szCs w:val="16"/>
              </w:rPr>
            </w:pPr>
            <w:r w:rsidRPr="0058030C">
              <w:rPr>
                <w:sz w:val="16"/>
                <w:szCs w:val="16"/>
              </w:rPr>
              <w:t>1.532,22</w:t>
            </w:r>
          </w:p>
        </w:tc>
        <w:tc>
          <w:tcPr>
            <w:tcW w:w="1134" w:type="dxa"/>
            <w:shd w:val="clear" w:color="auto" w:fill="auto"/>
            <w:noWrap/>
            <w:vAlign w:val="bottom"/>
            <w:hideMark/>
          </w:tcPr>
          <w:p w14:paraId="0231FC61" w14:textId="77777777" w:rsidR="0027286E" w:rsidRPr="0058030C" w:rsidRDefault="0027286E" w:rsidP="0027286E">
            <w:pPr>
              <w:rPr>
                <w:sz w:val="16"/>
                <w:szCs w:val="16"/>
              </w:rPr>
            </w:pPr>
            <w:r w:rsidRPr="0058030C">
              <w:rPr>
                <w:sz w:val="16"/>
                <w:szCs w:val="16"/>
              </w:rPr>
              <w:t>106</w:t>
            </w:r>
          </w:p>
        </w:tc>
      </w:tr>
      <w:tr w:rsidR="0027286E" w:rsidRPr="0058030C" w14:paraId="7C9D8364" w14:textId="77777777" w:rsidTr="0099080C">
        <w:trPr>
          <w:trHeight w:val="225"/>
        </w:trPr>
        <w:tc>
          <w:tcPr>
            <w:tcW w:w="736" w:type="dxa"/>
            <w:shd w:val="clear" w:color="auto" w:fill="auto"/>
            <w:noWrap/>
            <w:vAlign w:val="bottom"/>
            <w:hideMark/>
          </w:tcPr>
          <w:p w14:paraId="21B8F7BF"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5005156E" w14:textId="77777777" w:rsidR="0027286E" w:rsidRPr="0058030C" w:rsidRDefault="0027286E" w:rsidP="0027286E">
            <w:pPr>
              <w:rPr>
                <w:sz w:val="16"/>
                <w:szCs w:val="16"/>
              </w:rPr>
            </w:pPr>
            <w:r w:rsidRPr="0058030C">
              <w:rPr>
                <w:sz w:val="16"/>
                <w:szCs w:val="16"/>
              </w:rPr>
              <w:t>Drugi stroški storitev za opravljanje dejavnosti-privezi</w:t>
            </w:r>
          </w:p>
        </w:tc>
        <w:tc>
          <w:tcPr>
            <w:tcW w:w="1134" w:type="dxa"/>
            <w:shd w:val="clear" w:color="auto" w:fill="auto"/>
            <w:noWrap/>
            <w:vAlign w:val="bottom"/>
            <w:hideMark/>
          </w:tcPr>
          <w:p w14:paraId="6E13FBE5" w14:textId="77777777" w:rsidR="0027286E" w:rsidRPr="0058030C" w:rsidRDefault="0027286E" w:rsidP="0027286E">
            <w:pPr>
              <w:rPr>
                <w:sz w:val="16"/>
                <w:szCs w:val="16"/>
              </w:rPr>
            </w:pPr>
            <w:r w:rsidRPr="0058030C">
              <w:rPr>
                <w:sz w:val="16"/>
                <w:szCs w:val="16"/>
              </w:rPr>
              <w:t>140,00</w:t>
            </w:r>
          </w:p>
        </w:tc>
        <w:tc>
          <w:tcPr>
            <w:tcW w:w="992" w:type="dxa"/>
            <w:shd w:val="clear" w:color="auto" w:fill="auto"/>
            <w:noWrap/>
            <w:vAlign w:val="bottom"/>
            <w:hideMark/>
          </w:tcPr>
          <w:p w14:paraId="0FB35F5B" w14:textId="77777777" w:rsidR="0027286E" w:rsidRPr="0058030C" w:rsidRDefault="0027286E" w:rsidP="0027286E">
            <w:pPr>
              <w:rPr>
                <w:sz w:val="16"/>
                <w:szCs w:val="16"/>
              </w:rPr>
            </w:pPr>
            <w:r w:rsidRPr="0058030C">
              <w:rPr>
                <w:sz w:val="16"/>
                <w:szCs w:val="16"/>
              </w:rPr>
              <w:t>769,37</w:t>
            </w:r>
          </w:p>
        </w:tc>
        <w:tc>
          <w:tcPr>
            <w:tcW w:w="1134" w:type="dxa"/>
            <w:shd w:val="clear" w:color="auto" w:fill="auto"/>
            <w:noWrap/>
            <w:vAlign w:val="bottom"/>
            <w:hideMark/>
          </w:tcPr>
          <w:p w14:paraId="6F5DCD65" w14:textId="77777777" w:rsidR="0027286E" w:rsidRPr="0058030C" w:rsidRDefault="0027286E" w:rsidP="0027286E">
            <w:pPr>
              <w:rPr>
                <w:sz w:val="16"/>
                <w:szCs w:val="16"/>
              </w:rPr>
            </w:pPr>
            <w:r w:rsidRPr="0058030C">
              <w:rPr>
                <w:sz w:val="16"/>
                <w:szCs w:val="16"/>
              </w:rPr>
              <w:t>18</w:t>
            </w:r>
          </w:p>
        </w:tc>
      </w:tr>
      <w:tr w:rsidR="0027286E" w:rsidRPr="0058030C" w14:paraId="2EF9B679" w14:textId="77777777" w:rsidTr="0099080C">
        <w:trPr>
          <w:trHeight w:val="225"/>
        </w:trPr>
        <w:tc>
          <w:tcPr>
            <w:tcW w:w="736" w:type="dxa"/>
            <w:shd w:val="clear" w:color="auto" w:fill="auto"/>
            <w:noWrap/>
            <w:vAlign w:val="bottom"/>
            <w:hideMark/>
          </w:tcPr>
          <w:p w14:paraId="41C67C2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695C280" w14:textId="77777777" w:rsidR="0027286E" w:rsidRPr="0058030C" w:rsidRDefault="0027286E" w:rsidP="0027286E">
            <w:pPr>
              <w:rPr>
                <w:sz w:val="16"/>
                <w:szCs w:val="16"/>
              </w:rPr>
            </w:pPr>
            <w:r w:rsidRPr="0058030C">
              <w:rPr>
                <w:sz w:val="16"/>
                <w:szCs w:val="16"/>
              </w:rPr>
              <w:t xml:space="preserve">Stroški storitev varovanja objeketov, požarno varostvo </w:t>
            </w:r>
          </w:p>
        </w:tc>
        <w:tc>
          <w:tcPr>
            <w:tcW w:w="1134" w:type="dxa"/>
            <w:shd w:val="clear" w:color="auto" w:fill="auto"/>
            <w:noWrap/>
            <w:vAlign w:val="bottom"/>
            <w:hideMark/>
          </w:tcPr>
          <w:p w14:paraId="6A539CA3" w14:textId="77777777" w:rsidR="0027286E" w:rsidRPr="0058030C" w:rsidRDefault="0027286E" w:rsidP="0027286E">
            <w:pPr>
              <w:rPr>
                <w:sz w:val="16"/>
                <w:szCs w:val="16"/>
              </w:rPr>
            </w:pPr>
            <w:r w:rsidRPr="0058030C">
              <w:rPr>
                <w:sz w:val="16"/>
                <w:szCs w:val="16"/>
              </w:rPr>
              <w:t>453,24</w:t>
            </w:r>
          </w:p>
        </w:tc>
        <w:tc>
          <w:tcPr>
            <w:tcW w:w="992" w:type="dxa"/>
            <w:shd w:val="clear" w:color="auto" w:fill="auto"/>
            <w:noWrap/>
            <w:vAlign w:val="bottom"/>
            <w:hideMark/>
          </w:tcPr>
          <w:p w14:paraId="24AD07E3" w14:textId="77777777" w:rsidR="0027286E" w:rsidRPr="0058030C" w:rsidRDefault="0027286E" w:rsidP="0027286E">
            <w:pPr>
              <w:rPr>
                <w:sz w:val="16"/>
                <w:szCs w:val="16"/>
              </w:rPr>
            </w:pPr>
            <w:r w:rsidRPr="0058030C">
              <w:rPr>
                <w:sz w:val="16"/>
                <w:szCs w:val="16"/>
              </w:rPr>
              <w:t>474,00</w:t>
            </w:r>
          </w:p>
        </w:tc>
        <w:tc>
          <w:tcPr>
            <w:tcW w:w="1134" w:type="dxa"/>
            <w:shd w:val="clear" w:color="auto" w:fill="auto"/>
            <w:noWrap/>
            <w:vAlign w:val="bottom"/>
            <w:hideMark/>
          </w:tcPr>
          <w:p w14:paraId="1D144DCF" w14:textId="77777777" w:rsidR="0027286E" w:rsidRPr="0058030C" w:rsidRDefault="0027286E" w:rsidP="0027286E">
            <w:pPr>
              <w:rPr>
                <w:sz w:val="16"/>
                <w:szCs w:val="16"/>
              </w:rPr>
            </w:pPr>
            <w:r w:rsidRPr="0058030C">
              <w:rPr>
                <w:sz w:val="16"/>
                <w:szCs w:val="16"/>
              </w:rPr>
              <w:t>96</w:t>
            </w:r>
          </w:p>
        </w:tc>
      </w:tr>
      <w:tr w:rsidR="0027286E" w:rsidRPr="0058030C" w14:paraId="12A2FC07" w14:textId="77777777" w:rsidTr="0099080C">
        <w:trPr>
          <w:trHeight w:val="225"/>
        </w:trPr>
        <w:tc>
          <w:tcPr>
            <w:tcW w:w="736" w:type="dxa"/>
            <w:shd w:val="clear" w:color="auto" w:fill="auto"/>
            <w:noWrap/>
            <w:vAlign w:val="bottom"/>
            <w:hideMark/>
          </w:tcPr>
          <w:p w14:paraId="3CDA033E"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12BB3FB6" w14:textId="77777777" w:rsidR="0027286E" w:rsidRPr="0058030C" w:rsidRDefault="0027286E" w:rsidP="0027286E">
            <w:pPr>
              <w:rPr>
                <w:sz w:val="16"/>
                <w:szCs w:val="16"/>
              </w:rPr>
            </w:pPr>
            <w:r w:rsidRPr="0058030C">
              <w:rPr>
                <w:sz w:val="16"/>
                <w:szCs w:val="16"/>
              </w:rPr>
              <w:t>Stroški čiščenja prostorov</w:t>
            </w:r>
          </w:p>
        </w:tc>
        <w:tc>
          <w:tcPr>
            <w:tcW w:w="1134" w:type="dxa"/>
            <w:shd w:val="clear" w:color="auto" w:fill="auto"/>
            <w:noWrap/>
            <w:vAlign w:val="bottom"/>
            <w:hideMark/>
          </w:tcPr>
          <w:p w14:paraId="3487E8F5" w14:textId="77777777" w:rsidR="0027286E" w:rsidRPr="0058030C" w:rsidRDefault="0027286E" w:rsidP="0027286E">
            <w:pPr>
              <w:rPr>
                <w:sz w:val="16"/>
                <w:szCs w:val="16"/>
              </w:rPr>
            </w:pPr>
            <w:r w:rsidRPr="0058030C">
              <w:rPr>
                <w:sz w:val="16"/>
                <w:szCs w:val="16"/>
              </w:rPr>
              <w:t>794,22</w:t>
            </w:r>
          </w:p>
        </w:tc>
        <w:tc>
          <w:tcPr>
            <w:tcW w:w="992" w:type="dxa"/>
            <w:shd w:val="clear" w:color="auto" w:fill="auto"/>
            <w:noWrap/>
            <w:vAlign w:val="bottom"/>
            <w:hideMark/>
          </w:tcPr>
          <w:p w14:paraId="5D00CF8D" w14:textId="77777777" w:rsidR="0027286E" w:rsidRPr="0058030C" w:rsidRDefault="0027286E" w:rsidP="0027286E">
            <w:pPr>
              <w:rPr>
                <w:sz w:val="16"/>
                <w:szCs w:val="16"/>
              </w:rPr>
            </w:pPr>
            <w:r w:rsidRPr="0058030C">
              <w:rPr>
                <w:sz w:val="16"/>
                <w:szCs w:val="16"/>
              </w:rPr>
              <w:t>1.377,38</w:t>
            </w:r>
          </w:p>
        </w:tc>
        <w:tc>
          <w:tcPr>
            <w:tcW w:w="1134" w:type="dxa"/>
            <w:shd w:val="clear" w:color="auto" w:fill="auto"/>
            <w:noWrap/>
            <w:vAlign w:val="bottom"/>
            <w:hideMark/>
          </w:tcPr>
          <w:p w14:paraId="0327382E" w14:textId="77777777" w:rsidR="0027286E" w:rsidRPr="0058030C" w:rsidRDefault="0027286E" w:rsidP="0027286E">
            <w:pPr>
              <w:rPr>
                <w:sz w:val="16"/>
                <w:szCs w:val="16"/>
              </w:rPr>
            </w:pPr>
            <w:r w:rsidRPr="0058030C">
              <w:rPr>
                <w:sz w:val="16"/>
                <w:szCs w:val="16"/>
              </w:rPr>
              <w:t>58</w:t>
            </w:r>
          </w:p>
        </w:tc>
      </w:tr>
      <w:tr w:rsidR="0027286E" w:rsidRPr="0058030C" w14:paraId="41CAC583" w14:textId="77777777" w:rsidTr="0099080C">
        <w:trPr>
          <w:trHeight w:val="225"/>
        </w:trPr>
        <w:tc>
          <w:tcPr>
            <w:tcW w:w="736" w:type="dxa"/>
            <w:shd w:val="clear" w:color="auto" w:fill="auto"/>
            <w:noWrap/>
            <w:vAlign w:val="bottom"/>
            <w:hideMark/>
          </w:tcPr>
          <w:p w14:paraId="11AB5EAE"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65C0449"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31D64DF"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59B39EB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ADBEAC7" w14:textId="77777777" w:rsidR="0027286E" w:rsidRPr="0058030C" w:rsidRDefault="0027286E" w:rsidP="0027286E">
            <w:pPr>
              <w:rPr>
                <w:b/>
                <w:bCs/>
                <w:sz w:val="16"/>
                <w:szCs w:val="16"/>
              </w:rPr>
            </w:pPr>
            <w:r w:rsidRPr="0058030C">
              <w:rPr>
                <w:b/>
                <w:bCs/>
                <w:sz w:val="16"/>
                <w:szCs w:val="16"/>
              </w:rPr>
              <w:t> </w:t>
            </w:r>
          </w:p>
        </w:tc>
      </w:tr>
      <w:tr w:rsidR="0027286E" w:rsidRPr="0058030C" w14:paraId="570DD9C1" w14:textId="77777777" w:rsidTr="0099080C">
        <w:trPr>
          <w:trHeight w:val="225"/>
        </w:trPr>
        <w:tc>
          <w:tcPr>
            <w:tcW w:w="736" w:type="dxa"/>
            <w:shd w:val="clear" w:color="auto" w:fill="auto"/>
            <w:noWrap/>
            <w:vAlign w:val="bottom"/>
            <w:hideMark/>
          </w:tcPr>
          <w:p w14:paraId="1B07F7AD" w14:textId="77777777" w:rsidR="0027286E" w:rsidRPr="0058030C" w:rsidRDefault="0027286E" w:rsidP="0027286E">
            <w:pPr>
              <w:rPr>
                <w:b/>
                <w:bCs/>
                <w:sz w:val="16"/>
                <w:szCs w:val="16"/>
              </w:rPr>
            </w:pPr>
            <w:r w:rsidRPr="0058030C">
              <w:rPr>
                <w:b/>
                <w:bCs/>
                <w:sz w:val="16"/>
                <w:szCs w:val="16"/>
              </w:rPr>
              <w:t>1.3.2.</w:t>
            </w:r>
          </w:p>
        </w:tc>
        <w:tc>
          <w:tcPr>
            <w:tcW w:w="5099" w:type="dxa"/>
            <w:shd w:val="clear" w:color="auto" w:fill="auto"/>
            <w:vAlign w:val="bottom"/>
            <w:hideMark/>
          </w:tcPr>
          <w:p w14:paraId="1BB56D75" w14:textId="77777777" w:rsidR="0027286E" w:rsidRPr="0058030C" w:rsidRDefault="0027286E" w:rsidP="0027286E">
            <w:pPr>
              <w:rPr>
                <w:b/>
                <w:bCs/>
                <w:sz w:val="16"/>
                <w:szCs w:val="16"/>
              </w:rPr>
            </w:pPr>
            <w:r w:rsidRPr="0058030C">
              <w:rPr>
                <w:b/>
                <w:bCs/>
                <w:sz w:val="16"/>
                <w:szCs w:val="16"/>
              </w:rPr>
              <w:t>Stroški tekočega in investicijskega vzdrževanja in najemnin</w:t>
            </w:r>
          </w:p>
        </w:tc>
        <w:tc>
          <w:tcPr>
            <w:tcW w:w="1134" w:type="dxa"/>
            <w:shd w:val="clear" w:color="auto" w:fill="auto"/>
            <w:noWrap/>
            <w:vAlign w:val="bottom"/>
            <w:hideMark/>
          </w:tcPr>
          <w:p w14:paraId="1A34F188" w14:textId="77777777" w:rsidR="0027286E" w:rsidRPr="0058030C" w:rsidRDefault="0027286E" w:rsidP="0027286E">
            <w:pPr>
              <w:rPr>
                <w:b/>
                <w:bCs/>
                <w:sz w:val="16"/>
                <w:szCs w:val="16"/>
              </w:rPr>
            </w:pPr>
            <w:r w:rsidRPr="0058030C">
              <w:rPr>
                <w:b/>
                <w:bCs/>
                <w:sz w:val="16"/>
                <w:szCs w:val="16"/>
              </w:rPr>
              <w:t>39.330,16</w:t>
            </w:r>
          </w:p>
        </w:tc>
        <w:tc>
          <w:tcPr>
            <w:tcW w:w="992" w:type="dxa"/>
            <w:shd w:val="clear" w:color="auto" w:fill="auto"/>
            <w:noWrap/>
            <w:vAlign w:val="bottom"/>
            <w:hideMark/>
          </w:tcPr>
          <w:p w14:paraId="7C22A194" w14:textId="77777777" w:rsidR="0027286E" w:rsidRPr="0058030C" w:rsidRDefault="0027286E" w:rsidP="0027286E">
            <w:pPr>
              <w:rPr>
                <w:b/>
                <w:bCs/>
                <w:sz w:val="16"/>
                <w:szCs w:val="16"/>
              </w:rPr>
            </w:pPr>
            <w:r w:rsidRPr="0058030C">
              <w:rPr>
                <w:b/>
                <w:bCs/>
                <w:sz w:val="16"/>
                <w:szCs w:val="16"/>
              </w:rPr>
              <w:t>20.418,50</w:t>
            </w:r>
          </w:p>
        </w:tc>
        <w:tc>
          <w:tcPr>
            <w:tcW w:w="1134" w:type="dxa"/>
            <w:shd w:val="clear" w:color="auto" w:fill="auto"/>
            <w:noWrap/>
            <w:vAlign w:val="bottom"/>
            <w:hideMark/>
          </w:tcPr>
          <w:p w14:paraId="579DAD4A" w14:textId="77777777" w:rsidR="0027286E" w:rsidRPr="0058030C" w:rsidRDefault="0027286E" w:rsidP="0027286E">
            <w:pPr>
              <w:rPr>
                <w:b/>
                <w:bCs/>
                <w:sz w:val="16"/>
                <w:szCs w:val="16"/>
              </w:rPr>
            </w:pPr>
            <w:r w:rsidRPr="0058030C">
              <w:rPr>
                <w:b/>
                <w:bCs/>
                <w:sz w:val="16"/>
                <w:szCs w:val="16"/>
              </w:rPr>
              <w:t>193</w:t>
            </w:r>
          </w:p>
        </w:tc>
      </w:tr>
      <w:tr w:rsidR="0027286E" w:rsidRPr="0058030C" w14:paraId="7C87BAC0" w14:textId="77777777" w:rsidTr="0099080C">
        <w:trPr>
          <w:trHeight w:val="225"/>
        </w:trPr>
        <w:tc>
          <w:tcPr>
            <w:tcW w:w="736" w:type="dxa"/>
            <w:shd w:val="clear" w:color="auto" w:fill="auto"/>
            <w:noWrap/>
            <w:vAlign w:val="bottom"/>
            <w:hideMark/>
          </w:tcPr>
          <w:p w14:paraId="4967B434"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A7908BB" w14:textId="77777777" w:rsidR="0027286E" w:rsidRPr="0058030C" w:rsidRDefault="0027286E" w:rsidP="0027286E">
            <w:pPr>
              <w:rPr>
                <w:sz w:val="16"/>
                <w:szCs w:val="16"/>
              </w:rPr>
            </w:pPr>
            <w:r w:rsidRPr="0058030C">
              <w:rPr>
                <w:sz w:val="16"/>
                <w:szCs w:val="16"/>
              </w:rPr>
              <w:t xml:space="preserve">Stroški tekočega vzdrževanja </w:t>
            </w:r>
          </w:p>
        </w:tc>
        <w:tc>
          <w:tcPr>
            <w:tcW w:w="1134" w:type="dxa"/>
            <w:shd w:val="clear" w:color="auto" w:fill="auto"/>
            <w:noWrap/>
            <w:vAlign w:val="bottom"/>
            <w:hideMark/>
          </w:tcPr>
          <w:p w14:paraId="0050BF9C" w14:textId="77777777" w:rsidR="0027286E" w:rsidRPr="0058030C" w:rsidRDefault="0027286E" w:rsidP="0027286E">
            <w:pPr>
              <w:rPr>
                <w:sz w:val="16"/>
                <w:szCs w:val="16"/>
              </w:rPr>
            </w:pPr>
            <w:r w:rsidRPr="0058030C">
              <w:rPr>
                <w:sz w:val="16"/>
                <w:szCs w:val="16"/>
              </w:rPr>
              <w:t>8.190,22</w:t>
            </w:r>
          </w:p>
        </w:tc>
        <w:tc>
          <w:tcPr>
            <w:tcW w:w="992" w:type="dxa"/>
            <w:shd w:val="clear" w:color="auto" w:fill="auto"/>
            <w:noWrap/>
            <w:vAlign w:val="bottom"/>
            <w:hideMark/>
          </w:tcPr>
          <w:p w14:paraId="34D376B3" w14:textId="77777777" w:rsidR="0027286E" w:rsidRPr="0058030C" w:rsidRDefault="0027286E" w:rsidP="0027286E">
            <w:pPr>
              <w:rPr>
                <w:sz w:val="16"/>
                <w:szCs w:val="16"/>
              </w:rPr>
            </w:pPr>
            <w:r w:rsidRPr="0058030C">
              <w:rPr>
                <w:sz w:val="16"/>
                <w:szCs w:val="16"/>
              </w:rPr>
              <w:t>5.866,35</w:t>
            </w:r>
          </w:p>
        </w:tc>
        <w:tc>
          <w:tcPr>
            <w:tcW w:w="1134" w:type="dxa"/>
            <w:shd w:val="clear" w:color="auto" w:fill="auto"/>
            <w:noWrap/>
            <w:vAlign w:val="bottom"/>
            <w:hideMark/>
          </w:tcPr>
          <w:p w14:paraId="2F7D7F41" w14:textId="77777777" w:rsidR="0027286E" w:rsidRPr="0058030C" w:rsidRDefault="0027286E" w:rsidP="0027286E">
            <w:pPr>
              <w:rPr>
                <w:sz w:val="16"/>
                <w:szCs w:val="16"/>
              </w:rPr>
            </w:pPr>
            <w:r w:rsidRPr="0058030C">
              <w:rPr>
                <w:sz w:val="16"/>
                <w:szCs w:val="16"/>
              </w:rPr>
              <w:t>140</w:t>
            </w:r>
          </w:p>
        </w:tc>
      </w:tr>
      <w:tr w:rsidR="0027286E" w:rsidRPr="0058030C" w14:paraId="5A75CE65" w14:textId="77777777" w:rsidTr="0099080C">
        <w:trPr>
          <w:trHeight w:val="225"/>
        </w:trPr>
        <w:tc>
          <w:tcPr>
            <w:tcW w:w="736" w:type="dxa"/>
            <w:shd w:val="clear" w:color="auto" w:fill="auto"/>
            <w:noWrap/>
            <w:vAlign w:val="bottom"/>
            <w:hideMark/>
          </w:tcPr>
          <w:p w14:paraId="7E14454B"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AB33D83" w14:textId="77777777" w:rsidR="0027286E" w:rsidRPr="0058030C" w:rsidRDefault="0027286E" w:rsidP="0027286E">
            <w:pPr>
              <w:rPr>
                <w:sz w:val="16"/>
                <w:szCs w:val="16"/>
              </w:rPr>
            </w:pPr>
            <w:r w:rsidRPr="0058030C">
              <w:rPr>
                <w:sz w:val="16"/>
                <w:szCs w:val="16"/>
              </w:rPr>
              <w:t xml:space="preserve">Stroški storitev tekočega in investicijskega vzdrževanja </w:t>
            </w:r>
          </w:p>
        </w:tc>
        <w:tc>
          <w:tcPr>
            <w:tcW w:w="1134" w:type="dxa"/>
            <w:shd w:val="clear" w:color="auto" w:fill="auto"/>
            <w:noWrap/>
            <w:vAlign w:val="bottom"/>
            <w:hideMark/>
          </w:tcPr>
          <w:p w14:paraId="794BC0C0" w14:textId="77777777" w:rsidR="0027286E" w:rsidRPr="0058030C" w:rsidRDefault="0027286E" w:rsidP="0027286E">
            <w:pPr>
              <w:rPr>
                <w:sz w:val="16"/>
                <w:szCs w:val="16"/>
              </w:rPr>
            </w:pPr>
            <w:r w:rsidRPr="0058030C">
              <w:rPr>
                <w:sz w:val="16"/>
                <w:szCs w:val="16"/>
              </w:rPr>
              <w:t>28.141,19</w:t>
            </w:r>
          </w:p>
        </w:tc>
        <w:tc>
          <w:tcPr>
            <w:tcW w:w="992" w:type="dxa"/>
            <w:shd w:val="clear" w:color="auto" w:fill="auto"/>
            <w:noWrap/>
            <w:vAlign w:val="bottom"/>
            <w:hideMark/>
          </w:tcPr>
          <w:p w14:paraId="6A2E70BF" w14:textId="77777777" w:rsidR="0027286E" w:rsidRPr="0058030C" w:rsidRDefault="0027286E" w:rsidP="0027286E">
            <w:pPr>
              <w:rPr>
                <w:sz w:val="16"/>
                <w:szCs w:val="16"/>
              </w:rPr>
            </w:pPr>
            <w:r w:rsidRPr="0058030C">
              <w:rPr>
                <w:sz w:val="16"/>
                <w:szCs w:val="16"/>
              </w:rPr>
              <w:t>13.427,31</w:t>
            </w:r>
          </w:p>
        </w:tc>
        <w:tc>
          <w:tcPr>
            <w:tcW w:w="1134" w:type="dxa"/>
            <w:shd w:val="clear" w:color="auto" w:fill="auto"/>
            <w:noWrap/>
            <w:vAlign w:val="bottom"/>
            <w:hideMark/>
          </w:tcPr>
          <w:p w14:paraId="12A837EA" w14:textId="1749F5D9" w:rsidR="0027286E" w:rsidRPr="0058030C" w:rsidRDefault="0027286E" w:rsidP="0027286E">
            <w:pPr>
              <w:rPr>
                <w:sz w:val="16"/>
                <w:szCs w:val="16"/>
              </w:rPr>
            </w:pPr>
            <w:r w:rsidRPr="0058030C">
              <w:rPr>
                <w:sz w:val="16"/>
                <w:szCs w:val="16"/>
              </w:rPr>
              <w:t>210</w:t>
            </w:r>
            <w:r w:rsidR="00EC0EBB">
              <w:rPr>
                <w:rStyle w:val="Sprotnaopomba-sklic"/>
                <w:sz w:val="16"/>
                <w:szCs w:val="16"/>
              </w:rPr>
              <w:footnoteReference w:id="6"/>
            </w:r>
          </w:p>
        </w:tc>
      </w:tr>
      <w:tr w:rsidR="0027286E" w:rsidRPr="0058030C" w14:paraId="2574DA18" w14:textId="77777777" w:rsidTr="0099080C">
        <w:trPr>
          <w:trHeight w:val="225"/>
        </w:trPr>
        <w:tc>
          <w:tcPr>
            <w:tcW w:w="736" w:type="dxa"/>
            <w:shd w:val="clear" w:color="auto" w:fill="auto"/>
            <w:noWrap/>
            <w:vAlign w:val="bottom"/>
            <w:hideMark/>
          </w:tcPr>
          <w:p w14:paraId="747BCFFB"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4CE6C17A" w14:textId="77777777" w:rsidR="0027286E" w:rsidRPr="0058030C" w:rsidRDefault="0027286E" w:rsidP="0027286E">
            <w:pPr>
              <w:rPr>
                <w:sz w:val="16"/>
                <w:szCs w:val="16"/>
              </w:rPr>
            </w:pPr>
            <w:r w:rsidRPr="0058030C">
              <w:rPr>
                <w:sz w:val="16"/>
                <w:szCs w:val="16"/>
              </w:rPr>
              <w:t>Stroški najema opreme</w:t>
            </w:r>
          </w:p>
        </w:tc>
        <w:tc>
          <w:tcPr>
            <w:tcW w:w="1134" w:type="dxa"/>
            <w:shd w:val="clear" w:color="auto" w:fill="auto"/>
            <w:noWrap/>
            <w:vAlign w:val="bottom"/>
            <w:hideMark/>
          </w:tcPr>
          <w:p w14:paraId="4B99315F" w14:textId="77777777" w:rsidR="0027286E" w:rsidRPr="0058030C" w:rsidRDefault="0027286E" w:rsidP="0027286E">
            <w:pPr>
              <w:rPr>
                <w:sz w:val="16"/>
                <w:szCs w:val="16"/>
              </w:rPr>
            </w:pPr>
            <w:r w:rsidRPr="0058030C">
              <w:rPr>
                <w:sz w:val="16"/>
                <w:szCs w:val="16"/>
              </w:rPr>
              <w:t>598,29</w:t>
            </w:r>
          </w:p>
        </w:tc>
        <w:tc>
          <w:tcPr>
            <w:tcW w:w="992" w:type="dxa"/>
            <w:shd w:val="clear" w:color="auto" w:fill="auto"/>
            <w:noWrap/>
            <w:vAlign w:val="bottom"/>
            <w:hideMark/>
          </w:tcPr>
          <w:p w14:paraId="4F07F15D" w14:textId="77777777" w:rsidR="0027286E" w:rsidRPr="0058030C" w:rsidRDefault="0027286E" w:rsidP="0027286E">
            <w:pPr>
              <w:rPr>
                <w:sz w:val="16"/>
                <w:szCs w:val="16"/>
              </w:rPr>
            </w:pPr>
            <w:r w:rsidRPr="0058030C">
              <w:rPr>
                <w:sz w:val="16"/>
                <w:szCs w:val="16"/>
              </w:rPr>
              <w:t>112,24</w:t>
            </w:r>
          </w:p>
        </w:tc>
        <w:tc>
          <w:tcPr>
            <w:tcW w:w="1134" w:type="dxa"/>
            <w:shd w:val="clear" w:color="auto" w:fill="auto"/>
            <w:noWrap/>
            <w:vAlign w:val="bottom"/>
            <w:hideMark/>
          </w:tcPr>
          <w:p w14:paraId="7EC34D2E" w14:textId="77777777" w:rsidR="0027286E" w:rsidRPr="0058030C" w:rsidRDefault="0027286E" w:rsidP="0027286E">
            <w:pPr>
              <w:rPr>
                <w:sz w:val="16"/>
                <w:szCs w:val="16"/>
              </w:rPr>
            </w:pPr>
            <w:r w:rsidRPr="0058030C">
              <w:rPr>
                <w:sz w:val="16"/>
                <w:szCs w:val="16"/>
              </w:rPr>
              <w:t>533</w:t>
            </w:r>
          </w:p>
        </w:tc>
      </w:tr>
      <w:tr w:rsidR="0027286E" w:rsidRPr="0058030C" w14:paraId="05FA8C39" w14:textId="77777777" w:rsidTr="0099080C">
        <w:trPr>
          <w:trHeight w:val="225"/>
        </w:trPr>
        <w:tc>
          <w:tcPr>
            <w:tcW w:w="736" w:type="dxa"/>
            <w:shd w:val="clear" w:color="auto" w:fill="auto"/>
            <w:noWrap/>
            <w:vAlign w:val="bottom"/>
            <w:hideMark/>
          </w:tcPr>
          <w:p w14:paraId="0EDF924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1FB732E" w14:textId="77777777" w:rsidR="0027286E" w:rsidRPr="0058030C" w:rsidRDefault="0027286E" w:rsidP="0027286E">
            <w:pPr>
              <w:rPr>
                <w:sz w:val="16"/>
                <w:szCs w:val="16"/>
              </w:rPr>
            </w:pPr>
            <w:r w:rsidRPr="0058030C">
              <w:rPr>
                <w:sz w:val="16"/>
                <w:szCs w:val="16"/>
              </w:rPr>
              <w:t>Stroški najemnin</w:t>
            </w:r>
          </w:p>
        </w:tc>
        <w:tc>
          <w:tcPr>
            <w:tcW w:w="1134" w:type="dxa"/>
            <w:shd w:val="clear" w:color="auto" w:fill="auto"/>
            <w:noWrap/>
            <w:vAlign w:val="bottom"/>
            <w:hideMark/>
          </w:tcPr>
          <w:p w14:paraId="167E66D5" w14:textId="77777777" w:rsidR="0027286E" w:rsidRPr="0058030C" w:rsidRDefault="0027286E" w:rsidP="0027286E">
            <w:pPr>
              <w:rPr>
                <w:sz w:val="16"/>
                <w:szCs w:val="16"/>
              </w:rPr>
            </w:pPr>
            <w:r w:rsidRPr="0058030C">
              <w:rPr>
                <w:sz w:val="16"/>
                <w:szCs w:val="16"/>
              </w:rPr>
              <w:t>2.400,46</w:t>
            </w:r>
          </w:p>
        </w:tc>
        <w:tc>
          <w:tcPr>
            <w:tcW w:w="992" w:type="dxa"/>
            <w:shd w:val="clear" w:color="auto" w:fill="auto"/>
            <w:noWrap/>
            <w:vAlign w:val="bottom"/>
            <w:hideMark/>
          </w:tcPr>
          <w:p w14:paraId="0A3BB8EC" w14:textId="77777777" w:rsidR="0027286E" w:rsidRPr="0058030C" w:rsidRDefault="0027286E" w:rsidP="0027286E">
            <w:pPr>
              <w:rPr>
                <w:sz w:val="16"/>
                <w:szCs w:val="16"/>
              </w:rPr>
            </w:pPr>
            <w:r w:rsidRPr="0058030C">
              <w:rPr>
                <w:sz w:val="16"/>
                <w:szCs w:val="16"/>
              </w:rPr>
              <w:t>1.012,60</w:t>
            </w:r>
          </w:p>
        </w:tc>
        <w:tc>
          <w:tcPr>
            <w:tcW w:w="1134" w:type="dxa"/>
            <w:shd w:val="clear" w:color="auto" w:fill="auto"/>
            <w:noWrap/>
            <w:vAlign w:val="bottom"/>
            <w:hideMark/>
          </w:tcPr>
          <w:p w14:paraId="3031EA69" w14:textId="77777777" w:rsidR="0027286E" w:rsidRPr="0058030C" w:rsidRDefault="0027286E" w:rsidP="0027286E">
            <w:pPr>
              <w:rPr>
                <w:sz w:val="16"/>
                <w:szCs w:val="16"/>
              </w:rPr>
            </w:pPr>
            <w:r w:rsidRPr="0058030C">
              <w:rPr>
                <w:sz w:val="16"/>
                <w:szCs w:val="16"/>
              </w:rPr>
              <w:t> 237</w:t>
            </w:r>
          </w:p>
        </w:tc>
      </w:tr>
      <w:tr w:rsidR="0027286E" w:rsidRPr="0058030C" w14:paraId="26FAC79B" w14:textId="77777777" w:rsidTr="0099080C">
        <w:trPr>
          <w:trHeight w:val="225"/>
        </w:trPr>
        <w:tc>
          <w:tcPr>
            <w:tcW w:w="736" w:type="dxa"/>
            <w:shd w:val="clear" w:color="auto" w:fill="auto"/>
            <w:noWrap/>
            <w:vAlign w:val="bottom"/>
            <w:hideMark/>
          </w:tcPr>
          <w:p w14:paraId="77E22485"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99FFCE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9B5E3B0"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1ECB280"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088B0FD" w14:textId="77777777" w:rsidR="0027286E" w:rsidRPr="0058030C" w:rsidRDefault="0027286E" w:rsidP="0027286E">
            <w:pPr>
              <w:rPr>
                <w:sz w:val="16"/>
                <w:szCs w:val="16"/>
              </w:rPr>
            </w:pPr>
            <w:r w:rsidRPr="0058030C">
              <w:rPr>
                <w:sz w:val="16"/>
                <w:szCs w:val="16"/>
              </w:rPr>
              <w:t> </w:t>
            </w:r>
          </w:p>
        </w:tc>
      </w:tr>
      <w:tr w:rsidR="0027286E" w:rsidRPr="0058030C" w14:paraId="77957EEC" w14:textId="77777777" w:rsidTr="0099080C">
        <w:trPr>
          <w:trHeight w:val="225"/>
        </w:trPr>
        <w:tc>
          <w:tcPr>
            <w:tcW w:w="736" w:type="dxa"/>
            <w:shd w:val="clear" w:color="auto" w:fill="auto"/>
            <w:noWrap/>
            <w:vAlign w:val="bottom"/>
            <w:hideMark/>
          </w:tcPr>
          <w:p w14:paraId="7DC85C26" w14:textId="77777777" w:rsidR="0027286E" w:rsidRPr="0058030C" w:rsidRDefault="0027286E" w:rsidP="0027286E">
            <w:pPr>
              <w:rPr>
                <w:b/>
                <w:bCs/>
                <w:sz w:val="16"/>
                <w:szCs w:val="16"/>
              </w:rPr>
            </w:pPr>
            <w:r w:rsidRPr="0058030C">
              <w:rPr>
                <w:b/>
                <w:bCs/>
                <w:sz w:val="16"/>
                <w:szCs w:val="16"/>
              </w:rPr>
              <w:t>1.3.3.</w:t>
            </w:r>
          </w:p>
        </w:tc>
        <w:tc>
          <w:tcPr>
            <w:tcW w:w="5099" w:type="dxa"/>
            <w:shd w:val="clear" w:color="auto" w:fill="auto"/>
            <w:noWrap/>
            <w:vAlign w:val="bottom"/>
            <w:hideMark/>
          </w:tcPr>
          <w:p w14:paraId="0A840BA7" w14:textId="77777777" w:rsidR="0027286E" w:rsidRPr="0058030C" w:rsidRDefault="0027286E" w:rsidP="0027286E">
            <w:pPr>
              <w:rPr>
                <w:b/>
                <w:bCs/>
                <w:sz w:val="16"/>
                <w:szCs w:val="16"/>
              </w:rPr>
            </w:pPr>
            <w:r w:rsidRPr="0058030C">
              <w:rPr>
                <w:b/>
                <w:bCs/>
                <w:sz w:val="16"/>
                <w:szCs w:val="16"/>
              </w:rPr>
              <w:t xml:space="preserve">Stroški plačilnega prometa in zavarovalnih storitev </w:t>
            </w:r>
          </w:p>
        </w:tc>
        <w:tc>
          <w:tcPr>
            <w:tcW w:w="1134" w:type="dxa"/>
            <w:shd w:val="clear" w:color="auto" w:fill="auto"/>
            <w:noWrap/>
            <w:vAlign w:val="bottom"/>
            <w:hideMark/>
          </w:tcPr>
          <w:p w14:paraId="06BFC416" w14:textId="77777777" w:rsidR="0027286E" w:rsidRPr="0058030C" w:rsidRDefault="0027286E" w:rsidP="0027286E">
            <w:pPr>
              <w:rPr>
                <w:b/>
                <w:bCs/>
                <w:sz w:val="16"/>
                <w:szCs w:val="16"/>
              </w:rPr>
            </w:pPr>
            <w:r w:rsidRPr="0058030C">
              <w:rPr>
                <w:b/>
                <w:bCs/>
                <w:sz w:val="16"/>
                <w:szCs w:val="16"/>
              </w:rPr>
              <w:t>2.089,03</w:t>
            </w:r>
          </w:p>
        </w:tc>
        <w:tc>
          <w:tcPr>
            <w:tcW w:w="992" w:type="dxa"/>
            <w:shd w:val="clear" w:color="auto" w:fill="auto"/>
            <w:noWrap/>
            <w:vAlign w:val="bottom"/>
            <w:hideMark/>
          </w:tcPr>
          <w:p w14:paraId="05D23F3C" w14:textId="77777777" w:rsidR="0027286E" w:rsidRPr="0058030C" w:rsidRDefault="0027286E" w:rsidP="0027286E">
            <w:pPr>
              <w:rPr>
                <w:b/>
                <w:bCs/>
                <w:sz w:val="16"/>
                <w:szCs w:val="16"/>
              </w:rPr>
            </w:pPr>
            <w:r w:rsidRPr="0058030C">
              <w:rPr>
                <w:b/>
                <w:bCs/>
                <w:sz w:val="16"/>
                <w:szCs w:val="16"/>
              </w:rPr>
              <w:t>1.378,04</w:t>
            </w:r>
          </w:p>
        </w:tc>
        <w:tc>
          <w:tcPr>
            <w:tcW w:w="1134" w:type="dxa"/>
            <w:shd w:val="clear" w:color="auto" w:fill="auto"/>
            <w:noWrap/>
            <w:vAlign w:val="bottom"/>
            <w:hideMark/>
          </w:tcPr>
          <w:p w14:paraId="6DD09FF5" w14:textId="77777777" w:rsidR="0027286E" w:rsidRPr="0058030C" w:rsidRDefault="0027286E" w:rsidP="0027286E">
            <w:pPr>
              <w:rPr>
                <w:b/>
                <w:bCs/>
                <w:sz w:val="16"/>
                <w:szCs w:val="16"/>
              </w:rPr>
            </w:pPr>
            <w:r w:rsidRPr="0058030C">
              <w:rPr>
                <w:b/>
                <w:bCs/>
                <w:sz w:val="16"/>
                <w:szCs w:val="16"/>
              </w:rPr>
              <w:t>152</w:t>
            </w:r>
          </w:p>
        </w:tc>
      </w:tr>
      <w:tr w:rsidR="0027286E" w:rsidRPr="0058030C" w14:paraId="56FF0864" w14:textId="77777777" w:rsidTr="0099080C">
        <w:trPr>
          <w:trHeight w:val="225"/>
        </w:trPr>
        <w:tc>
          <w:tcPr>
            <w:tcW w:w="736" w:type="dxa"/>
            <w:shd w:val="clear" w:color="auto" w:fill="auto"/>
            <w:noWrap/>
            <w:vAlign w:val="bottom"/>
            <w:hideMark/>
          </w:tcPr>
          <w:p w14:paraId="3D332CC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F49B0AC" w14:textId="77777777" w:rsidR="0027286E" w:rsidRPr="0058030C" w:rsidRDefault="0027286E" w:rsidP="0027286E">
            <w:pPr>
              <w:rPr>
                <w:sz w:val="16"/>
                <w:szCs w:val="16"/>
              </w:rPr>
            </w:pPr>
            <w:r w:rsidRPr="0058030C">
              <w:rPr>
                <w:sz w:val="16"/>
                <w:szCs w:val="16"/>
              </w:rPr>
              <w:t>Stroški zavarovalnih premij</w:t>
            </w:r>
          </w:p>
        </w:tc>
        <w:tc>
          <w:tcPr>
            <w:tcW w:w="1134" w:type="dxa"/>
            <w:shd w:val="clear" w:color="auto" w:fill="auto"/>
            <w:noWrap/>
            <w:vAlign w:val="bottom"/>
            <w:hideMark/>
          </w:tcPr>
          <w:p w14:paraId="790BA347" w14:textId="77777777" w:rsidR="0027286E" w:rsidRPr="0058030C" w:rsidRDefault="0027286E" w:rsidP="0027286E">
            <w:pPr>
              <w:rPr>
                <w:sz w:val="16"/>
                <w:szCs w:val="16"/>
              </w:rPr>
            </w:pPr>
            <w:r w:rsidRPr="0058030C">
              <w:rPr>
                <w:sz w:val="16"/>
                <w:szCs w:val="16"/>
              </w:rPr>
              <w:t>1.898,90</w:t>
            </w:r>
          </w:p>
        </w:tc>
        <w:tc>
          <w:tcPr>
            <w:tcW w:w="992" w:type="dxa"/>
            <w:shd w:val="clear" w:color="auto" w:fill="auto"/>
            <w:noWrap/>
            <w:vAlign w:val="bottom"/>
            <w:hideMark/>
          </w:tcPr>
          <w:p w14:paraId="4E83D11B" w14:textId="77777777" w:rsidR="0027286E" w:rsidRPr="0058030C" w:rsidRDefault="0027286E" w:rsidP="0027286E">
            <w:pPr>
              <w:rPr>
                <w:sz w:val="16"/>
                <w:szCs w:val="16"/>
              </w:rPr>
            </w:pPr>
            <w:r w:rsidRPr="0058030C">
              <w:rPr>
                <w:sz w:val="16"/>
                <w:szCs w:val="16"/>
              </w:rPr>
              <w:t>1.269,54</w:t>
            </w:r>
          </w:p>
        </w:tc>
        <w:tc>
          <w:tcPr>
            <w:tcW w:w="1134" w:type="dxa"/>
            <w:shd w:val="clear" w:color="auto" w:fill="auto"/>
            <w:noWrap/>
            <w:vAlign w:val="bottom"/>
            <w:hideMark/>
          </w:tcPr>
          <w:p w14:paraId="31F9CB75" w14:textId="77777777" w:rsidR="0027286E" w:rsidRPr="0058030C" w:rsidRDefault="0027286E" w:rsidP="0027286E">
            <w:pPr>
              <w:rPr>
                <w:sz w:val="16"/>
                <w:szCs w:val="16"/>
              </w:rPr>
            </w:pPr>
            <w:r w:rsidRPr="0058030C">
              <w:rPr>
                <w:sz w:val="16"/>
                <w:szCs w:val="16"/>
              </w:rPr>
              <w:t>150</w:t>
            </w:r>
          </w:p>
        </w:tc>
      </w:tr>
      <w:tr w:rsidR="0027286E" w:rsidRPr="0058030C" w14:paraId="4E8ED668" w14:textId="77777777" w:rsidTr="0099080C">
        <w:trPr>
          <w:trHeight w:val="225"/>
        </w:trPr>
        <w:tc>
          <w:tcPr>
            <w:tcW w:w="736" w:type="dxa"/>
            <w:shd w:val="clear" w:color="auto" w:fill="auto"/>
            <w:noWrap/>
            <w:vAlign w:val="bottom"/>
            <w:hideMark/>
          </w:tcPr>
          <w:p w14:paraId="10F1C9B6"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6D3F561" w14:textId="77777777" w:rsidR="0027286E" w:rsidRPr="0058030C" w:rsidRDefault="0027286E" w:rsidP="0027286E">
            <w:pPr>
              <w:rPr>
                <w:sz w:val="16"/>
                <w:szCs w:val="16"/>
              </w:rPr>
            </w:pPr>
            <w:r w:rsidRPr="0058030C">
              <w:rPr>
                <w:sz w:val="16"/>
                <w:szCs w:val="16"/>
              </w:rPr>
              <w:t xml:space="preserve">Stroški plačilnega prometa </w:t>
            </w:r>
          </w:p>
        </w:tc>
        <w:tc>
          <w:tcPr>
            <w:tcW w:w="1134" w:type="dxa"/>
            <w:shd w:val="clear" w:color="auto" w:fill="auto"/>
            <w:noWrap/>
            <w:vAlign w:val="bottom"/>
            <w:hideMark/>
          </w:tcPr>
          <w:p w14:paraId="2C794ECD" w14:textId="77777777" w:rsidR="0027286E" w:rsidRPr="0058030C" w:rsidRDefault="0027286E" w:rsidP="0027286E">
            <w:pPr>
              <w:rPr>
                <w:sz w:val="16"/>
                <w:szCs w:val="16"/>
              </w:rPr>
            </w:pPr>
            <w:r w:rsidRPr="0058030C">
              <w:rPr>
                <w:sz w:val="16"/>
                <w:szCs w:val="16"/>
              </w:rPr>
              <w:t>190,13</w:t>
            </w:r>
          </w:p>
        </w:tc>
        <w:tc>
          <w:tcPr>
            <w:tcW w:w="992" w:type="dxa"/>
            <w:shd w:val="clear" w:color="auto" w:fill="auto"/>
            <w:noWrap/>
            <w:vAlign w:val="bottom"/>
            <w:hideMark/>
          </w:tcPr>
          <w:p w14:paraId="44D0C9AB" w14:textId="77777777" w:rsidR="0027286E" w:rsidRPr="0058030C" w:rsidRDefault="0027286E" w:rsidP="0027286E">
            <w:pPr>
              <w:rPr>
                <w:sz w:val="16"/>
                <w:szCs w:val="16"/>
              </w:rPr>
            </w:pPr>
            <w:r w:rsidRPr="0058030C">
              <w:rPr>
                <w:sz w:val="16"/>
                <w:szCs w:val="16"/>
              </w:rPr>
              <w:t>108,50</w:t>
            </w:r>
          </w:p>
        </w:tc>
        <w:tc>
          <w:tcPr>
            <w:tcW w:w="1134" w:type="dxa"/>
            <w:shd w:val="clear" w:color="auto" w:fill="auto"/>
            <w:noWrap/>
            <w:vAlign w:val="bottom"/>
            <w:hideMark/>
          </w:tcPr>
          <w:p w14:paraId="18D56BA2" w14:textId="77777777" w:rsidR="0027286E" w:rsidRPr="0058030C" w:rsidRDefault="0027286E" w:rsidP="0027286E">
            <w:pPr>
              <w:rPr>
                <w:sz w:val="16"/>
                <w:szCs w:val="16"/>
              </w:rPr>
            </w:pPr>
            <w:r w:rsidRPr="0058030C">
              <w:rPr>
                <w:sz w:val="16"/>
                <w:szCs w:val="16"/>
              </w:rPr>
              <w:t>175</w:t>
            </w:r>
          </w:p>
        </w:tc>
      </w:tr>
      <w:tr w:rsidR="0027286E" w:rsidRPr="0058030C" w14:paraId="6F1BA550" w14:textId="77777777" w:rsidTr="0099080C">
        <w:trPr>
          <w:trHeight w:val="225"/>
        </w:trPr>
        <w:tc>
          <w:tcPr>
            <w:tcW w:w="736" w:type="dxa"/>
            <w:shd w:val="clear" w:color="auto" w:fill="auto"/>
            <w:noWrap/>
            <w:vAlign w:val="bottom"/>
            <w:hideMark/>
          </w:tcPr>
          <w:p w14:paraId="58C4223B"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762121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85CE256"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E63B8F5"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2BB864B" w14:textId="77777777" w:rsidR="0027286E" w:rsidRPr="0058030C" w:rsidRDefault="0027286E" w:rsidP="0027286E">
            <w:pPr>
              <w:rPr>
                <w:sz w:val="16"/>
                <w:szCs w:val="16"/>
              </w:rPr>
            </w:pPr>
            <w:r w:rsidRPr="0058030C">
              <w:rPr>
                <w:sz w:val="16"/>
                <w:szCs w:val="16"/>
              </w:rPr>
              <w:t> </w:t>
            </w:r>
          </w:p>
        </w:tc>
      </w:tr>
      <w:tr w:rsidR="0027286E" w:rsidRPr="0058030C" w14:paraId="13FC54D2" w14:textId="77777777" w:rsidTr="0099080C">
        <w:trPr>
          <w:trHeight w:val="225"/>
        </w:trPr>
        <w:tc>
          <w:tcPr>
            <w:tcW w:w="736" w:type="dxa"/>
            <w:shd w:val="clear" w:color="auto" w:fill="auto"/>
            <w:noWrap/>
            <w:vAlign w:val="bottom"/>
            <w:hideMark/>
          </w:tcPr>
          <w:p w14:paraId="12A1E581" w14:textId="77777777" w:rsidR="0027286E" w:rsidRPr="0058030C" w:rsidRDefault="0027286E" w:rsidP="0027286E">
            <w:pPr>
              <w:rPr>
                <w:b/>
                <w:bCs/>
                <w:sz w:val="16"/>
                <w:szCs w:val="16"/>
              </w:rPr>
            </w:pPr>
            <w:r w:rsidRPr="0058030C">
              <w:rPr>
                <w:b/>
                <w:bCs/>
                <w:sz w:val="16"/>
                <w:szCs w:val="16"/>
              </w:rPr>
              <w:t>1.3.5.</w:t>
            </w:r>
          </w:p>
        </w:tc>
        <w:tc>
          <w:tcPr>
            <w:tcW w:w="5099" w:type="dxa"/>
            <w:shd w:val="clear" w:color="auto" w:fill="auto"/>
            <w:noWrap/>
            <w:vAlign w:val="bottom"/>
            <w:hideMark/>
          </w:tcPr>
          <w:p w14:paraId="67EE3E6F" w14:textId="77777777" w:rsidR="0027286E" w:rsidRPr="0058030C" w:rsidRDefault="0027286E" w:rsidP="0027286E">
            <w:pPr>
              <w:rPr>
                <w:b/>
                <w:bCs/>
                <w:sz w:val="16"/>
                <w:szCs w:val="16"/>
              </w:rPr>
            </w:pPr>
            <w:r w:rsidRPr="0058030C">
              <w:rPr>
                <w:b/>
                <w:bCs/>
                <w:sz w:val="16"/>
                <w:szCs w:val="16"/>
              </w:rPr>
              <w:t xml:space="preserve">Stroški intelektualnih storitev </w:t>
            </w:r>
          </w:p>
        </w:tc>
        <w:tc>
          <w:tcPr>
            <w:tcW w:w="1134" w:type="dxa"/>
            <w:shd w:val="clear" w:color="auto" w:fill="auto"/>
            <w:noWrap/>
            <w:vAlign w:val="bottom"/>
            <w:hideMark/>
          </w:tcPr>
          <w:p w14:paraId="39DE077C" w14:textId="77777777" w:rsidR="0027286E" w:rsidRPr="0058030C" w:rsidRDefault="0027286E" w:rsidP="0027286E">
            <w:pPr>
              <w:rPr>
                <w:b/>
                <w:bCs/>
                <w:sz w:val="16"/>
                <w:szCs w:val="16"/>
              </w:rPr>
            </w:pPr>
            <w:r w:rsidRPr="0058030C">
              <w:rPr>
                <w:b/>
                <w:bCs/>
                <w:sz w:val="16"/>
                <w:szCs w:val="16"/>
              </w:rPr>
              <w:t>56.875,94</w:t>
            </w:r>
          </w:p>
        </w:tc>
        <w:tc>
          <w:tcPr>
            <w:tcW w:w="992" w:type="dxa"/>
            <w:shd w:val="clear" w:color="auto" w:fill="auto"/>
            <w:noWrap/>
            <w:vAlign w:val="bottom"/>
            <w:hideMark/>
          </w:tcPr>
          <w:p w14:paraId="15D1EDC0" w14:textId="77777777" w:rsidR="0027286E" w:rsidRPr="0058030C" w:rsidRDefault="0027286E" w:rsidP="0027286E">
            <w:pPr>
              <w:rPr>
                <w:b/>
                <w:bCs/>
                <w:sz w:val="16"/>
                <w:szCs w:val="16"/>
              </w:rPr>
            </w:pPr>
            <w:r w:rsidRPr="0058030C">
              <w:rPr>
                <w:b/>
                <w:bCs/>
                <w:sz w:val="16"/>
                <w:szCs w:val="16"/>
              </w:rPr>
              <w:t>27.698,03</w:t>
            </w:r>
          </w:p>
        </w:tc>
        <w:tc>
          <w:tcPr>
            <w:tcW w:w="1134" w:type="dxa"/>
            <w:shd w:val="clear" w:color="auto" w:fill="auto"/>
            <w:noWrap/>
            <w:vAlign w:val="bottom"/>
            <w:hideMark/>
          </w:tcPr>
          <w:p w14:paraId="319AA017" w14:textId="77777777" w:rsidR="0027286E" w:rsidRPr="0058030C" w:rsidRDefault="0027286E" w:rsidP="0027286E">
            <w:pPr>
              <w:rPr>
                <w:b/>
                <w:bCs/>
                <w:sz w:val="16"/>
                <w:szCs w:val="16"/>
              </w:rPr>
            </w:pPr>
            <w:r w:rsidRPr="0058030C">
              <w:rPr>
                <w:b/>
                <w:bCs/>
                <w:sz w:val="16"/>
                <w:szCs w:val="16"/>
              </w:rPr>
              <w:t>205</w:t>
            </w:r>
          </w:p>
        </w:tc>
      </w:tr>
      <w:tr w:rsidR="0027286E" w:rsidRPr="0058030C" w14:paraId="4414E8CF" w14:textId="77777777" w:rsidTr="0099080C">
        <w:trPr>
          <w:trHeight w:val="225"/>
        </w:trPr>
        <w:tc>
          <w:tcPr>
            <w:tcW w:w="736" w:type="dxa"/>
            <w:shd w:val="clear" w:color="auto" w:fill="auto"/>
            <w:noWrap/>
            <w:vAlign w:val="bottom"/>
            <w:hideMark/>
          </w:tcPr>
          <w:p w14:paraId="524EB42F"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0635C3F" w14:textId="77777777" w:rsidR="0027286E" w:rsidRPr="0058030C" w:rsidRDefault="0027286E" w:rsidP="0027286E">
            <w:pPr>
              <w:rPr>
                <w:sz w:val="16"/>
                <w:szCs w:val="16"/>
              </w:rPr>
            </w:pPr>
            <w:r w:rsidRPr="0058030C">
              <w:rPr>
                <w:sz w:val="16"/>
                <w:szCs w:val="16"/>
              </w:rPr>
              <w:t>Stroški kotizacij, seminarjev, posvetovanj</w:t>
            </w:r>
          </w:p>
        </w:tc>
        <w:tc>
          <w:tcPr>
            <w:tcW w:w="1134" w:type="dxa"/>
            <w:shd w:val="clear" w:color="auto" w:fill="auto"/>
            <w:noWrap/>
            <w:vAlign w:val="bottom"/>
            <w:hideMark/>
          </w:tcPr>
          <w:p w14:paraId="6ED6A950" w14:textId="77777777" w:rsidR="0027286E" w:rsidRPr="0058030C" w:rsidRDefault="0027286E" w:rsidP="0027286E">
            <w:pPr>
              <w:rPr>
                <w:sz w:val="16"/>
                <w:szCs w:val="16"/>
              </w:rPr>
            </w:pPr>
            <w:r w:rsidRPr="0058030C">
              <w:rPr>
                <w:sz w:val="16"/>
                <w:szCs w:val="16"/>
              </w:rPr>
              <w:t>109,80</w:t>
            </w:r>
          </w:p>
        </w:tc>
        <w:tc>
          <w:tcPr>
            <w:tcW w:w="992" w:type="dxa"/>
            <w:shd w:val="clear" w:color="auto" w:fill="auto"/>
            <w:noWrap/>
            <w:vAlign w:val="bottom"/>
            <w:hideMark/>
          </w:tcPr>
          <w:p w14:paraId="3C2A4664" w14:textId="77777777" w:rsidR="0027286E" w:rsidRPr="0058030C" w:rsidRDefault="0027286E" w:rsidP="0027286E">
            <w:pPr>
              <w:rPr>
                <w:sz w:val="16"/>
                <w:szCs w:val="16"/>
              </w:rPr>
            </w:pPr>
            <w:r w:rsidRPr="0058030C">
              <w:rPr>
                <w:sz w:val="16"/>
                <w:szCs w:val="16"/>
              </w:rPr>
              <w:t>50,00</w:t>
            </w:r>
          </w:p>
        </w:tc>
        <w:tc>
          <w:tcPr>
            <w:tcW w:w="1134" w:type="dxa"/>
            <w:shd w:val="clear" w:color="auto" w:fill="auto"/>
            <w:noWrap/>
            <w:vAlign w:val="bottom"/>
            <w:hideMark/>
          </w:tcPr>
          <w:p w14:paraId="3CDB4C8F" w14:textId="77777777" w:rsidR="0027286E" w:rsidRPr="0058030C" w:rsidRDefault="0027286E" w:rsidP="0027286E">
            <w:pPr>
              <w:rPr>
                <w:sz w:val="16"/>
                <w:szCs w:val="16"/>
              </w:rPr>
            </w:pPr>
            <w:r w:rsidRPr="0058030C">
              <w:rPr>
                <w:sz w:val="16"/>
                <w:szCs w:val="16"/>
              </w:rPr>
              <w:t> 220</w:t>
            </w:r>
          </w:p>
        </w:tc>
      </w:tr>
      <w:tr w:rsidR="0027286E" w:rsidRPr="0058030C" w14:paraId="3F981B36" w14:textId="77777777" w:rsidTr="0099080C">
        <w:trPr>
          <w:trHeight w:val="225"/>
        </w:trPr>
        <w:tc>
          <w:tcPr>
            <w:tcW w:w="736" w:type="dxa"/>
            <w:shd w:val="clear" w:color="auto" w:fill="auto"/>
            <w:noWrap/>
            <w:vAlign w:val="bottom"/>
            <w:hideMark/>
          </w:tcPr>
          <w:p w14:paraId="71342563"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88B3F26" w14:textId="77777777" w:rsidR="0027286E" w:rsidRPr="0058030C" w:rsidRDefault="0027286E" w:rsidP="0027286E">
            <w:pPr>
              <w:rPr>
                <w:sz w:val="16"/>
                <w:szCs w:val="16"/>
              </w:rPr>
            </w:pPr>
            <w:r w:rsidRPr="0058030C">
              <w:rPr>
                <w:sz w:val="16"/>
                <w:szCs w:val="16"/>
              </w:rPr>
              <w:t>Stroški strokovnega izobraževanja</w:t>
            </w:r>
          </w:p>
        </w:tc>
        <w:tc>
          <w:tcPr>
            <w:tcW w:w="1134" w:type="dxa"/>
            <w:shd w:val="clear" w:color="auto" w:fill="auto"/>
            <w:noWrap/>
            <w:vAlign w:val="bottom"/>
            <w:hideMark/>
          </w:tcPr>
          <w:p w14:paraId="11027C22"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2760EA69"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4C0D919D" w14:textId="77777777" w:rsidR="0027286E" w:rsidRPr="0058030C" w:rsidRDefault="0027286E" w:rsidP="0027286E">
            <w:pPr>
              <w:rPr>
                <w:sz w:val="16"/>
                <w:szCs w:val="16"/>
              </w:rPr>
            </w:pPr>
            <w:r w:rsidRPr="0058030C">
              <w:rPr>
                <w:sz w:val="16"/>
                <w:szCs w:val="16"/>
              </w:rPr>
              <w:t>0</w:t>
            </w:r>
          </w:p>
        </w:tc>
      </w:tr>
      <w:tr w:rsidR="0027286E" w:rsidRPr="0058030C" w14:paraId="36BFFE9E" w14:textId="77777777" w:rsidTr="0099080C">
        <w:trPr>
          <w:trHeight w:val="225"/>
        </w:trPr>
        <w:tc>
          <w:tcPr>
            <w:tcW w:w="736" w:type="dxa"/>
            <w:shd w:val="clear" w:color="auto" w:fill="auto"/>
            <w:noWrap/>
            <w:vAlign w:val="bottom"/>
            <w:hideMark/>
          </w:tcPr>
          <w:p w14:paraId="4958C50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D8B7249" w14:textId="5D9D1FB2" w:rsidR="0027286E" w:rsidRPr="0058030C" w:rsidRDefault="0027286E" w:rsidP="0027286E">
            <w:pPr>
              <w:rPr>
                <w:sz w:val="16"/>
                <w:szCs w:val="16"/>
              </w:rPr>
            </w:pPr>
            <w:r w:rsidRPr="0058030C">
              <w:rPr>
                <w:sz w:val="16"/>
                <w:szCs w:val="16"/>
              </w:rPr>
              <w:t>Stroški intelektualnih storitev v zvezi z opravlj.</w:t>
            </w:r>
            <w:r w:rsidR="00E247C4">
              <w:rPr>
                <w:sz w:val="16"/>
                <w:szCs w:val="16"/>
              </w:rPr>
              <w:t xml:space="preserve"> </w:t>
            </w:r>
            <w:r w:rsidRPr="0058030C">
              <w:rPr>
                <w:sz w:val="16"/>
                <w:szCs w:val="16"/>
              </w:rPr>
              <w:t>dejavnosti</w:t>
            </w:r>
          </w:p>
        </w:tc>
        <w:tc>
          <w:tcPr>
            <w:tcW w:w="1134" w:type="dxa"/>
            <w:shd w:val="clear" w:color="auto" w:fill="auto"/>
            <w:noWrap/>
            <w:vAlign w:val="bottom"/>
            <w:hideMark/>
          </w:tcPr>
          <w:p w14:paraId="19AC4512" w14:textId="77777777" w:rsidR="0027286E" w:rsidRPr="0058030C" w:rsidRDefault="0027286E" w:rsidP="0027286E">
            <w:pPr>
              <w:rPr>
                <w:sz w:val="16"/>
                <w:szCs w:val="16"/>
              </w:rPr>
            </w:pPr>
            <w:r w:rsidRPr="0058030C">
              <w:rPr>
                <w:sz w:val="16"/>
                <w:szCs w:val="16"/>
              </w:rPr>
              <w:t>56.127,62</w:t>
            </w:r>
          </w:p>
        </w:tc>
        <w:tc>
          <w:tcPr>
            <w:tcW w:w="992" w:type="dxa"/>
            <w:shd w:val="clear" w:color="auto" w:fill="auto"/>
            <w:noWrap/>
            <w:vAlign w:val="bottom"/>
            <w:hideMark/>
          </w:tcPr>
          <w:p w14:paraId="00E28242" w14:textId="77777777" w:rsidR="0027286E" w:rsidRPr="0058030C" w:rsidRDefault="0027286E" w:rsidP="0027286E">
            <w:pPr>
              <w:rPr>
                <w:sz w:val="16"/>
                <w:szCs w:val="16"/>
              </w:rPr>
            </w:pPr>
            <w:r w:rsidRPr="0058030C">
              <w:rPr>
                <w:sz w:val="16"/>
                <w:szCs w:val="16"/>
              </w:rPr>
              <w:t>27.076,96</w:t>
            </w:r>
          </w:p>
        </w:tc>
        <w:tc>
          <w:tcPr>
            <w:tcW w:w="1134" w:type="dxa"/>
            <w:shd w:val="clear" w:color="auto" w:fill="auto"/>
            <w:noWrap/>
            <w:vAlign w:val="bottom"/>
            <w:hideMark/>
          </w:tcPr>
          <w:p w14:paraId="0CABD2BB" w14:textId="695814A1" w:rsidR="0027286E" w:rsidRPr="0058030C" w:rsidRDefault="0027286E" w:rsidP="0027286E">
            <w:pPr>
              <w:rPr>
                <w:sz w:val="16"/>
                <w:szCs w:val="16"/>
              </w:rPr>
            </w:pPr>
            <w:r w:rsidRPr="0058030C">
              <w:rPr>
                <w:sz w:val="16"/>
                <w:szCs w:val="16"/>
              </w:rPr>
              <w:t>207</w:t>
            </w:r>
            <w:r w:rsidR="00EC0EBB">
              <w:rPr>
                <w:rStyle w:val="Sprotnaopomba-sklic"/>
                <w:sz w:val="16"/>
                <w:szCs w:val="16"/>
              </w:rPr>
              <w:footnoteReference w:id="7"/>
            </w:r>
          </w:p>
        </w:tc>
      </w:tr>
      <w:tr w:rsidR="0027286E" w:rsidRPr="0058030C" w14:paraId="23A37DA4" w14:textId="77777777" w:rsidTr="0099080C">
        <w:trPr>
          <w:trHeight w:val="225"/>
        </w:trPr>
        <w:tc>
          <w:tcPr>
            <w:tcW w:w="736" w:type="dxa"/>
            <w:shd w:val="clear" w:color="auto" w:fill="auto"/>
            <w:noWrap/>
            <w:vAlign w:val="bottom"/>
            <w:hideMark/>
          </w:tcPr>
          <w:p w14:paraId="7E97B89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1D918280" w14:textId="77777777" w:rsidR="0027286E" w:rsidRPr="0058030C" w:rsidRDefault="0027286E" w:rsidP="0027286E">
            <w:pPr>
              <w:rPr>
                <w:sz w:val="16"/>
                <w:szCs w:val="16"/>
              </w:rPr>
            </w:pPr>
            <w:r w:rsidRPr="0058030C">
              <w:rPr>
                <w:sz w:val="16"/>
                <w:szCs w:val="16"/>
              </w:rPr>
              <w:t>Stroški sejnin</w:t>
            </w:r>
          </w:p>
        </w:tc>
        <w:tc>
          <w:tcPr>
            <w:tcW w:w="1134" w:type="dxa"/>
            <w:shd w:val="clear" w:color="auto" w:fill="auto"/>
            <w:noWrap/>
            <w:vAlign w:val="bottom"/>
            <w:hideMark/>
          </w:tcPr>
          <w:p w14:paraId="724835E6" w14:textId="77777777" w:rsidR="0027286E" w:rsidRPr="0058030C" w:rsidRDefault="0027286E" w:rsidP="0027286E">
            <w:pPr>
              <w:rPr>
                <w:sz w:val="16"/>
                <w:szCs w:val="16"/>
              </w:rPr>
            </w:pPr>
            <w:r w:rsidRPr="0058030C">
              <w:rPr>
                <w:sz w:val="16"/>
                <w:szCs w:val="16"/>
              </w:rPr>
              <w:t>638,52</w:t>
            </w:r>
          </w:p>
        </w:tc>
        <w:tc>
          <w:tcPr>
            <w:tcW w:w="992" w:type="dxa"/>
            <w:shd w:val="clear" w:color="auto" w:fill="auto"/>
            <w:noWrap/>
            <w:vAlign w:val="bottom"/>
            <w:hideMark/>
          </w:tcPr>
          <w:p w14:paraId="5748AABF" w14:textId="77777777" w:rsidR="0027286E" w:rsidRPr="0058030C" w:rsidRDefault="0027286E" w:rsidP="0027286E">
            <w:pPr>
              <w:rPr>
                <w:sz w:val="16"/>
                <w:szCs w:val="16"/>
              </w:rPr>
            </w:pPr>
            <w:r w:rsidRPr="0058030C">
              <w:rPr>
                <w:sz w:val="16"/>
                <w:szCs w:val="16"/>
              </w:rPr>
              <w:t>571,07</w:t>
            </w:r>
          </w:p>
        </w:tc>
        <w:tc>
          <w:tcPr>
            <w:tcW w:w="1134" w:type="dxa"/>
            <w:shd w:val="clear" w:color="auto" w:fill="auto"/>
            <w:noWrap/>
            <w:vAlign w:val="bottom"/>
            <w:hideMark/>
          </w:tcPr>
          <w:p w14:paraId="19CB3456" w14:textId="77777777" w:rsidR="0027286E" w:rsidRPr="0058030C" w:rsidRDefault="0027286E" w:rsidP="0027286E">
            <w:pPr>
              <w:rPr>
                <w:sz w:val="16"/>
                <w:szCs w:val="16"/>
              </w:rPr>
            </w:pPr>
            <w:r w:rsidRPr="0058030C">
              <w:rPr>
                <w:sz w:val="16"/>
                <w:szCs w:val="16"/>
              </w:rPr>
              <w:t>112</w:t>
            </w:r>
          </w:p>
        </w:tc>
      </w:tr>
      <w:tr w:rsidR="0027286E" w:rsidRPr="0058030C" w14:paraId="0A873422" w14:textId="77777777" w:rsidTr="0099080C">
        <w:trPr>
          <w:trHeight w:val="225"/>
        </w:trPr>
        <w:tc>
          <w:tcPr>
            <w:tcW w:w="736" w:type="dxa"/>
            <w:shd w:val="clear" w:color="auto" w:fill="auto"/>
            <w:noWrap/>
            <w:vAlign w:val="bottom"/>
            <w:hideMark/>
          </w:tcPr>
          <w:p w14:paraId="5217D179"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6CBE113"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686991B"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74AC5661"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127AC293" w14:textId="77777777" w:rsidR="0027286E" w:rsidRPr="0058030C" w:rsidRDefault="0027286E" w:rsidP="0027286E">
            <w:pPr>
              <w:rPr>
                <w:sz w:val="16"/>
                <w:szCs w:val="16"/>
              </w:rPr>
            </w:pPr>
            <w:r w:rsidRPr="0058030C">
              <w:rPr>
                <w:sz w:val="16"/>
                <w:szCs w:val="16"/>
              </w:rPr>
              <w:t> </w:t>
            </w:r>
          </w:p>
        </w:tc>
      </w:tr>
      <w:tr w:rsidR="0027286E" w:rsidRPr="0058030C" w14:paraId="75A63AC4" w14:textId="77777777" w:rsidTr="0099080C">
        <w:trPr>
          <w:trHeight w:val="225"/>
        </w:trPr>
        <w:tc>
          <w:tcPr>
            <w:tcW w:w="736" w:type="dxa"/>
            <w:shd w:val="clear" w:color="auto" w:fill="auto"/>
            <w:noWrap/>
            <w:vAlign w:val="bottom"/>
            <w:hideMark/>
          </w:tcPr>
          <w:p w14:paraId="7FE7AEB3" w14:textId="77777777" w:rsidR="0027286E" w:rsidRPr="0058030C" w:rsidRDefault="0027286E" w:rsidP="0027286E">
            <w:pPr>
              <w:rPr>
                <w:b/>
                <w:bCs/>
                <w:sz w:val="16"/>
                <w:szCs w:val="16"/>
              </w:rPr>
            </w:pPr>
            <w:r w:rsidRPr="0058030C">
              <w:rPr>
                <w:b/>
                <w:bCs/>
                <w:sz w:val="16"/>
                <w:szCs w:val="16"/>
              </w:rPr>
              <w:t>1.3.4.</w:t>
            </w:r>
          </w:p>
        </w:tc>
        <w:tc>
          <w:tcPr>
            <w:tcW w:w="5099" w:type="dxa"/>
            <w:shd w:val="clear" w:color="auto" w:fill="auto"/>
            <w:noWrap/>
            <w:vAlign w:val="bottom"/>
            <w:hideMark/>
          </w:tcPr>
          <w:p w14:paraId="76260BA0" w14:textId="77777777" w:rsidR="0027286E" w:rsidRPr="0058030C" w:rsidRDefault="0027286E" w:rsidP="0027286E">
            <w:pPr>
              <w:rPr>
                <w:b/>
                <w:bCs/>
                <w:sz w:val="16"/>
                <w:szCs w:val="16"/>
              </w:rPr>
            </w:pPr>
            <w:r w:rsidRPr="0058030C">
              <w:rPr>
                <w:b/>
                <w:bCs/>
                <w:sz w:val="16"/>
                <w:szCs w:val="16"/>
              </w:rPr>
              <w:t xml:space="preserve">Stroški komunalnih in prevoznih storitev </w:t>
            </w:r>
          </w:p>
        </w:tc>
        <w:tc>
          <w:tcPr>
            <w:tcW w:w="1134" w:type="dxa"/>
            <w:shd w:val="clear" w:color="auto" w:fill="auto"/>
            <w:noWrap/>
            <w:vAlign w:val="bottom"/>
            <w:hideMark/>
          </w:tcPr>
          <w:p w14:paraId="2C98EA0B" w14:textId="77777777" w:rsidR="0027286E" w:rsidRPr="0058030C" w:rsidRDefault="0027286E" w:rsidP="0027286E">
            <w:pPr>
              <w:rPr>
                <w:b/>
                <w:bCs/>
                <w:sz w:val="16"/>
                <w:szCs w:val="16"/>
              </w:rPr>
            </w:pPr>
            <w:r w:rsidRPr="0058030C">
              <w:rPr>
                <w:b/>
                <w:bCs/>
                <w:sz w:val="16"/>
                <w:szCs w:val="16"/>
              </w:rPr>
              <w:t>768,31</w:t>
            </w:r>
          </w:p>
        </w:tc>
        <w:tc>
          <w:tcPr>
            <w:tcW w:w="992" w:type="dxa"/>
            <w:shd w:val="clear" w:color="auto" w:fill="auto"/>
            <w:noWrap/>
            <w:vAlign w:val="bottom"/>
            <w:hideMark/>
          </w:tcPr>
          <w:p w14:paraId="015777A6" w14:textId="77777777" w:rsidR="0027286E" w:rsidRPr="0058030C" w:rsidRDefault="0027286E" w:rsidP="0027286E">
            <w:pPr>
              <w:rPr>
                <w:b/>
                <w:bCs/>
                <w:sz w:val="16"/>
                <w:szCs w:val="16"/>
              </w:rPr>
            </w:pPr>
            <w:r w:rsidRPr="0058030C">
              <w:rPr>
                <w:b/>
                <w:bCs/>
                <w:sz w:val="16"/>
                <w:szCs w:val="16"/>
              </w:rPr>
              <w:t>230,20</w:t>
            </w:r>
          </w:p>
        </w:tc>
        <w:tc>
          <w:tcPr>
            <w:tcW w:w="1134" w:type="dxa"/>
            <w:shd w:val="clear" w:color="auto" w:fill="auto"/>
            <w:noWrap/>
            <w:vAlign w:val="bottom"/>
            <w:hideMark/>
          </w:tcPr>
          <w:p w14:paraId="1395D201" w14:textId="77777777" w:rsidR="0027286E" w:rsidRPr="0058030C" w:rsidRDefault="0027286E" w:rsidP="0027286E">
            <w:pPr>
              <w:rPr>
                <w:b/>
                <w:bCs/>
                <w:sz w:val="16"/>
                <w:szCs w:val="16"/>
              </w:rPr>
            </w:pPr>
            <w:r w:rsidRPr="0058030C">
              <w:rPr>
                <w:b/>
                <w:bCs/>
                <w:sz w:val="16"/>
                <w:szCs w:val="16"/>
              </w:rPr>
              <w:t>334</w:t>
            </w:r>
          </w:p>
        </w:tc>
      </w:tr>
      <w:tr w:rsidR="0027286E" w:rsidRPr="0058030C" w14:paraId="244D7155" w14:textId="77777777" w:rsidTr="0099080C">
        <w:trPr>
          <w:trHeight w:val="225"/>
        </w:trPr>
        <w:tc>
          <w:tcPr>
            <w:tcW w:w="736" w:type="dxa"/>
            <w:shd w:val="clear" w:color="auto" w:fill="auto"/>
            <w:noWrap/>
            <w:vAlign w:val="bottom"/>
            <w:hideMark/>
          </w:tcPr>
          <w:p w14:paraId="052964B6"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0093A6A" w14:textId="77777777" w:rsidR="0027286E" w:rsidRPr="0058030C" w:rsidRDefault="0027286E" w:rsidP="0027286E">
            <w:pPr>
              <w:rPr>
                <w:sz w:val="16"/>
                <w:szCs w:val="16"/>
              </w:rPr>
            </w:pPr>
            <w:r w:rsidRPr="0058030C">
              <w:rPr>
                <w:sz w:val="16"/>
                <w:szCs w:val="16"/>
              </w:rPr>
              <w:t xml:space="preserve">Stroški komunalnih storitev </w:t>
            </w:r>
          </w:p>
        </w:tc>
        <w:tc>
          <w:tcPr>
            <w:tcW w:w="1134" w:type="dxa"/>
            <w:shd w:val="clear" w:color="auto" w:fill="auto"/>
            <w:noWrap/>
            <w:vAlign w:val="bottom"/>
            <w:hideMark/>
          </w:tcPr>
          <w:p w14:paraId="1D12B300" w14:textId="77777777" w:rsidR="0027286E" w:rsidRPr="0058030C" w:rsidRDefault="0027286E" w:rsidP="0027286E">
            <w:pPr>
              <w:rPr>
                <w:sz w:val="16"/>
                <w:szCs w:val="16"/>
              </w:rPr>
            </w:pPr>
            <w:r w:rsidRPr="0058030C">
              <w:rPr>
                <w:sz w:val="16"/>
                <w:szCs w:val="16"/>
              </w:rPr>
              <w:t>378,00</w:t>
            </w:r>
          </w:p>
        </w:tc>
        <w:tc>
          <w:tcPr>
            <w:tcW w:w="992" w:type="dxa"/>
            <w:shd w:val="clear" w:color="auto" w:fill="auto"/>
            <w:noWrap/>
            <w:vAlign w:val="bottom"/>
            <w:hideMark/>
          </w:tcPr>
          <w:p w14:paraId="7169CD35" w14:textId="77777777" w:rsidR="0027286E" w:rsidRPr="0058030C" w:rsidRDefault="0027286E" w:rsidP="0027286E">
            <w:pPr>
              <w:rPr>
                <w:sz w:val="16"/>
                <w:szCs w:val="16"/>
              </w:rPr>
            </w:pPr>
            <w:r w:rsidRPr="0058030C">
              <w:rPr>
                <w:sz w:val="16"/>
                <w:szCs w:val="16"/>
              </w:rPr>
              <w:t>230,20</w:t>
            </w:r>
          </w:p>
        </w:tc>
        <w:tc>
          <w:tcPr>
            <w:tcW w:w="1134" w:type="dxa"/>
            <w:shd w:val="clear" w:color="auto" w:fill="auto"/>
            <w:noWrap/>
            <w:vAlign w:val="bottom"/>
            <w:hideMark/>
          </w:tcPr>
          <w:p w14:paraId="02F24BAA" w14:textId="77777777" w:rsidR="0027286E" w:rsidRPr="0058030C" w:rsidRDefault="0027286E" w:rsidP="0027286E">
            <w:pPr>
              <w:rPr>
                <w:sz w:val="16"/>
                <w:szCs w:val="16"/>
              </w:rPr>
            </w:pPr>
            <w:r w:rsidRPr="0058030C">
              <w:rPr>
                <w:sz w:val="16"/>
                <w:szCs w:val="16"/>
              </w:rPr>
              <w:t>164</w:t>
            </w:r>
          </w:p>
        </w:tc>
      </w:tr>
      <w:tr w:rsidR="0027286E" w:rsidRPr="0058030C" w14:paraId="4EE4AAE4" w14:textId="77777777" w:rsidTr="0099080C">
        <w:trPr>
          <w:trHeight w:val="225"/>
        </w:trPr>
        <w:tc>
          <w:tcPr>
            <w:tcW w:w="736" w:type="dxa"/>
            <w:shd w:val="clear" w:color="auto" w:fill="auto"/>
            <w:noWrap/>
            <w:vAlign w:val="bottom"/>
            <w:hideMark/>
          </w:tcPr>
          <w:p w14:paraId="4A0182AD"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6FF0B8D" w14:textId="77777777" w:rsidR="0027286E" w:rsidRPr="0058030C" w:rsidRDefault="0027286E" w:rsidP="0027286E">
            <w:pPr>
              <w:rPr>
                <w:sz w:val="16"/>
                <w:szCs w:val="16"/>
              </w:rPr>
            </w:pPr>
            <w:r w:rsidRPr="0058030C">
              <w:rPr>
                <w:sz w:val="16"/>
                <w:szCs w:val="16"/>
              </w:rPr>
              <w:t xml:space="preserve">Stroški prevoznih storitev </w:t>
            </w:r>
          </w:p>
        </w:tc>
        <w:tc>
          <w:tcPr>
            <w:tcW w:w="1134" w:type="dxa"/>
            <w:shd w:val="clear" w:color="auto" w:fill="auto"/>
            <w:noWrap/>
            <w:vAlign w:val="bottom"/>
            <w:hideMark/>
          </w:tcPr>
          <w:p w14:paraId="716AFEDB" w14:textId="77777777" w:rsidR="0027286E" w:rsidRPr="0058030C" w:rsidRDefault="0027286E" w:rsidP="0027286E">
            <w:pPr>
              <w:rPr>
                <w:sz w:val="16"/>
                <w:szCs w:val="16"/>
              </w:rPr>
            </w:pPr>
            <w:r w:rsidRPr="0058030C">
              <w:rPr>
                <w:sz w:val="16"/>
                <w:szCs w:val="16"/>
              </w:rPr>
              <w:t>390,31</w:t>
            </w:r>
          </w:p>
        </w:tc>
        <w:tc>
          <w:tcPr>
            <w:tcW w:w="992" w:type="dxa"/>
            <w:shd w:val="clear" w:color="auto" w:fill="auto"/>
            <w:noWrap/>
            <w:vAlign w:val="bottom"/>
            <w:hideMark/>
          </w:tcPr>
          <w:p w14:paraId="30C00135"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0FB2C70" w14:textId="77777777" w:rsidR="0027286E" w:rsidRPr="0058030C" w:rsidRDefault="0027286E" w:rsidP="0027286E">
            <w:pPr>
              <w:rPr>
                <w:sz w:val="16"/>
                <w:szCs w:val="16"/>
              </w:rPr>
            </w:pPr>
            <w:r w:rsidRPr="0058030C">
              <w:rPr>
                <w:sz w:val="16"/>
                <w:szCs w:val="16"/>
              </w:rPr>
              <w:t> </w:t>
            </w:r>
          </w:p>
        </w:tc>
      </w:tr>
      <w:tr w:rsidR="0027286E" w:rsidRPr="0058030C" w14:paraId="65770CEA" w14:textId="77777777" w:rsidTr="0099080C">
        <w:trPr>
          <w:trHeight w:val="225"/>
        </w:trPr>
        <w:tc>
          <w:tcPr>
            <w:tcW w:w="736" w:type="dxa"/>
            <w:shd w:val="clear" w:color="auto" w:fill="auto"/>
            <w:noWrap/>
            <w:vAlign w:val="bottom"/>
            <w:hideMark/>
          </w:tcPr>
          <w:p w14:paraId="357CBD61"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0D79EFD5"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19F27DB2"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6CCDBCD"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C18FB8B" w14:textId="77777777" w:rsidR="0027286E" w:rsidRPr="0058030C" w:rsidRDefault="0027286E" w:rsidP="0027286E">
            <w:pPr>
              <w:rPr>
                <w:b/>
                <w:bCs/>
                <w:sz w:val="16"/>
                <w:szCs w:val="16"/>
              </w:rPr>
            </w:pPr>
            <w:r w:rsidRPr="0058030C">
              <w:rPr>
                <w:b/>
                <w:bCs/>
                <w:sz w:val="16"/>
                <w:szCs w:val="16"/>
              </w:rPr>
              <w:t> </w:t>
            </w:r>
          </w:p>
        </w:tc>
      </w:tr>
      <w:tr w:rsidR="0027286E" w:rsidRPr="0058030C" w14:paraId="7A6B27B9" w14:textId="77777777" w:rsidTr="0099080C">
        <w:trPr>
          <w:trHeight w:val="225"/>
        </w:trPr>
        <w:tc>
          <w:tcPr>
            <w:tcW w:w="736" w:type="dxa"/>
            <w:shd w:val="clear" w:color="auto" w:fill="auto"/>
            <w:noWrap/>
            <w:vAlign w:val="bottom"/>
            <w:hideMark/>
          </w:tcPr>
          <w:p w14:paraId="23374BCB" w14:textId="77777777" w:rsidR="0027286E" w:rsidRPr="0058030C" w:rsidRDefault="0027286E" w:rsidP="0027286E">
            <w:pPr>
              <w:rPr>
                <w:b/>
                <w:bCs/>
                <w:sz w:val="16"/>
                <w:szCs w:val="16"/>
              </w:rPr>
            </w:pPr>
            <w:r w:rsidRPr="0058030C">
              <w:rPr>
                <w:b/>
                <w:bCs/>
                <w:sz w:val="16"/>
                <w:szCs w:val="16"/>
              </w:rPr>
              <w:t>1.3.6.</w:t>
            </w:r>
          </w:p>
        </w:tc>
        <w:tc>
          <w:tcPr>
            <w:tcW w:w="5099" w:type="dxa"/>
            <w:shd w:val="clear" w:color="auto" w:fill="auto"/>
            <w:noWrap/>
            <w:vAlign w:val="bottom"/>
            <w:hideMark/>
          </w:tcPr>
          <w:p w14:paraId="1B637BF9" w14:textId="77777777" w:rsidR="0027286E" w:rsidRPr="0058030C" w:rsidRDefault="0027286E" w:rsidP="0027286E">
            <w:pPr>
              <w:rPr>
                <w:b/>
                <w:bCs/>
                <w:sz w:val="16"/>
                <w:szCs w:val="16"/>
              </w:rPr>
            </w:pPr>
            <w:r w:rsidRPr="0058030C">
              <w:rPr>
                <w:b/>
                <w:bCs/>
                <w:sz w:val="16"/>
                <w:szCs w:val="16"/>
              </w:rPr>
              <w:t>Stroški na službenem potovanju -povr. str. v zvezi z delom</w:t>
            </w:r>
          </w:p>
        </w:tc>
        <w:tc>
          <w:tcPr>
            <w:tcW w:w="1134" w:type="dxa"/>
            <w:shd w:val="clear" w:color="auto" w:fill="auto"/>
            <w:noWrap/>
            <w:vAlign w:val="bottom"/>
            <w:hideMark/>
          </w:tcPr>
          <w:p w14:paraId="5297AF09" w14:textId="77777777" w:rsidR="0027286E" w:rsidRPr="0058030C" w:rsidRDefault="0027286E" w:rsidP="0027286E">
            <w:pPr>
              <w:rPr>
                <w:b/>
                <w:bCs/>
                <w:sz w:val="16"/>
                <w:szCs w:val="16"/>
              </w:rPr>
            </w:pPr>
            <w:r w:rsidRPr="0058030C">
              <w:rPr>
                <w:b/>
                <w:bCs/>
                <w:sz w:val="16"/>
                <w:szCs w:val="16"/>
              </w:rPr>
              <w:t>7.523,80</w:t>
            </w:r>
          </w:p>
        </w:tc>
        <w:tc>
          <w:tcPr>
            <w:tcW w:w="992" w:type="dxa"/>
            <w:shd w:val="clear" w:color="auto" w:fill="auto"/>
            <w:noWrap/>
            <w:vAlign w:val="bottom"/>
            <w:hideMark/>
          </w:tcPr>
          <w:p w14:paraId="2022D339" w14:textId="77777777" w:rsidR="0027286E" w:rsidRPr="0058030C" w:rsidRDefault="0027286E" w:rsidP="0027286E">
            <w:pPr>
              <w:rPr>
                <w:b/>
                <w:bCs/>
                <w:sz w:val="16"/>
                <w:szCs w:val="16"/>
              </w:rPr>
            </w:pPr>
            <w:r w:rsidRPr="0058030C">
              <w:rPr>
                <w:b/>
                <w:bCs/>
                <w:sz w:val="16"/>
                <w:szCs w:val="16"/>
              </w:rPr>
              <w:t>5.455,00</w:t>
            </w:r>
          </w:p>
        </w:tc>
        <w:tc>
          <w:tcPr>
            <w:tcW w:w="1134" w:type="dxa"/>
            <w:shd w:val="clear" w:color="auto" w:fill="auto"/>
            <w:noWrap/>
            <w:vAlign w:val="bottom"/>
            <w:hideMark/>
          </w:tcPr>
          <w:p w14:paraId="730DFB35" w14:textId="77777777" w:rsidR="0027286E" w:rsidRPr="0058030C" w:rsidRDefault="0027286E" w:rsidP="0027286E">
            <w:pPr>
              <w:rPr>
                <w:b/>
                <w:bCs/>
                <w:sz w:val="16"/>
                <w:szCs w:val="16"/>
              </w:rPr>
            </w:pPr>
            <w:r w:rsidRPr="0058030C">
              <w:rPr>
                <w:b/>
                <w:bCs/>
                <w:sz w:val="16"/>
                <w:szCs w:val="16"/>
              </w:rPr>
              <w:t>138</w:t>
            </w:r>
          </w:p>
        </w:tc>
      </w:tr>
      <w:tr w:rsidR="0027286E" w:rsidRPr="0058030C" w14:paraId="703B3A39" w14:textId="77777777" w:rsidTr="0099080C">
        <w:trPr>
          <w:trHeight w:val="225"/>
        </w:trPr>
        <w:tc>
          <w:tcPr>
            <w:tcW w:w="736" w:type="dxa"/>
            <w:shd w:val="clear" w:color="auto" w:fill="auto"/>
            <w:noWrap/>
            <w:vAlign w:val="bottom"/>
            <w:hideMark/>
          </w:tcPr>
          <w:p w14:paraId="7BDFCDA1"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53E08935" w14:textId="77777777" w:rsidR="0027286E" w:rsidRPr="0058030C" w:rsidRDefault="0027286E" w:rsidP="0027286E">
            <w:pPr>
              <w:rPr>
                <w:sz w:val="16"/>
                <w:szCs w:val="16"/>
              </w:rPr>
            </w:pPr>
            <w:r w:rsidRPr="0058030C">
              <w:rPr>
                <w:sz w:val="16"/>
                <w:szCs w:val="16"/>
              </w:rPr>
              <w:t xml:space="preserve">Dnevnice za službena potovanja </w:t>
            </w:r>
          </w:p>
        </w:tc>
        <w:tc>
          <w:tcPr>
            <w:tcW w:w="1134" w:type="dxa"/>
            <w:shd w:val="clear" w:color="auto" w:fill="auto"/>
            <w:noWrap/>
            <w:vAlign w:val="bottom"/>
            <w:hideMark/>
          </w:tcPr>
          <w:p w14:paraId="67FC897F" w14:textId="77777777" w:rsidR="0027286E" w:rsidRPr="0058030C" w:rsidRDefault="0027286E" w:rsidP="0027286E">
            <w:pPr>
              <w:rPr>
                <w:sz w:val="16"/>
                <w:szCs w:val="16"/>
              </w:rPr>
            </w:pPr>
            <w:r w:rsidRPr="0058030C">
              <w:rPr>
                <w:sz w:val="16"/>
                <w:szCs w:val="16"/>
              </w:rPr>
              <w:t>806,90</w:t>
            </w:r>
          </w:p>
        </w:tc>
        <w:tc>
          <w:tcPr>
            <w:tcW w:w="992" w:type="dxa"/>
            <w:shd w:val="clear" w:color="auto" w:fill="auto"/>
            <w:noWrap/>
            <w:vAlign w:val="bottom"/>
            <w:hideMark/>
          </w:tcPr>
          <w:p w14:paraId="5E33C5C5" w14:textId="77777777" w:rsidR="0027286E" w:rsidRPr="0058030C" w:rsidRDefault="0027286E" w:rsidP="0027286E">
            <w:pPr>
              <w:rPr>
                <w:sz w:val="16"/>
                <w:szCs w:val="16"/>
              </w:rPr>
            </w:pPr>
            <w:r w:rsidRPr="0058030C">
              <w:rPr>
                <w:sz w:val="16"/>
                <w:szCs w:val="16"/>
              </w:rPr>
              <w:t>468,56</w:t>
            </w:r>
          </w:p>
        </w:tc>
        <w:tc>
          <w:tcPr>
            <w:tcW w:w="1134" w:type="dxa"/>
            <w:shd w:val="clear" w:color="auto" w:fill="auto"/>
            <w:noWrap/>
            <w:vAlign w:val="bottom"/>
            <w:hideMark/>
          </w:tcPr>
          <w:p w14:paraId="03370158" w14:textId="77777777" w:rsidR="0027286E" w:rsidRPr="0058030C" w:rsidRDefault="0027286E" w:rsidP="0027286E">
            <w:pPr>
              <w:rPr>
                <w:sz w:val="16"/>
                <w:szCs w:val="16"/>
              </w:rPr>
            </w:pPr>
            <w:r w:rsidRPr="0058030C">
              <w:rPr>
                <w:sz w:val="16"/>
                <w:szCs w:val="16"/>
              </w:rPr>
              <w:t>172</w:t>
            </w:r>
          </w:p>
        </w:tc>
      </w:tr>
      <w:tr w:rsidR="0027286E" w:rsidRPr="0058030C" w14:paraId="245AECD8" w14:textId="77777777" w:rsidTr="0099080C">
        <w:trPr>
          <w:trHeight w:val="225"/>
        </w:trPr>
        <w:tc>
          <w:tcPr>
            <w:tcW w:w="736" w:type="dxa"/>
            <w:shd w:val="clear" w:color="auto" w:fill="auto"/>
            <w:noWrap/>
            <w:vAlign w:val="bottom"/>
            <w:hideMark/>
          </w:tcPr>
          <w:p w14:paraId="2B3591D3"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41281276" w14:textId="77777777" w:rsidR="0027286E" w:rsidRPr="0058030C" w:rsidRDefault="0027286E" w:rsidP="0027286E">
            <w:pPr>
              <w:rPr>
                <w:sz w:val="16"/>
                <w:szCs w:val="16"/>
              </w:rPr>
            </w:pPr>
            <w:r w:rsidRPr="0058030C">
              <w:rPr>
                <w:sz w:val="16"/>
                <w:szCs w:val="16"/>
              </w:rPr>
              <w:t xml:space="preserve">Kilometrina </w:t>
            </w:r>
          </w:p>
        </w:tc>
        <w:tc>
          <w:tcPr>
            <w:tcW w:w="1134" w:type="dxa"/>
            <w:shd w:val="clear" w:color="auto" w:fill="auto"/>
            <w:noWrap/>
            <w:vAlign w:val="bottom"/>
            <w:hideMark/>
          </w:tcPr>
          <w:p w14:paraId="3959054B" w14:textId="77777777" w:rsidR="0027286E" w:rsidRPr="0058030C" w:rsidRDefault="0027286E" w:rsidP="0027286E">
            <w:pPr>
              <w:rPr>
                <w:sz w:val="16"/>
                <w:szCs w:val="16"/>
              </w:rPr>
            </w:pPr>
            <w:r w:rsidRPr="0058030C">
              <w:rPr>
                <w:sz w:val="16"/>
                <w:szCs w:val="16"/>
              </w:rPr>
              <w:t>4.715,88</w:t>
            </w:r>
          </w:p>
        </w:tc>
        <w:tc>
          <w:tcPr>
            <w:tcW w:w="992" w:type="dxa"/>
            <w:shd w:val="clear" w:color="auto" w:fill="auto"/>
            <w:noWrap/>
            <w:vAlign w:val="bottom"/>
            <w:hideMark/>
          </w:tcPr>
          <w:p w14:paraId="272CF294" w14:textId="77777777" w:rsidR="0027286E" w:rsidRPr="0058030C" w:rsidRDefault="0027286E" w:rsidP="0027286E">
            <w:pPr>
              <w:rPr>
                <w:sz w:val="16"/>
                <w:szCs w:val="16"/>
              </w:rPr>
            </w:pPr>
            <w:r w:rsidRPr="0058030C">
              <w:rPr>
                <w:sz w:val="16"/>
                <w:szCs w:val="16"/>
              </w:rPr>
              <w:t>4.688,64</w:t>
            </w:r>
          </w:p>
        </w:tc>
        <w:tc>
          <w:tcPr>
            <w:tcW w:w="1134" w:type="dxa"/>
            <w:shd w:val="clear" w:color="auto" w:fill="auto"/>
            <w:noWrap/>
            <w:vAlign w:val="bottom"/>
            <w:hideMark/>
          </w:tcPr>
          <w:p w14:paraId="0262D390" w14:textId="77777777" w:rsidR="0027286E" w:rsidRPr="0058030C" w:rsidRDefault="0027286E" w:rsidP="0027286E">
            <w:pPr>
              <w:rPr>
                <w:sz w:val="16"/>
                <w:szCs w:val="16"/>
              </w:rPr>
            </w:pPr>
            <w:r w:rsidRPr="0058030C">
              <w:rPr>
                <w:sz w:val="16"/>
                <w:szCs w:val="16"/>
              </w:rPr>
              <w:t>101</w:t>
            </w:r>
          </w:p>
        </w:tc>
      </w:tr>
      <w:tr w:rsidR="0027286E" w:rsidRPr="0058030C" w14:paraId="02B7A622" w14:textId="77777777" w:rsidTr="0099080C">
        <w:trPr>
          <w:trHeight w:val="225"/>
        </w:trPr>
        <w:tc>
          <w:tcPr>
            <w:tcW w:w="736" w:type="dxa"/>
            <w:shd w:val="clear" w:color="auto" w:fill="auto"/>
            <w:noWrap/>
            <w:vAlign w:val="bottom"/>
            <w:hideMark/>
          </w:tcPr>
          <w:p w14:paraId="4F3CD06B"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B148152" w14:textId="77777777" w:rsidR="0027286E" w:rsidRPr="0058030C" w:rsidRDefault="0027286E" w:rsidP="0027286E">
            <w:pPr>
              <w:rPr>
                <w:sz w:val="16"/>
                <w:szCs w:val="16"/>
              </w:rPr>
            </w:pPr>
            <w:r w:rsidRPr="0058030C">
              <w:rPr>
                <w:sz w:val="16"/>
                <w:szCs w:val="16"/>
              </w:rPr>
              <w:t>Stroški nočnin na službenem potovanju</w:t>
            </w:r>
          </w:p>
        </w:tc>
        <w:tc>
          <w:tcPr>
            <w:tcW w:w="1134" w:type="dxa"/>
            <w:shd w:val="clear" w:color="auto" w:fill="auto"/>
            <w:noWrap/>
            <w:vAlign w:val="bottom"/>
            <w:hideMark/>
          </w:tcPr>
          <w:p w14:paraId="0CB20893" w14:textId="77777777" w:rsidR="0027286E" w:rsidRPr="0058030C" w:rsidRDefault="0027286E" w:rsidP="0027286E">
            <w:pPr>
              <w:rPr>
                <w:sz w:val="16"/>
                <w:szCs w:val="16"/>
              </w:rPr>
            </w:pPr>
            <w:r w:rsidRPr="0058030C">
              <w:rPr>
                <w:sz w:val="16"/>
                <w:szCs w:val="16"/>
              </w:rPr>
              <w:t>922,74</w:t>
            </w:r>
          </w:p>
        </w:tc>
        <w:tc>
          <w:tcPr>
            <w:tcW w:w="992" w:type="dxa"/>
            <w:shd w:val="clear" w:color="auto" w:fill="auto"/>
            <w:noWrap/>
            <w:vAlign w:val="bottom"/>
            <w:hideMark/>
          </w:tcPr>
          <w:p w14:paraId="24FFA487" w14:textId="77777777" w:rsidR="0027286E" w:rsidRPr="0058030C" w:rsidRDefault="0027286E" w:rsidP="0027286E">
            <w:pPr>
              <w:rPr>
                <w:sz w:val="16"/>
                <w:szCs w:val="16"/>
              </w:rPr>
            </w:pPr>
            <w:r w:rsidRPr="0058030C">
              <w:rPr>
                <w:sz w:val="16"/>
                <w:szCs w:val="16"/>
              </w:rPr>
              <w:t>149,00</w:t>
            </w:r>
          </w:p>
        </w:tc>
        <w:tc>
          <w:tcPr>
            <w:tcW w:w="1134" w:type="dxa"/>
            <w:shd w:val="clear" w:color="auto" w:fill="auto"/>
            <w:noWrap/>
            <w:vAlign w:val="bottom"/>
            <w:hideMark/>
          </w:tcPr>
          <w:p w14:paraId="7E57A090" w14:textId="77777777" w:rsidR="0027286E" w:rsidRPr="0058030C" w:rsidRDefault="0027286E" w:rsidP="0027286E">
            <w:pPr>
              <w:rPr>
                <w:sz w:val="16"/>
                <w:szCs w:val="16"/>
              </w:rPr>
            </w:pPr>
            <w:r w:rsidRPr="0058030C">
              <w:rPr>
                <w:sz w:val="16"/>
                <w:szCs w:val="16"/>
              </w:rPr>
              <w:t> 619</w:t>
            </w:r>
          </w:p>
        </w:tc>
      </w:tr>
      <w:tr w:rsidR="0027286E" w:rsidRPr="0058030C" w14:paraId="185D3CA4" w14:textId="77777777" w:rsidTr="0099080C">
        <w:trPr>
          <w:trHeight w:val="225"/>
        </w:trPr>
        <w:tc>
          <w:tcPr>
            <w:tcW w:w="736" w:type="dxa"/>
            <w:shd w:val="clear" w:color="auto" w:fill="auto"/>
            <w:noWrap/>
            <w:vAlign w:val="bottom"/>
            <w:hideMark/>
          </w:tcPr>
          <w:p w14:paraId="5A6D168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6063162" w14:textId="77777777" w:rsidR="0027286E" w:rsidRPr="0058030C" w:rsidRDefault="0027286E" w:rsidP="0027286E">
            <w:pPr>
              <w:rPr>
                <w:sz w:val="16"/>
                <w:szCs w:val="16"/>
              </w:rPr>
            </w:pPr>
            <w:r w:rsidRPr="0058030C">
              <w:rPr>
                <w:sz w:val="16"/>
                <w:szCs w:val="16"/>
              </w:rPr>
              <w:t xml:space="preserve">Stroški parkirnin na službenem potovanju </w:t>
            </w:r>
          </w:p>
        </w:tc>
        <w:tc>
          <w:tcPr>
            <w:tcW w:w="1134" w:type="dxa"/>
            <w:shd w:val="clear" w:color="auto" w:fill="auto"/>
            <w:noWrap/>
            <w:vAlign w:val="bottom"/>
            <w:hideMark/>
          </w:tcPr>
          <w:p w14:paraId="56A13C24" w14:textId="77777777" w:rsidR="0027286E" w:rsidRPr="0058030C" w:rsidRDefault="0027286E" w:rsidP="0027286E">
            <w:pPr>
              <w:rPr>
                <w:sz w:val="16"/>
                <w:szCs w:val="16"/>
              </w:rPr>
            </w:pPr>
            <w:r w:rsidRPr="0058030C">
              <w:rPr>
                <w:sz w:val="16"/>
                <w:szCs w:val="16"/>
              </w:rPr>
              <w:t>632,63</w:t>
            </w:r>
          </w:p>
        </w:tc>
        <w:tc>
          <w:tcPr>
            <w:tcW w:w="992" w:type="dxa"/>
            <w:shd w:val="clear" w:color="auto" w:fill="auto"/>
            <w:noWrap/>
            <w:vAlign w:val="bottom"/>
            <w:hideMark/>
          </w:tcPr>
          <w:p w14:paraId="028D0C1F" w14:textId="77777777" w:rsidR="0027286E" w:rsidRPr="0058030C" w:rsidRDefault="0027286E" w:rsidP="0027286E">
            <w:pPr>
              <w:rPr>
                <w:sz w:val="16"/>
                <w:szCs w:val="16"/>
              </w:rPr>
            </w:pPr>
            <w:r w:rsidRPr="0058030C">
              <w:rPr>
                <w:sz w:val="16"/>
                <w:szCs w:val="16"/>
              </w:rPr>
              <w:t>148,80</w:t>
            </w:r>
          </w:p>
        </w:tc>
        <w:tc>
          <w:tcPr>
            <w:tcW w:w="1134" w:type="dxa"/>
            <w:shd w:val="clear" w:color="auto" w:fill="auto"/>
            <w:noWrap/>
            <w:vAlign w:val="bottom"/>
            <w:hideMark/>
          </w:tcPr>
          <w:p w14:paraId="7816A8F8" w14:textId="77777777" w:rsidR="0027286E" w:rsidRPr="0058030C" w:rsidRDefault="0027286E" w:rsidP="0027286E">
            <w:pPr>
              <w:rPr>
                <w:sz w:val="16"/>
                <w:szCs w:val="16"/>
              </w:rPr>
            </w:pPr>
            <w:r w:rsidRPr="0058030C">
              <w:rPr>
                <w:sz w:val="16"/>
                <w:szCs w:val="16"/>
              </w:rPr>
              <w:t>425</w:t>
            </w:r>
          </w:p>
        </w:tc>
      </w:tr>
      <w:tr w:rsidR="0027286E" w:rsidRPr="0058030C" w14:paraId="23188343" w14:textId="77777777" w:rsidTr="0099080C">
        <w:trPr>
          <w:trHeight w:val="225"/>
        </w:trPr>
        <w:tc>
          <w:tcPr>
            <w:tcW w:w="736" w:type="dxa"/>
            <w:shd w:val="clear" w:color="auto" w:fill="auto"/>
            <w:noWrap/>
            <w:vAlign w:val="bottom"/>
            <w:hideMark/>
          </w:tcPr>
          <w:p w14:paraId="4BEC2470"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D3EB3C1" w14:textId="77777777" w:rsidR="0027286E" w:rsidRPr="0058030C" w:rsidRDefault="0027286E" w:rsidP="0027286E">
            <w:pPr>
              <w:rPr>
                <w:sz w:val="16"/>
                <w:szCs w:val="16"/>
              </w:rPr>
            </w:pPr>
            <w:r w:rsidRPr="0058030C">
              <w:rPr>
                <w:sz w:val="16"/>
                <w:szCs w:val="16"/>
              </w:rPr>
              <w:t>Drugi stroški vezani na službeno potovanje</w:t>
            </w:r>
          </w:p>
        </w:tc>
        <w:tc>
          <w:tcPr>
            <w:tcW w:w="1134" w:type="dxa"/>
            <w:shd w:val="clear" w:color="auto" w:fill="auto"/>
            <w:noWrap/>
            <w:vAlign w:val="bottom"/>
            <w:hideMark/>
          </w:tcPr>
          <w:p w14:paraId="2982CF80" w14:textId="77777777" w:rsidR="0027286E" w:rsidRPr="0058030C" w:rsidRDefault="0027286E" w:rsidP="0027286E">
            <w:pPr>
              <w:rPr>
                <w:sz w:val="16"/>
                <w:szCs w:val="16"/>
              </w:rPr>
            </w:pPr>
            <w:r w:rsidRPr="0058030C">
              <w:rPr>
                <w:sz w:val="16"/>
                <w:szCs w:val="16"/>
              </w:rPr>
              <w:t>445,65</w:t>
            </w:r>
          </w:p>
        </w:tc>
        <w:tc>
          <w:tcPr>
            <w:tcW w:w="992" w:type="dxa"/>
            <w:shd w:val="clear" w:color="auto" w:fill="auto"/>
            <w:noWrap/>
            <w:vAlign w:val="bottom"/>
            <w:hideMark/>
          </w:tcPr>
          <w:p w14:paraId="1A5F39EB"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23DACBC" w14:textId="77777777" w:rsidR="0027286E" w:rsidRPr="0058030C" w:rsidRDefault="0027286E" w:rsidP="0027286E">
            <w:pPr>
              <w:rPr>
                <w:sz w:val="16"/>
                <w:szCs w:val="16"/>
              </w:rPr>
            </w:pPr>
            <w:r w:rsidRPr="0058030C">
              <w:rPr>
                <w:sz w:val="16"/>
                <w:szCs w:val="16"/>
              </w:rPr>
              <w:t> </w:t>
            </w:r>
          </w:p>
        </w:tc>
      </w:tr>
      <w:tr w:rsidR="0027286E" w:rsidRPr="0058030C" w14:paraId="395A6FFB" w14:textId="77777777" w:rsidTr="0099080C">
        <w:trPr>
          <w:trHeight w:val="225"/>
        </w:trPr>
        <w:tc>
          <w:tcPr>
            <w:tcW w:w="736" w:type="dxa"/>
            <w:shd w:val="clear" w:color="auto" w:fill="auto"/>
            <w:noWrap/>
            <w:vAlign w:val="bottom"/>
            <w:hideMark/>
          </w:tcPr>
          <w:p w14:paraId="7E706871"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963C5B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3A4D153"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4FF40CF"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F660F00" w14:textId="77777777" w:rsidR="0027286E" w:rsidRPr="0058030C" w:rsidRDefault="0027286E" w:rsidP="0027286E">
            <w:pPr>
              <w:rPr>
                <w:b/>
                <w:bCs/>
                <w:sz w:val="16"/>
                <w:szCs w:val="16"/>
              </w:rPr>
            </w:pPr>
            <w:r w:rsidRPr="0058030C">
              <w:rPr>
                <w:b/>
                <w:bCs/>
                <w:sz w:val="16"/>
                <w:szCs w:val="16"/>
              </w:rPr>
              <w:t> </w:t>
            </w:r>
          </w:p>
        </w:tc>
      </w:tr>
      <w:tr w:rsidR="0027286E" w:rsidRPr="0058030C" w14:paraId="60CA41AE" w14:textId="77777777" w:rsidTr="0099080C">
        <w:trPr>
          <w:trHeight w:val="225"/>
        </w:trPr>
        <w:tc>
          <w:tcPr>
            <w:tcW w:w="736" w:type="dxa"/>
            <w:shd w:val="clear" w:color="auto" w:fill="auto"/>
            <w:noWrap/>
            <w:vAlign w:val="bottom"/>
            <w:hideMark/>
          </w:tcPr>
          <w:p w14:paraId="5D86C91F" w14:textId="77777777" w:rsidR="0027286E" w:rsidRPr="0058030C" w:rsidRDefault="0027286E" w:rsidP="0027286E">
            <w:pPr>
              <w:rPr>
                <w:b/>
                <w:bCs/>
                <w:sz w:val="16"/>
                <w:szCs w:val="16"/>
              </w:rPr>
            </w:pPr>
            <w:r w:rsidRPr="0058030C">
              <w:rPr>
                <w:b/>
                <w:bCs/>
                <w:sz w:val="16"/>
                <w:szCs w:val="16"/>
              </w:rPr>
              <w:t>1.3.7.</w:t>
            </w:r>
          </w:p>
        </w:tc>
        <w:tc>
          <w:tcPr>
            <w:tcW w:w="5099" w:type="dxa"/>
            <w:shd w:val="clear" w:color="auto" w:fill="auto"/>
            <w:noWrap/>
            <w:vAlign w:val="bottom"/>
            <w:hideMark/>
          </w:tcPr>
          <w:p w14:paraId="16DE9B68" w14:textId="77777777" w:rsidR="0027286E" w:rsidRPr="0058030C" w:rsidRDefault="0027286E" w:rsidP="0027286E">
            <w:pPr>
              <w:rPr>
                <w:b/>
                <w:bCs/>
                <w:sz w:val="16"/>
                <w:szCs w:val="16"/>
              </w:rPr>
            </w:pPr>
            <w:r w:rsidRPr="0058030C">
              <w:rPr>
                <w:b/>
                <w:bCs/>
                <w:sz w:val="16"/>
                <w:szCs w:val="16"/>
              </w:rPr>
              <w:t>Stroški reprezentance</w:t>
            </w:r>
          </w:p>
        </w:tc>
        <w:tc>
          <w:tcPr>
            <w:tcW w:w="1134" w:type="dxa"/>
            <w:shd w:val="clear" w:color="auto" w:fill="auto"/>
            <w:noWrap/>
            <w:vAlign w:val="bottom"/>
            <w:hideMark/>
          </w:tcPr>
          <w:p w14:paraId="74FCA2E5" w14:textId="77777777" w:rsidR="0027286E" w:rsidRPr="0058030C" w:rsidRDefault="0027286E" w:rsidP="0027286E">
            <w:pPr>
              <w:rPr>
                <w:b/>
                <w:bCs/>
                <w:sz w:val="16"/>
                <w:szCs w:val="16"/>
              </w:rPr>
            </w:pPr>
            <w:r w:rsidRPr="0058030C">
              <w:rPr>
                <w:b/>
                <w:bCs/>
                <w:sz w:val="16"/>
                <w:szCs w:val="16"/>
              </w:rPr>
              <w:t>1.174,60</w:t>
            </w:r>
          </w:p>
        </w:tc>
        <w:tc>
          <w:tcPr>
            <w:tcW w:w="992" w:type="dxa"/>
            <w:shd w:val="clear" w:color="auto" w:fill="auto"/>
            <w:noWrap/>
            <w:vAlign w:val="bottom"/>
            <w:hideMark/>
          </w:tcPr>
          <w:p w14:paraId="1B021B49" w14:textId="77777777" w:rsidR="0027286E" w:rsidRPr="0058030C" w:rsidRDefault="0027286E" w:rsidP="0027286E">
            <w:pPr>
              <w:rPr>
                <w:b/>
                <w:bCs/>
                <w:sz w:val="16"/>
                <w:szCs w:val="16"/>
              </w:rPr>
            </w:pPr>
            <w:r w:rsidRPr="0058030C">
              <w:rPr>
                <w:b/>
                <w:bCs/>
                <w:sz w:val="16"/>
                <w:szCs w:val="16"/>
              </w:rPr>
              <w:t>572,96</w:t>
            </w:r>
          </w:p>
        </w:tc>
        <w:tc>
          <w:tcPr>
            <w:tcW w:w="1134" w:type="dxa"/>
            <w:shd w:val="clear" w:color="auto" w:fill="auto"/>
            <w:noWrap/>
            <w:vAlign w:val="bottom"/>
            <w:hideMark/>
          </w:tcPr>
          <w:p w14:paraId="3ADD8F2B" w14:textId="77777777" w:rsidR="0027286E" w:rsidRPr="0058030C" w:rsidRDefault="0027286E" w:rsidP="0027286E">
            <w:pPr>
              <w:rPr>
                <w:b/>
                <w:bCs/>
                <w:sz w:val="16"/>
                <w:szCs w:val="16"/>
              </w:rPr>
            </w:pPr>
            <w:r w:rsidRPr="0058030C">
              <w:rPr>
                <w:b/>
                <w:bCs/>
                <w:sz w:val="16"/>
                <w:szCs w:val="16"/>
              </w:rPr>
              <w:t>205</w:t>
            </w:r>
          </w:p>
        </w:tc>
      </w:tr>
      <w:tr w:rsidR="0027286E" w:rsidRPr="0058030C" w14:paraId="1A1D486A" w14:textId="77777777" w:rsidTr="0099080C">
        <w:trPr>
          <w:trHeight w:val="225"/>
        </w:trPr>
        <w:tc>
          <w:tcPr>
            <w:tcW w:w="736" w:type="dxa"/>
            <w:shd w:val="clear" w:color="auto" w:fill="auto"/>
            <w:noWrap/>
            <w:vAlign w:val="bottom"/>
            <w:hideMark/>
          </w:tcPr>
          <w:p w14:paraId="4A46A0FA"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129A7ED3" w14:textId="77777777" w:rsidR="0027286E" w:rsidRPr="0058030C" w:rsidRDefault="0027286E" w:rsidP="0027286E">
            <w:pPr>
              <w:rPr>
                <w:sz w:val="16"/>
                <w:szCs w:val="16"/>
              </w:rPr>
            </w:pPr>
            <w:r w:rsidRPr="0058030C">
              <w:rPr>
                <w:sz w:val="16"/>
                <w:szCs w:val="16"/>
              </w:rPr>
              <w:t>Stroški za reprezentanco</w:t>
            </w:r>
          </w:p>
        </w:tc>
        <w:tc>
          <w:tcPr>
            <w:tcW w:w="1134" w:type="dxa"/>
            <w:shd w:val="clear" w:color="auto" w:fill="auto"/>
            <w:noWrap/>
            <w:vAlign w:val="bottom"/>
            <w:hideMark/>
          </w:tcPr>
          <w:p w14:paraId="4C001CA0" w14:textId="77777777" w:rsidR="0027286E" w:rsidRPr="0058030C" w:rsidRDefault="0027286E" w:rsidP="0027286E">
            <w:pPr>
              <w:rPr>
                <w:sz w:val="16"/>
                <w:szCs w:val="16"/>
              </w:rPr>
            </w:pPr>
            <w:r w:rsidRPr="0058030C">
              <w:rPr>
                <w:sz w:val="16"/>
                <w:szCs w:val="16"/>
              </w:rPr>
              <w:t>1.174,60</w:t>
            </w:r>
          </w:p>
        </w:tc>
        <w:tc>
          <w:tcPr>
            <w:tcW w:w="992" w:type="dxa"/>
            <w:shd w:val="clear" w:color="auto" w:fill="auto"/>
            <w:noWrap/>
            <w:vAlign w:val="bottom"/>
            <w:hideMark/>
          </w:tcPr>
          <w:p w14:paraId="3B56F3E7" w14:textId="77777777" w:rsidR="0027286E" w:rsidRPr="0058030C" w:rsidRDefault="0027286E" w:rsidP="0027286E">
            <w:pPr>
              <w:rPr>
                <w:sz w:val="16"/>
                <w:szCs w:val="16"/>
              </w:rPr>
            </w:pPr>
            <w:r w:rsidRPr="0058030C">
              <w:rPr>
                <w:sz w:val="16"/>
                <w:szCs w:val="16"/>
              </w:rPr>
              <w:t>572,96</w:t>
            </w:r>
          </w:p>
        </w:tc>
        <w:tc>
          <w:tcPr>
            <w:tcW w:w="1134" w:type="dxa"/>
            <w:shd w:val="clear" w:color="auto" w:fill="auto"/>
            <w:noWrap/>
            <w:vAlign w:val="bottom"/>
            <w:hideMark/>
          </w:tcPr>
          <w:p w14:paraId="11D7AD3A" w14:textId="77777777" w:rsidR="0027286E" w:rsidRPr="0058030C" w:rsidRDefault="0027286E" w:rsidP="0027286E">
            <w:pPr>
              <w:rPr>
                <w:b/>
                <w:bCs/>
                <w:sz w:val="16"/>
                <w:szCs w:val="16"/>
              </w:rPr>
            </w:pPr>
            <w:r w:rsidRPr="0058030C">
              <w:rPr>
                <w:b/>
                <w:bCs/>
                <w:sz w:val="16"/>
                <w:szCs w:val="16"/>
              </w:rPr>
              <w:t>205</w:t>
            </w:r>
          </w:p>
        </w:tc>
      </w:tr>
      <w:tr w:rsidR="0027286E" w:rsidRPr="0058030C" w14:paraId="3B2CA150" w14:textId="77777777" w:rsidTr="0099080C">
        <w:trPr>
          <w:trHeight w:val="225"/>
        </w:trPr>
        <w:tc>
          <w:tcPr>
            <w:tcW w:w="736" w:type="dxa"/>
            <w:shd w:val="clear" w:color="auto" w:fill="auto"/>
            <w:noWrap/>
            <w:vAlign w:val="bottom"/>
            <w:hideMark/>
          </w:tcPr>
          <w:p w14:paraId="706FC2C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0A9035F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9723CBC"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E90DE81"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6B4A50C" w14:textId="77777777" w:rsidR="0027286E" w:rsidRPr="0058030C" w:rsidRDefault="0027286E" w:rsidP="0027286E">
            <w:pPr>
              <w:rPr>
                <w:b/>
                <w:bCs/>
                <w:sz w:val="16"/>
                <w:szCs w:val="16"/>
              </w:rPr>
            </w:pPr>
            <w:r w:rsidRPr="0058030C">
              <w:rPr>
                <w:b/>
                <w:bCs/>
                <w:sz w:val="16"/>
                <w:szCs w:val="16"/>
              </w:rPr>
              <w:t> </w:t>
            </w:r>
          </w:p>
        </w:tc>
      </w:tr>
      <w:tr w:rsidR="0027286E" w:rsidRPr="0058030C" w14:paraId="47779114" w14:textId="77777777" w:rsidTr="0099080C">
        <w:trPr>
          <w:trHeight w:val="225"/>
        </w:trPr>
        <w:tc>
          <w:tcPr>
            <w:tcW w:w="736" w:type="dxa"/>
            <w:shd w:val="clear" w:color="auto" w:fill="auto"/>
            <w:noWrap/>
            <w:vAlign w:val="bottom"/>
            <w:hideMark/>
          </w:tcPr>
          <w:p w14:paraId="3A355FBE" w14:textId="77777777" w:rsidR="0027286E" w:rsidRPr="0058030C" w:rsidRDefault="0027286E" w:rsidP="0027286E">
            <w:pPr>
              <w:rPr>
                <w:sz w:val="16"/>
                <w:szCs w:val="16"/>
              </w:rPr>
            </w:pPr>
            <w:r w:rsidRPr="0058030C">
              <w:rPr>
                <w:sz w:val="16"/>
                <w:szCs w:val="16"/>
              </w:rPr>
              <w:lastRenderedPageBreak/>
              <w:t> </w:t>
            </w:r>
          </w:p>
        </w:tc>
        <w:tc>
          <w:tcPr>
            <w:tcW w:w="5099" w:type="dxa"/>
            <w:shd w:val="clear" w:color="auto" w:fill="auto"/>
            <w:noWrap/>
            <w:vAlign w:val="bottom"/>
            <w:hideMark/>
          </w:tcPr>
          <w:p w14:paraId="2CA6C228"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147352F9"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742D72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A44AB97" w14:textId="77777777" w:rsidR="0027286E" w:rsidRPr="0058030C" w:rsidRDefault="0027286E" w:rsidP="0027286E">
            <w:pPr>
              <w:rPr>
                <w:sz w:val="16"/>
                <w:szCs w:val="16"/>
              </w:rPr>
            </w:pPr>
            <w:r w:rsidRPr="0058030C">
              <w:rPr>
                <w:sz w:val="16"/>
                <w:szCs w:val="16"/>
              </w:rPr>
              <w:t> </w:t>
            </w:r>
          </w:p>
        </w:tc>
      </w:tr>
      <w:tr w:rsidR="0027286E" w:rsidRPr="0058030C" w14:paraId="3A8958DE" w14:textId="77777777" w:rsidTr="0099080C">
        <w:trPr>
          <w:trHeight w:val="225"/>
        </w:trPr>
        <w:tc>
          <w:tcPr>
            <w:tcW w:w="736" w:type="dxa"/>
            <w:shd w:val="clear" w:color="auto" w:fill="auto"/>
            <w:noWrap/>
            <w:vAlign w:val="bottom"/>
            <w:hideMark/>
          </w:tcPr>
          <w:p w14:paraId="51058235" w14:textId="77777777" w:rsidR="0027286E" w:rsidRPr="0058030C" w:rsidRDefault="0027286E" w:rsidP="0027286E">
            <w:pPr>
              <w:rPr>
                <w:b/>
                <w:bCs/>
                <w:sz w:val="16"/>
                <w:szCs w:val="16"/>
              </w:rPr>
            </w:pPr>
            <w:r w:rsidRPr="0058030C">
              <w:rPr>
                <w:b/>
                <w:bCs/>
                <w:sz w:val="16"/>
                <w:szCs w:val="16"/>
              </w:rPr>
              <w:t>1.3.7.</w:t>
            </w:r>
          </w:p>
        </w:tc>
        <w:tc>
          <w:tcPr>
            <w:tcW w:w="5099" w:type="dxa"/>
            <w:shd w:val="clear" w:color="auto" w:fill="auto"/>
            <w:noWrap/>
            <w:vAlign w:val="bottom"/>
            <w:hideMark/>
          </w:tcPr>
          <w:p w14:paraId="5B611234" w14:textId="77777777" w:rsidR="0027286E" w:rsidRPr="0058030C" w:rsidRDefault="0027286E" w:rsidP="0027286E">
            <w:pPr>
              <w:rPr>
                <w:b/>
                <w:bCs/>
                <w:sz w:val="16"/>
                <w:szCs w:val="16"/>
              </w:rPr>
            </w:pPr>
            <w:r w:rsidRPr="0058030C">
              <w:rPr>
                <w:b/>
                <w:bCs/>
                <w:sz w:val="16"/>
                <w:szCs w:val="16"/>
              </w:rPr>
              <w:t>Stroški avtorskih in podjemnih pogodb</w:t>
            </w:r>
          </w:p>
        </w:tc>
        <w:tc>
          <w:tcPr>
            <w:tcW w:w="1134" w:type="dxa"/>
            <w:shd w:val="clear" w:color="auto" w:fill="auto"/>
            <w:noWrap/>
            <w:vAlign w:val="bottom"/>
            <w:hideMark/>
          </w:tcPr>
          <w:p w14:paraId="360444C2" w14:textId="77777777" w:rsidR="0027286E" w:rsidRPr="0058030C" w:rsidRDefault="0027286E" w:rsidP="0027286E">
            <w:pPr>
              <w:rPr>
                <w:b/>
                <w:bCs/>
                <w:sz w:val="16"/>
                <w:szCs w:val="16"/>
              </w:rPr>
            </w:pPr>
            <w:r w:rsidRPr="0058030C">
              <w:rPr>
                <w:b/>
                <w:bCs/>
                <w:sz w:val="16"/>
                <w:szCs w:val="16"/>
              </w:rPr>
              <w:t>0,00</w:t>
            </w:r>
          </w:p>
        </w:tc>
        <w:tc>
          <w:tcPr>
            <w:tcW w:w="992" w:type="dxa"/>
            <w:shd w:val="clear" w:color="auto" w:fill="auto"/>
            <w:noWrap/>
            <w:vAlign w:val="bottom"/>
            <w:hideMark/>
          </w:tcPr>
          <w:p w14:paraId="5CCEA795" w14:textId="77777777" w:rsidR="0027286E" w:rsidRPr="0058030C" w:rsidRDefault="0027286E" w:rsidP="0027286E">
            <w:pPr>
              <w:rPr>
                <w:b/>
                <w:bCs/>
                <w:sz w:val="16"/>
                <w:szCs w:val="16"/>
              </w:rPr>
            </w:pPr>
            <w:r w:rsidRPr="0058030C">
              <w:rPr>
                <w:b/>
                <w:bCs/>
                <w:sz w:val="16"/>
                <w:szCs w:val="16"/>
              </w:rPr>
              <w:t>0,00</w:t>
            </w:r>
          </w:p>
        </w:tc>
        <w:tc>
          <w:tcPr>
            <w:tcW w:w="1134" w:type="dxa"/>
            <w:shd w:val="clear" w:color="auto" w:fill="auto"/>
            <w:noWrap/>
            <w:vAlign w:val="bottom"/>
            <w:hideMark/>
          </w:tcPr>
          <w:p w14:paraId="7EFFE88D" w14:textId="77777777" w:rsidR="0027286E" w:rsidRPr="0058030C" w:rsidRDefault="0027286E" w:rsidP="0027286E">
            <w:pPr>
              <w:rPr>
                <w:b/>
                <w:bCs/>
                <w:sz w:val="16"/>
                <w:szCs w:val="16"/>
              </w:rPr>
            </w:pPr>
            <w:r w:rsidRPr="0058030C">
              <w:rPr>
                <w:b/>
                <w:bCs/>
                <w:sz w:val="16"/>
                <w:szCs w:val="16"/>
              </w:rPr>
              <w:t>0</w:t>
            </w:r>
          </w:p>
        </w:tc>
      </w:tr>
      <w:tr w:rsidR="0027286E" w:rsidRPr="0058030C" w14:paraId="699E01C1" w14:textId="77777777" w:rsidTr="0099080C">
        <w:trPr>
          <w:trHeight w:val="225"/>
        </w:trPr>
        <w:tc>
          <w:tcPr>
            <w:tcW w:w="736" w:type="dxa"/>
            <w:shd w:val="clear" w:color="auto" w:fill="auto"/>
            <w:noWrap/>
            <w:vAlign w:val="bottom"/>
            <w:hideMark/>
          </w:tcPr>
          <w:p w14:paraId="422308DA"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5517629E" w14:textId="77777777" w:rsidR="0027286E" w:rsidRPr="0058030C" w:rsidRDefault="0027286E" w:rsidP="0027286E">
            <w:pPr>
              <w:rPr>
                <w:sz w:val="16"/>
                <w:szCs w:val="16"/>
              </w:rPr>
            </w:pPr>
            <w:r w:rsidRPr="0058030C">
              <w:rPr>
                <w:sz w:val="16"/>
                <w:szCs w:val="16"/>
              </w:rPr>
              <w:t>Stroški avtorskih in podjemnih pogodb</w:t>
            </w:r>
          </w:p>
        </w:tc>
        <w:tc>
          <w:tcPr>
            <w:tcW w:w="1134" w:type="dxa"/>
            <w:shd w:val="clear" w:color="auto" w:fill="auto"/>
            <w:noWrap/>
            <w:vAlign w:val="bottom"/>
            <w:hideMark/>
          </w:tcPr>
          <w:p w14:paraId="7D2F35EA"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17344F24"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4CCCD897" w14:textId="77777777" w:rsidR="0027286E" w:rsidRPr="0058030C" w:rsidRDefault="0027286E" w:rsidP="0027286E">
            <w:pPr>
              <w:rPr>
                <w:sz w:val="16"/>
                <w:szCs w:val="16"/>
              </w:rPr>
            </w:pPr>
            <w:r w:rsidRPr="0058030C">
              <w:rPr>
                <w:sz w:val="16"/>
                <w:szCs w:val="16"/>
              </w:rPr>
              <w:t>0</w:t>
            </w:r>
          </w:p>
        </w:tc>
      </w:tr>
      <w:tr w:rsidR="0027286E" w:rsidRPr="0058030C" w14:paraId="64ED06E3" w14:textId="77777777" w:rsidTr="0099080C">
        <w:trPr>
          <w:trHeight w:val="225"/>
        </w:trPr>
        <w:tc>
          <w:tcPr>
            <w:tcW w:w="736" w:type="dxa"/>
            <w:shd w:val="clear" w:color="auto" w:fill="auto"/>
            <w:noWrap/>
            <w:vAlign w:val="bottom"/>
            <w:hideMark/>
          </w:tcPr>
          <w:p w14:paraId="6DB62E5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011CA8A9" w14:textId="77777777" w:rsidR="0027286E" w:rsidRPr="0058030C" w:rsidRDefault="0027286E" w:rsidP="0027286E">
            <w:pPr>
              <w:rPr>
                <w:sz w:val="16"/>
                <w:szCs w:val="16"/>
              </w:rPr>
            </w:pPr>
            <w:r w:rsidRPr="0058030C">
              <w:rPr>
                <w:sz w:val="16"/>
                <w:szCs w:val="16"/>
              </w:rPr>
              <w:t>Dopolnilno delo - drugo</w:t>
            </w:r>
          </w:p>
        </w:tc>
        <w:tc>
          <w:tcPr>
            <w:tcW w:w="1134" w:type="dxa"/>
            <w:shd w:val="clear" w:color="auto" w:fill="auto"/>
            <w:noWrap/>
            <w:vAlign w:val="bottom"/>
            <w:hideMark/>
          </w:tcPr>
          <w:p w14:paraId="437F01D5"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7A76292F"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2216EF74" w14:textId="77777777" w:rsidR="0027286E" w:rsidRPr="0058030C" w:rsidRDefault="0027286E" w:rsidP="0027286E">
            <w:pPr>
              <w:rPr>
                <w:sz w:val="16"/>
                <w:szCs w:val="16"/>
              </w:rPr>
            </w:pPr>
            <w:r w:rsidRPr="0058030C">
              <w:rPr>
                <w:sz w:val="16"/>
                <w:szCs w:val="16"/>
              </w:rPr>
              <w:t>0</w:t>
            </w:r>
          </w:p>
        </w:tc>
      </w:tr>
      <w:tr w:rsidR="0027286E" w:rsidRPr="0058030C" w14:paraId="0617AE5C" w14:textId="77777777" w:rsidTr="0099080C">
        <w:trPr>
          <w:trHeight w:val="225"/>
        </w:trPr>
        <w:tc>
          <w:tcPr>
            <w:tcW w:w="736" w:type="dxa"/>
            <w:shd w:val="clear" w:color="auto" w:fill="auto"/>
            <w:noWrap/>
            <w:vAlign w:val="bottom"/>
            <w:hideMark/>
          </w:tcPr>
          <w:p w14:paraId="742E12D2"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694F2C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3B31C8AE"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7FEC8AA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308F575F" w14:textId="77777777" w:rsidR="0027286E" w:rsidRPr="0058030C" w:rsidRDefault="0027286E" w:rsidP="0027286E">
            <w:pPr>
              <w:rPr>
                <w:b/>
                <w:bCs/>
                <w:sz w:val="16"/>
                <w:szCs w:val="16"/>
              </w:rPr>
            </w:pPr>
            <w:r w:rsidRPr="0058030C">
              <w:rPr>
                <w:b/>
                <w:bCs/>
                <w:sz w:val="16"/>
                <w:szCs w:val="16"/>
              </w:rPr>
              <w:t> </w:t>
            </w:r>
          </w:p>
        </w:tc>
      </w:tr>
      <w:tr w:rsidR="0027286E" w:rsidRPr="0058030C" w14:paraId="24C073DC" w14:textId="77777777" w:rsidTr="0099080C">
        <w:trPr>
          <w:trHeight w:val="225"/>
        </w:trPr>
        <w:tc>
          <w:tcPr>
            <w:tcW w:w="736" w:type="dxa"/>
            <w:shd w:val="clear" w:color="auto" w:fill="auto"/>
            <w:noWrap/>
            <w:vAlign w:val="bottom"/>
            <w:hideMark/>
          </w:tcPr>
          <w:p w14:paraId="5588A08A" w14:textId="77777777" w:rsidR="0027286E" w:rsidRPr="0058030C" w:rsidRDefault="0027286E" w:rsidP="0027286E">
            <w:pPr>
              <w:rPr>
                <w:b/>
                <w:bCs/>
                <w:sz w:val="16"/>
                <w:szCs w:val="16"/>
              </w:rPr>
            </w:pPr>
            <w:r w:rsidRPr="0058030C">
              <w:rPr>
                <w:b/>
                <w:bCs/>
                <w:sz w:val="16"/>
                <w:szCs w:val="16"/>
              </w:rPr>
              <w:t>1.3.8.</w:t>
            </w:r>
          </w:p>
        </w:tc>
        <w:tc>
          <w:tcPr>
            <w:tcW w:w="5099" w:type="dxa"/>
            <w:shd w:val="clear" w:color="auto" w:fill="auto"/>
            <w:noWrap/>
            <w:vAlign w:val="bottom"/>
            <w:hideMark/>
          </w:tcPr>
          <w:p w14:paraId="7583B2E9" w14:textId="77777777" w:rsidR="0027286E" w:rsidRPr="0058030C" w:rsidRDefault="0027286E" w:rsidP="0027286E">
            <w:pPr>
              <w:rPr>
                <w:b/>
                <w:bCs/>
                <w:sz w:val="16"/>
                <w:szCs w:val="16"/>
              </w:rPr>
            </w:pPr>
            <w:r w:rsidRPr="0058030C">
              <w:rPr>
                <w:b/>
                <w:bCs/>
                <w:sz w:val="16"/>
                <w:szCs w:val="16"/>
              </w:rPr>
              <w:t>Drugi stroški storitev</w:t>
            </w:r>
          </w:p>
        </w:tc>
        <w:tc>
          <w:tcPr>
            <w:tcW w:w="1134" w:type="dxa"/>
            <w:shd w:val="clear" w:color="auto" w:fill="auto"/>
            <w:noWrap/>
            <w:vAlign w:val="bottom"/>
            <w:hideMark/>
          </w:tcPr>
          <w:p w14:paraId="58737A3F" w14:textId="77777777" w:rsidR="0027286E" w:rsidRPr="0058030C" w:rsidRDefault="0027286E" w:rsidP="0027286E">
            <w:pPr>
              <w:rPr>
                <w:b/>
                <w:bCs/>
                <w:sz w:val="16"/>
                <w:szCs w:val="16"/>
              </w:rPr>
            </w:pPr>
            <w:r w:rsidRPr="0058030C">
              <w:rPr>
                <w:b/>
                <w:bCs/>
                <w:sz w:val="16"/>
                <w:szCs w:val="16"/>
              </w:rPr>
              <w:t>12.665,55</w:t>
            </w:r>
          </w:p>
        </w:tc>
        <w:tc>
          <w:tcPr>
            <w:tcW w:w="992" w:type="dxa"/>
            <w:shd w:val="clear" w:color="auto" w:fill="auto"/>
            <w:noWrap/>
            <w:vAlign w:val="bottom"/>
            <w:hideMark/>
          </w:tcPr>
          <w:p w14:paraId="6125A86A" w14:textId="77777777" w:rsidR="0027286E" w:rsidRPr="0058030C" w:rsidRDefault="0027286E" w:rsidP="0027286E">
            <w:pPr>
              <w:rPr>
                <w:b/>
                <w:bCs/>
                <w:sz w:val="16"/>
                <w:szCs w:val="16"/>
              </w:rPr>
            </w:pPr>
            <w:r w:rsidRPr="0058030C">
              <w:rPr>
                <w:b/>
                <w:bCs/>
                <w:sz w:val="16"/>
                <w:szCs w:val="16"/>
              </w:rPr>
              <w:t>13.631,29</w:t>
            </w:r>
          </w:p>
        </w:tc>
        <w:tc>
          <w:tcPr>
            <w:tcW w:w="1134" w:type="dxa"/>
            <w:shd w:val="clear" w:color="auto" w:fill="auto"/>
            <w:noWrap/>
            <w:vAlign w:val="bottom"/>
            <w:hideMark/>
          </w:tcPr>
          <w:p w14:paraId="7CBAC910" w14:textId="77777777" w:rsidR="0027286E" w:rsidRPr="0058030C" w:rsidRDefault="0027286E" w:rsidP="0027286E">
            <w:pPr>
              <w:rPr>
                <w:b/>
                <w:bCs/>
                <w:sz w:val="16"/>
                <w:szCs w:val="16"/>
              </w:rPr>
            </w:pPr>
            <w:r w:rsidRPr="0058030C">
              <w:rPr>
                <w:b/>
                <w:bCs/>
                <w:sz w:val="16"/>
                <w:szCs w:val="16"/>
              </w:rPr>
              <w:t>93</w:t>
            </w:r>
          </w:p>
        </w:tc>
      </w:tr>
      <w:tr w:rsidR="0027286E" w:rsidRPr="0058030C" w14:paraId="68C377F0" w14:textId="77777777" w:rsidTr="0099080C">
        <w:trPr>
          <w:trHeight w:val="225"/>
        </w:trPr>
        <w:tc>
          <w:tcPr>
            <w:tcW w:w="736" w:type="dxa"/>
            <w:shd w:val="clear" w:color="auto" w:fill="auto"/>
            <w:noWrap/>
            <w:vAlign w:val="bottom"/>
            <w:hideMark/>
          </w:tcPr>
          <w:p w14:paraId="06297AF1"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005E35FD" w14:textId="77777777" w:rsidR="0027286E" w:rsidRPr="0058030C" w:rsidRDefault="0027286E" w:rsidP="0027286E">
            <w:pPr>
              <w:rPr>
                <w:sz w:val="16"/>
                <w:szCs w:val="16"/>
              </w:rPr>
            </w:pPr>
            <w:r w:rsidRPr="0058030C">
              <w:rPr>
                <w:sz w:val="16"/>
                <w:szCs w:val="16"/>
              </w:rPr>
              <w:t xml:space="preserve">Stroški tiskanja in grafičnega oblikovanja </w:t>
            </w:r>
          </w:p>
        </w:tc>
        <w:tc>
          <w:tcPr>
            <w:tcW w:w="1134" w:type="dxa"/>
            <w:shd w:val="clear" w:color="auto" w:fill="auto"/>
            <w:noWrap/>
            <w:vAlign w:val="bottom"/>
            <w:hideMark/>
          </w:tcPr>
          <w:p w14:paraId="3949D47F" w14:textId="77777777" w:rsidR="0027286E" w:rsidRPr="0058030C" w:rsidRDefault="0027286E" w:rsidP="0027286E">
            <w:pPr>
              <w:rPr>
                <w:sz w:val="16"/>
                <w:szCs w:val="16"/>
              </w:rPr>
            </w:pPr>
            <w:r w:rsidRPr="0058030C">
              <w:rPr>
                <w:sz w:val="16"/>
                <w:szCs w:val="16"/>
              </w:rPr>
              <w:t>2.859,56</w:t>
            </w:r>
          </w:p>
        </w:tc>
        <w:tc>
          <w:tcPr>
            <w:tcW w:w="992" w:type="dxa"/>
            <w:shd w:val="clear" w:color="auto" w:fill="auto"/>
            <w:noWrap/>
            <w:vAlign w:val="bottom"/>
            <w:hideMark/>
          </w:tcPr>
          <w:p w14:paraId="6069DEB5" w14:textId="77777777" w:rsidR="0027286E" w:rsidRPr="0058030C" w:rsidRDefault="0027286E" w:rsidP="0027286E">
            <w:pPr>
              <w:rPr>
                <w:sz w:val="16"/>
                <w:szCs w:val="16"/>
              </w:rPr>
            </w:pPr>
            <w:r w:rsidRPr="0058030C">
              <w:rPr>
                <w:sz w:val="16"/>
                <w:szCs w:val="16"/>
              </w:rPr>
              <w:t>2.305,80</w:t>
            </w:r>
          </w:p>
        </w:tc>
        <w:tc>
          <w:tcPr>
            <w:tcW w:w="1134" w:type="dxa"/>
            <w:shd w:val="clear" w:color="auto" w:fill="auto"/>
            <w:noWrap/>
            <w:vAlign w:val="bottom"/>
            <w:hideMark/>
          </w:tcPr>
          <w:p w14:paraId="5891B46C" w14:textId="77777777" w:rsidR="0027286E" w:rsidRPr="0058030C" w:rsidRDefault="0027286E" w:rsidP="0027286E">
            <w:pPr>
              <w:rPr>
                <w:sz w:val="16"/>
                <w:szCs w:val="16"/>
              </w:rPr>
            </w:pPr>
            <w:r w:rsidRPr="0058030C">
              <w:rPr>
                <w:sz w:val="16"/>
                <w:szCs w:val="16"/>
              </w:rPr>
              <w:t>124</w:t>
            </w:r>
          </w:p>
        </w:tc>
      </w:tr>
      <w:tr w:rsidR="0027286E" w:rsidRPr="0058030C" w14:paraId="3527F593" w14:textId="77777777" w:rsidTr="0099080C">
        <w:trPr>
          <w:trHeight w:val="225"/>
        </w:trPr>
        <w:tc>
          <w:tcPr>
            <w:tcW w:w="736" w:type="dxa"/>
            <w:shd w:val="clear" w:color="auto" w:fill="auto"/>
            <w:noWrap/>
            <w:vAlign w:val="bottom"/>
            <w:hideMark/>
          </w:tcPr>
          <w:p w14:paraId="2DDD10D3"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14DB31F1" w14:textId="77777777" w:rsidR="0027286E" w:rsidRPr="0058030C" w:rsidRDefault="0027286E" w:rsidP="0027286E">
            <w:pPr>
              <w:rPr>
                <w:sz w:val="16"/>
                <w:szCs w:val="16"/>
              </w:rPr>
            </w:pPr>
            <w:r w:rsidRPr="0058030C">
              <w:rPr>
                <w:sz w:val="16"/>
                <w:szCs w:val="16"/>
              </w:rPr>
              <w:t>Stroški ostalih storitev (oglaševanje)</w:t>
            </w:r>
          </w:p>
        </w:tc>
        <w:tc>
          <w:tcPr>
            <w:tcW w:w="1134" w:type="dxa"/>
            <w:shd w:val="clear" w:color="auto" w:fill="auto"/>
            <w:noWrap/>
            <w:vAlign w:val="bottom"/>
            <w:hideMark/>
          </w:tcPr>
          <w:p w14:paraId="3817A260" w14:textId="77777777" w:rsidR="0027286E" w:rsidRPr="0058030C" w:rsidRDefault="0027286E" w:rsidP="0027286E">
            <w:pPr>
              <w:rPr>
                <w:sz w:val="16"/>
                <w:szCs w:val="16"/>
              </w:rPr>
            </w:pPr>
            <w:r w:rsidRPr="0058030C">
              <w:rPr>
                <w:sz w:val="16"/>
                <w:szCs w:val="16"/>
              </w:rPr>
              <w:t>1.325,67</w:t>
            </w:r>
          </w:p>
        </w:tc>
        <w:tc>
          <w:tcPr>
            <w:tcW w:w="992" w:type="dxa"/>
            <w:shd w:val="clear" w:color="auto" w:fill="auto"/>
            <w:noWrap/>
            <w:vAlign w:val="bottom"/>
            <w:hideMark/>
          </w:tcPr>
          <w:p w14:paraId="7DBCFCB6" w14:textId="77777777" w:rsidR="0027286E" w:rsidRPr="0058030C" w:rsidRDefault="0027286E" w:rsidP="0027286E">
            <w:pPr>
              <w:rPr>
                <w:sz w:val="16"/>
                <w:szCs w:val="16"/>
              </w:rPr>
            </w:pPr>
            <w:r w:rsidRPr="0058030C">
              <w:rPr>
                <w:sz w:val="16"/>
                <w:szCs w:val="16"/>
              </w:rPr>
              <w:t>1.125,90</w:t>
            </w:r>
          </w:p>
        </w:tc>
        <w:tc>
          <w:tcPr>
            <w:tcW w:w="1134" w:type="dxa"/>
            <w:shd w:val="clear" w:color="auto" w:fill="auto"/>
            <w:noWrap/>
            <w:vAlign w:val="bottom"/>
            <w:hideMark/>
          </w:tcPr>
          <w:p w14:paraId="5637C907" w14:textId="77777777" w:rsidR="0027286E" w:rsidRPr="0058030C" w:rsidRDefault="0027286E" w:rsidP="0027286E">
            <w:pPr>
              <w:rPr>
                <w:sz w:val="16"/>
                <w:szCs w:val="16"/>
              </w:rPr>
            </w:pPr>
            <w:r w:rsidRPr="0058030C">
              <w:rPr>
                <w:sz w:val="16"/>
                <w:szCs w:val="16"/>
              </w:rPr>
              <w:t>118</w:t>
            </w:r>
          </w:p>
        </w:tc>
      </w:tr>
      <w:tr w:rsidR="0027286E" w:rsidRPr="0058030C" w14:paraId="10E8B9D3" w14:textId="77777777" w:rsidTr="0099080C">
        <w:trPr>
          <w:trHeight w:val="225"/>
        </w:trPr>
        <w:tc>
          <w:tcPr>
            <w:tcW w:w="736" w:type="dxa"/>
            <w:shd w:val="clear" w:color="auto" w:fill="auto"/>
            <w:noWrap/>
            <w:vAlign w:val="bottom"/>
            <w:hideMark/>
          </w:tcPr>
          <w:p w14:paraId="5904CEAF"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879F7F3" w14:textId="77777777" w:rsidR="0027286E" w:rsidRPr="0058030C" w:rsidRDefault="0027286E" w:rsidP="0027286E">
            <w:pPr>
              <w:rPr>
                <w:sz w:val="16"/>
                <w:szCs w:val="16"/>
              </w:rPr>
            </w:pPr>
            <w:r w:rsidRPr="0058030C">
              <w:rPr>
                <w:sz w:val="16"/>
                <w:szCs w:val="16"/>
              </w:rPr>
              <w:t xml:space="preserve">Stroški ostalih storitev   </w:t>
            </w:r>
          </w:p>
        </w:tc>
        <w:tc>
          <w:tcPr>
            <w:tcW w:w="1134" w:type="dxa"/>
            <w:shd w:val="clear" w:color="auto" w:fill="auto"/>
            <w:noWrap/>
            <w:vAlign w:val="bottom"/>
            <w:hideMark/>
          </w:tcPr>
          <w:p w14:paraId="6A2A0017" w14:textId="77777777" w:rsidR="0027286E" w:rsidRPr="0058030C" w:rsidRDefault="0027286E" w:rsidP="0027286E">
            <w:pPr>
              <w:rPr>
                <w:sz w:val="16"/>
                <w:szCs w:val="16"/>
              </w:rPr>
            </w:pPr>
            <w:r w:rsidRPr="0058030C">
              <w:rPr>
                <w:sz w:val="16"/>
                <w:szCs w:val="16"/>
              </w:rPr>
              <w:t>1.396,50</w:t>
            </w:r>
          </w:p>
        </w:tc>
        <w:tc>
          <w:tcPr>
            <w:tcW w:w="992" w:type="dxa"/>
            <w:shd w:val="clear" w:color="auto" w:fill="auto"/>
            <w:noWrap/>
            <w:vAlign w:val="bottom"/>
            <w:hideMark/>
          </w:tcPr>
          <w:p w14:paraId="685251E3" w14:textId="77777777" w:rsidR="0027286E" w:rsidRPr="0058030C" w:rsidRDefault="0027286E" w:rsidP="0027286E">
            <w:pPr>
              <w:rPr>
                <w:sz w:val="16"/>
                <w:szCs w:val="16"/>
              </w:rPr>
            </w:pPr>
            <w:r w:rsidRPr="0058030C">
              <w:rPr>
                <w:sz w:val="16"/>
                <w:szCs w:val="16"/>
              </w:rPr>
              <w:t>1.016,29</w:t>
            </w:r>
          </w:p>
        </w:tc>
        <w:tc>
          <w:tcPr>
            <w:tcW w:w="1134" w:type="dxa"/>
            <w:shd w:val="clear" w:color="auto" w:fill="auto"/>
            <w:noWrap/>
            <w:vAlign w:val="bottom"/>
            <w:hideMark/>
          </w:tcPr>
          <w:p w14:paraId="391C6202" w14:textId="77777777" w:rsidR="0027286E" w:rsidRPr="0058030C" w:rsidRDefault="0027286E" w:rsidP="0027286E">
            <w:pPr>
              <w:rPr>
                <w:sz w:val="16"/>
                <w:szCs w:val="16"/>
              </w:rPr>
            </w:pPr>
            <w:r w:rsidRPr="0058030C">
              <w:rPr>
                <w:sz w:val="16"/>
                <w:szCs w:val="16"/>
              </w:rPr>
              <w:t> 137</w:t>
            </w:r>
          </w:p>
        </w:tc>
      </w:tr>
      <w:tr w:rsidR="0027286E" w:rsidRPr="0058030C" w14:paraId="410D1881" w14:textId="77777777" w:rsidTr="0099080C">
        <w:trPr>
          <w:trHeight w:val="225"/>
        </w:trPr>
        <w:tc>
          <w:tcPr>
            <w:tcW w:w="736" w:type="dxa"/>
            <w:shd w:val="clear" w:color="auto" w:fill="auto"/>
            <w:noWrap/>
            <w:vAlign w:val="bottom"/>
            <w:hideMark/>
          </w:tcPr>
          <w:p w14:paraId="4B2D97FD"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F2C9190" w14:textId="77777777" w:rsidR="0027286E" w:rsidRPr="0058030C" w:rsidRDefault="0027286E" w:rsidP="0027286E">
            <w:pPr>
              <w:rPr>
                <w:sz w:val="16"/>
                <w:szCs w:val="16"/>
              </w:rPr>
            </w:pPr>
            <w:r w:rsidRPr="0058030C">
              <w:rPr>
                <w:sz w:val="16"/>
                <w:szCs w:val="16"/>
              </w:rPr>
              <w:t>Študentsko delo</w:t>
            </w:r>
          </w:p>
        </w:tc>
        <w:tc>
          <w:tcPr>
            <w:tcW w:w="1134" w:type="dxa"/>
            <w:shd w:val="clear" w:color="auto" w:fill="auto"/>
            <w:noWrap/>
            <w:vAlign w:val="bottom"/>
            <w:hideMark/>
          </w:tcPr>
          <w:p w14:paraId="5BD9142F" w14:textId="77777777" w:rsidR="0027286E" w:rsidRPr="0058030C" w:rsidRDefault="0027286E" w:rsidP="0027286E">
            <w:pPr>
              <w:rPr>
                <w:sz w:val="16"/>
                <w:szCs w:val="16"/>
              </w:rPr>
            </w:pPr>
            <w:r w:rsidRPr="0058030C">
              <w:rPr>
                <w:sz w:val="16"/>
                <w:szCs w:val="16"/>
              </w:rPr>
              <w:t>7.083,82</w:t>
            </w:r>
          </w:p>
        </w:tc>
        <w:tc>
          <w:tcPr>
            <w:tcW w:w="992" w:type="dxa"/>
            <w:shd w:val="clear" w:color="auto" w:fill="auto"/>
            <w:noWrap/>
            <w:vAlign w:val="bottom"/>
            <w:hideMark/>
          </w:tcPr>
          <w:p w14:paraId="31E824DE" w14:textId="77777777" w:rsidR="0027286E" w:rsidRPr="0058030C" w:rsidRDefault="0027286E" w:rsidP="0027286E">
            <w:pPr>
              <w:rPr>
                <w:sz w:val="16"/>
                <w:szCs w:val="16"/>
              </w:rPr>
            </w:pPr>
            <w:r w:rsidRPr="0058030C">
              <w:rPr>
                <w:sz w:val="16"/>
                <w:szCs w:val="16"/>
              </w:rPr>
              <w:t>9.183,30</w:t>
            </w:r>
          </w:p>
        </w:tc>
        <w:tc>
          <w:tcPr>
            <w:tcW w:w="1134" w:type="dxa"/>
            <w:shd w:val="clear" w:color="auto" w:fill="auto"/>
            <w:noWrap/>
            <w:vAlign w:val="bottom"/>
            <w:hideMark/>
          </w:tcPr>
          <w:p w14:paraId="31DB31AA" w14:textId="77777777" w:rsidR="0027286E" w:rsidRPr="0058030C" w:rsidRDefault="0027286E" w:rsidP="0027286E">
            <w:pPr>
              <w:rPr>
                <w:sz w:val="16"/>
                <w:szCs w:val="16"/>
              </w:rPr>
            </w:pPr>
            <w:r w:rsidRPr="0058030C">
              <w:rPr>
                <w:sz w:val="16"/>
                <w:szCs w:val="16"/>
              </w:rPr>
              <w:t> 77</w:t>
            </w:r>
          </w:p>
        </w:tc>
      </w:tr>
      <w:tr w:rsidR="0027286E" w:rsidRPr="0058030C" w14:paraId="1F538D70" w14:textId="77777777" w:rsidTr="0099080C">
        <w:trPr>
          <w:trHeight w:val="225"/>
        </w:trPr>
        <w:tc>
          <w:tcPr>
            <w:tcW w:w="736" w:type="dxa"/>
            <w:shd w:val="clear" w:color="auto" w:fill="auto"/>
            <w:noWrap/>
            <w:vAlign w:val="bottom"/>
            <w:hideMark/>
          </w:tcPr>
          <w:p w14:paraId="2E71ED39"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63A66DCF"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2CF90B2"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FEE9EC1"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304D44C2" w14:textId="77777777" w:rsidR="0027286E" w:rsidRPr="0058030C" w:rsidRDefault="0027286E" w:rsidP="0027286E">
            <w:pPr>
              <w:rPr>
                <w:sz w:val="16"/>
                <w:szCs w:val="16"/>
              </w:rPr>
            </w:pPr>
            <w:r w:rsidRPr="0058030C">
              <w:rPr>
                <w:sz w:val="16"/>
                <w:szCs w:val="16"/>
              </w:rPr>
              <w:t> </w:t>
            </w:r>
          </w:p>
        </w:tc>
      </w:tr>
      <w:tr w:rsidR="0027286E" w:rsidRPr="0058030C" w14:paraId="5AEA391A" w14:textId="77777777" w:rsidTr="0099080C">
        <w:trPr>
          <w:trHeight w:val="225"/>
        </w:trPr>
        <w:tc>
          <w:tcPr>
            <w:tcW w:w="736" w:type="dxa"/>
            <w:shd w:val="clear" w:color="auto" w:fill="auto"/>
            <w:noWrap/>
            <w:vAlign w:val="bottom"/>
            <w:hideMark/>
          </w:tcPr>
          <w:p w14:paraId="6365B5B0"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4FF7FD0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7B2B215"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1D66C6D8"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AE6FFA6" w14:textId="77777777" w:rsidR="0027286E" w:rsidRPr="0058030C" w:rsidRDefault="0027286E" w:rsidP="0027286E">
            <w:pPr>
              <w:rPr>
                <w:sz w:val="16"/>
                <w:szCs w:val="16"/>
              </w:rPr>
            </w:pPr>
            <w:r w:rsidRPr="0058030C">
              <w:rPr>
                <w:sz w:val="16"/>
                <w:szCs w:val="16"/>
              </w:rPr>
              <w:t> </w:t>
            </w:r>
          </w:p>
        </w:tc>
      </w:tr>
      <w:tr w:rsidR="0027286E" w:rsidRPr="0058030C" w14:paraId="16A02691" w14:textId="77777777" w:rsidTr="0099080C">
        <w:trPr>
          <w:trHeight w:val="225"/>
        </w:trPr>
        <w:tc>
          <w:tcPr>
            <w:tcW w:w="736" w:type="dxa"/>
            <w:shd w:val="clear" w:color="auto" w:fill="auto"/>
            <w:noWrap/>
            <w:vAlign w:val="bottom"/>
            <w:hideMark/>
          </w:tcPr>
          <w:p w14:paraId="669D8451"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43EA0A84"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4A243CC"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00F946B"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0BDA643" w14:textId="77777777" w:rsidR="0027286E" w:rsidRPr="0058030C" w:rsidRDefault="0027286E" w:rsidP="0027286E">
            <w:pPr>
              <w:rPr>
                <w:sz w:val="16"/>
                <w:szCs w:val="16"/>
              </w:rPr>
            </w:pPr>
            <w:r w:rsidRPr="0058030C">
              <w:rPr>
                <w:sz w:val="16"/>
                <w:szCs w:val="16"/>
              </w:rPr>
              <w:t> </w:t>
            </w:r>
          </w:p>
        </w:tc>
      </w:tr>
      <w:tr w:rsidR="0027286E" w:rsidRPr="0058030C" w14:paraId="2CDC408F" w14:textId="77777777" w:rsidTr="0099080C">
        <w:trPr>
          <w:trHeight w:val="225"/>
        </w:trPr>
        <w:tc>
          <w:tcPr>
            <w:tcW w:w="736" w:type="dxa"/>
            <w:shd w:val="clear" w:color="auto" w:fill="auto"/>
            <w:noWrap/>
            <w:vAlign w:val="bottom"/>
            <w:hideMark/>
          </w:tcPr>
          <w:p w14:paraId="18F4546E" w14:textId="77777777" w:rsidR="0027286E" w:rsidRPr="0058030C" w:rsidRDefault="0027286E" w:rsidP="0027286E">
            <w:pPr>
              <w:rPr>
                <w:b/>
                <w:bCs/>
                <w:sz w:val="16"/>
                <w:szCs w:val="16"/>
              </w:rPr>
            </w:pPr>
            <w:r w:rsidRPr="0058030C">
              <w:rPr>
                <w:b/>
                <w:bCs/>
                <w:sz w:val="16"/>
                <w:szCs w:val="16"/>
              </w:rPr>
              <w:t>2.</w:t>
            </w:r>
          </w:p>
        </w:tc>
        <w:tc>
          <w:tcPr>
            <w:tcW w:w="5099" w:type="dxa"/>
            <w:shd w:val="clear" w:color="auto" w:fill="auto"/>
            <w:noWrap/>
            <w:vAlign w:val="bottom"/>
            <w:hideMark/>
          </w:tcPr>
          <w:p w14:paraId="7057CBF0" w14:textId="77777777" w:rsidR="0027286E" w:rsidRPr="0058030C" w:rsidRDefault="0027286E" w:rsidP="0027286E">
            <w:pPr>
              <w:rPr>
                <w:b/>
                <w:bCs/>
                <w:sz w:val="16"/>
                <w:szCs w:val="16"/>
              </w:rPr>
            </w:pPr>
            <w:r w:rsidRPr="0058030C">
              <w:rPr>
                <w:b/>
                <w:bCs/>
                <w:sz w:val="16"/>
                <w:szCs w:val="16"/>
              </w:rPr>
              <w:t>STROŠKI AMORTIZACIJE</w:t>
            </w:r>
          </w:p>
        </w:tc>
        <w:tc>
          <w:tcPr>
            <w:tcW w:w="1134" w:type="dxa"/>
            <w:shd w:val="clear" w:color="auto" w:fill="auto"/>
            <w:noWrap/>
            <w:vAlign w:val="bottom"/>
            <w:hideMark/>
          </w:tcPr>
          <w:p w14:paraId="73379711" w14:textId="77777777" w:rsidR="0027286E" w:rsidRPr="0058030C" w:rsidRDefault="0027286E" w:rsidP="0027286E">
            <w:pPr>
              <w:rPr>
                <w:b/>
                <w:bCs/>
                <w:sz w:val="16"/>
                <w:szCs w:val="16"/>
              </w:rPr>
            </w:pPr>
            <w:r w:rsidRPr="0058030C">
              <w:rPr>
                <w:b/>
                <w:bCs/>
                <w:sz w:val="16"/>
                <w:szCs w:val="16"/>
              </w:rPr>
              <w:t>1.586,16</w:t>
            </w:r>
          </w:p>
        </w:tc>
        <w:tc>
          <w:tcPr>
            <w:tcW w:w="992" w:type="dxa"/>
            <w:shd w:val="clear" w:color="auto" w:fill="auto"/>
            <w:noWrap/>
            <w:vAlign w:val="bottom"/>
            <w:hideMark/>
          </w:tcPr>
          <w:p w14:paraId="36AB6222" w14:textId="77777777" w:rsidR="0027286E" w:rsidRPr="0058030C" w:rsidRDefault="0027286E" w:rsidP="0027286E">
            <w:pPr>
              <w:rPr>
                <w:b/>
                <w:bCs/>
                <w:sz w:val="16"/>
                <w:szCs w:val="16"/>
              </w:rPr>
            </w:pPr>
            <w:r w:rsidRPr="0058030C">
              <w:rPr>
                <w:b/>
                <w:bCs/>
                <w:sz w:val="16"/>
                <w:szCs w:val="16"/>
              </w:rPr>
              <w:t>0,00</w:t>
            </w:r>
          </w:p>
        </w:tc>
        <w:tc>
          <w:tcPr>
            <w:tcW w:w="1134" w:type="dxa"/>
            <w:shd w:val="clear" w:color="auto" w:fill="auto"/>
            <w:noWrap/>
            <w:vAlign w:val="bottom"/>
            <w:hideMark/>
          </w:tcPr>
          <w:p w14:paraId="67E08F09" w14:textId="77777777" w:rsidR="0027286E" w:rsidRPr="0058030C" w:rsidRDefault="0027286E" w:rsidP="0027286E">
            <w:pPr>
              <w:rPr>
                <w:b/>
                <w:bCs/>
                <w:sz w:val="16"/>
                <w:szCs w:val="16"/>
              </w:rPr>
            </w:pPr>
            <w:r w:rsidRPr="0058030C">
              <w:rPr>
                <w:b/>
                <w:bCs/>
                <w:sz w:val="16"/>
                <w:szCs w:val="16"/>
              </w:rPr>
              <w:t> </w:t>
            </w:r>
          </w:p>
        </w:tc>
      </w:tr>
      <w:tr w:rsidR="0027286E" w:rsidRPr="0058030C" w14:paraId="40727781" w14:textId="77777777" w:rsidTr="0099080C">
        <w:trPr>
          <w:trHeight w:val="225"/>
        </w:trPr>
        <w:tc>
          <w:tcPr>
            <w:tcW w:w="736" w:type="dxa"/>
            <w:shd w:val="clear" w:color="auto" w:fill="auto"/>
            <w:noWrap/>
            <w:vAlign w:val="bottom"/>
            <w:hideMark/>
          </w:tcPr>
          <w:p w14:paraId="18A58432" w14:textId="77777777" w:rsidR="0027286E" w:rsidRPr="0058030C" w:rsidRDefault="0027286E" w:rsidP="0027286E">
            <w:pPr>
              <w:rPr>
                <w:sz w:val="16"/>
                <w:szCs w:val="16"/>
              </w:rPr>
            </w:pPr>
            <w:r w:rsidRPr="0058030C">
              <w:rPr>
                <w:sz w:val="16"/>
                <w:szCs w:val="16"/>
              </w:rPr>
              <w:t>2.1.</w:t>
            </w:r>
          </w:p>
        </w:tc>
        <w:tc>
          <w:tcPr>
            <w:tcW w:w="5099" w:type="dxa"/>
            <w:shd w:val="clear" w:color="auto" w:fill="auto"/>
            <w:noWrap/>
            <w:vAlign w:val="bottom"/>
            <w:hideMark/>
          </w:tcPr>
          <w:p w14:paraId="20CD2844" w14:textId="77777777" w:rsidR="0027286E" w:rsidRPr="0058030C" w:rsidRDefault="0027286E" w:rsidP="0027286E">
            <w:pPr>
              <w:rPr>
                <w:sz w:val="16"/>
                <w:szCs w:val="16"/>
              </w:rPr>
            </w:pPr>
            <w:r w:rsidRPr="0058030C">
              <w:rPr>
                <w:sz w:val="16"/>
                <w:szCs w:val="16"/>
              </w:rPr>
              <w:t xml:space="preserve">Amortizacija neopredmetenih osnovnih sredstev </w:t>
            </w:r>
          </w:p>
        </w:tc>
        <w:tc>
          <w:tcPr>
            <w:tcW w:w="1134" w:type="dxa"/>
            <w:shd w:val="clear" w:color="auto" w:fill="auto"/>
            <w:noWrap/>
            <w:vAlign w:val="bottom"/>
            <w:hideMark/>
          </w:tcPr>
          <w:p w14:paraId="798E71B8"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8ADA8CF"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9320EE6" w14:textId="77777777" w:rsidR="0027286E" w:rsidRPr="0058030C" w:rsidRDefault="0027286E" w:rsidP="0027286E">
            <w:pPr>
              <w:rPr>
                <w:sz w:val="16"/>
                <w:szCs w:val="16"/>
              </w:rPr>
            </w:pPr>
            <w:r w:rsidRPr="0058030C">
              <w:rPr>
                <w:sz w:val="16"/>
                <w:szCs w:val="16"/>
              </w:rPr>
              <w:t> </w:t>
            </w:r>
          </w:p>
        </w:tc>
      </w:tr>
      <w:tr w:rsidR="0027286E" w:rsidRPr="0058030C" w14:paraId="3B588EC0" w14:textId="77777777" w:rsidTr="0099080C">
        <w:trPr>
          <w:trHeight w:val="225"/>
        </w:trPr>
        <w:tc>
          <w:tcPr>
            <w:tcW w:w="736" w:type="dxa"/>
            <w:shd w:val="clear" w:color="auto" w:fill="auto"/>
            <w:noWrap/>
            <w:vAlign w:val="bottom"/>
            <w:hideMark/>
          </w:tcPr>
          <w:p w14:paraId="025F6390" w14:textId="77777777" w:rsidR="0027286E" w:rsidRPr="0058030C" w:rsidRDefault="0027286E" w:rsidP="0027286E">
            <w:pPr>
              <w:rPr>
                <w:sz w:val="16"/>
                <w:szCs w:val="16"/>
              </w:rPr>
            </w:pPr>
            <w:r w:rsidRPr="0058030C">
              <w:rPr>
                <w:sz w:val="16"/>
                <w:szCs w:val="16"/>
              </w:rPr>
              <w:t>2.2.</w:t>
            </w:r>
          </w:p>
        </w:tc>
        <w:tc>
          <w:tcPr>
            <w:tcW w:w="5099" w:type="dxa"/>
            <w:shd w:val="clear" w:color="auto" w:fill="auto"/>
            <w:noWrap/>
            <w:vAlign w:val="bottom"/>
            <w:hideMark/>
          </w:tcPr>
          <w:p w14:paraId="207B3AAB" w14:textId="77777777" w:rsidR="0027286E" w:rsidRPr="0058030C" w:rsidRDefault="0027286E" w:rsidP="0027286E">
            <w:pPr>
              <w:rPr>
                <w:sz w:val="16"/>
                <w:szCs w:val="16"/>
              </w:rPr>
            </w:pPr>
            <w:r w:rsidRPr="0058030C">
              <w:rPr>
                <w:sz w:val="16"/>
                <w:szCs w:val="16"/>
              </w:rPr>
              <w:t xml:space="preserve">Amortizacija opredmetenih osnovnih sredstev </w:t>
            </w:r>
          </w:p>
        </w:tc>
        <w:tc>
          <w:tcPr>
            <w:tcW w:w="1134" w:type="dxa"/>
            <w:shd w:val="clear" w:color="auto" w:fill="auto"/>
            <w:noWrap/>
            <w:vAlign w:val="bottom"/>
            <w:hideMark/>
          </w:tcPr>
          <w:p w14:paraId="3286842C" w14:textId="77777777" w:rsidR="0027286E" w:rsidRPr="0058030C" w:rsidRDefault="0027286E" w:rsidP="0027286E">
            <w:pPr>
              <w:rPr>
                <w:sz w:val="16"/>
                <w:szCs w:val="16"/>
              </w:rPr>
            </w:pPr>
            <w:r w:rsidRPr="0058030C">
              <w:rPr>
                <w:sz w:val="16"/>
                <w:szCs w:val="16"/>
              </w:rPr>
              <w:t>83.653,60</w:t>
            </w:r>
          </w:p>
        </w:tc>
        <w:tc>
          <w:tcPr>
            <w:tcW w:w="992" w:type="dxa"/>
            <w:shd w:val="clear" w:color="auto" w:fill="auto"/>
            <w:noWrap/>
            <w:vAlign w:val="bottom"/>
            <w:hideMark/>
          </w:tcPr>
          <w:p w14:paraId="6D89527D" w14:textId="77777777" w:rsidR="0027286E" w:rsidRPr="0058030C" w:rsidRDefault="0027286E" w:rsidP="0027286E">
            <w:pPr>
              <w:rPr>
                <w:sz w:val="16"/>
                <w:szCs w:val="16"/>
              </w:rPr>
            </w:pPr>
            <w:r w:rsidRPr="0058030C">
              <w:rPr>
                <w:sz w:val="16"/>
                <w:szCs w:val="16"/>
              </w:rPr>
              <w:t>79.312,53</w:t>
            </w:r>
          </w:p>
        </w:tc>
        <w:tc>
          <w:tcPr>
            <w:tcW w:w="1134" w:type="dxa"/>
            <w:shd w:val="clear" w:color="auto" w:fill="auto"/>
            <w:noWrap/>
            <w:vAlign w:val="bottom"/>
            <w:hideMark/>
          </w:tcPr>
          <w:p w14:paraId="482E82B1" w14:textId="77777777" w:rsidR="0027286E" w:rsidRPr="0058030C" w:rsidRDefault="0027286E" w:rsidP="0027286E">
            <w:pPr>
              <w:rPr>
                <w:sz w:val="16"/>
                <w:szCs w:val="16"/>
              </w:rPr>
            </w:pPr>
            <w:r w:rsidRPr="0058030C">
              <w:rPr>
                <w:sz w:val="16"/>
                <w:szCs w:val="16"/>
              </w:rPr>
              <w:t> 105</w:t>
            </w:r>
          </w:p>
        </w:tc>
      </w:tr>
      <w:tr w:rsidR="0027286E" w:rsidRPr="0058030C" w14:paraId="251C1E28" w14:textId="77777777" w:rsidTr="0099080C">
        <w:trPr>
          <w:trHeight w:val="225"/>
        </w:trPr>
        <w:tc>
          <w:tcPr>
            <w:tcW w:w="736" w:type="dxa"/>
            <w:shd w:val="clear" w:color="auto" w:fill="auto"/>
            <w:noWrap/>
            <w:vAlign w:val="bottom"/>
            <w:hideMark/>
          </w:tcPr>
          <w:p w14:paraId="4F693C68" w14:textId="77777777" w:rsidR="0027286E" w:rsidRPr="0058030C" w:rsidRDefault="0027286E" w:rsidP="0027286E">
            <w:pPr>
              <w:rPr>
                <w:sz w:val="16"/>
                <w:szCs w:val="16"/>
              </w:rPr>
            </w:pPr>
            <w:r w:rsidRPr="0058030C">
              <w:rPr>
                <w:sz w:val="16"/>
                <w:szCs w:val="16"/>
              </w:rPr>
              <w:t>2.3.</w:t>
            </w:r>
          </w:p>
        </w:tc>
        <w:tc>
          <w:tcPr>
            <w:tcW w:w="5099" w:type="dxa"/>
            <w:shd w:val="clear" w:color="auto" w:fill="auto"/>
            <w:noWrap/>
            <w:vAlign w:val="bottom"/>
            <w:hideMark/>
          </w:tcPr>
          <w:p w14:paraId="133F47C3" w14:textId="77777777" w:rsidR="0027286E" w:rsidRPr="0058030C" w:rsidRDefault="0027286E" w:rsidP="0027286E">
            <w:pPr>
              <w:rPr>
                <w:sz w:val="16"/>
                <w:szCs w:val="16"/>
              </w:rPr>
            </w:pPr>
            <w:r w:rsidRPr="0058030C">
              <w:rPr>
                <w:sz w:val="16"/>
                <w:szCs w:val="16"/>
              </w:rPr>
              <w:t>Amortizacija drobnega inventarja s 100% odpisom</w:t>
            </w:r>
          </w:p>
        </w:tc>
        <w:tc>
          <w:tcPr>
            <w:tcW w:w="1134" w:type="dxa"/>
            <w:shd w:val="clear" w:color="auto" w:fill="auto"/>
            <w:noWrap/>
            <w:vAlign w:val="bottom"/>
            <w:hideMark/>
          </w:tcPr>
          <w:p w14:paraId="7DB0BF7B" w14:textId="77777777" w:rsidR="0027286E" w:rsidRPr="0058030C" w:rsidRDefault="0027286E" w:rsidP="0027286E">
            <w:pPr>
              <w:rPr>
                <w:sz w:val="16"/>
                <w:szCs w:val="16"/>
              </w:rPr>
            </w:pPr>
            <w:r w:rsidRPr="0058030C">
              <w:rPr>
                <w:sz w:val="16"/>
                <w:szCs w:val="16"/>
              </w:rPr>
              <w:t>1.025,60</w:t>
            </w:r>
          </w:p>
        </w:tc>
        <w:tc>
          <w:tcPr>
            <w:tcW w:w="992" w:type="dxa"/>
            <w:shd w:val="clear" w:color="auto" w:fill="auto"/>
            <w:noWrap/>
            <w:vAlign w:val="bottom"/>
            <w:hideMark/>
          </w:tcPr>
          <w:p w14:paraId="00AEC201" w14:textId="77777777" w:rsidR="0027286E" w:rsidRPr="0058030C" w:rsidRDefault="0027286E" w:rsidP="0027286E">
            <w:pPr>
              <w:rPr>
                <w:sz w:val="16"/>
                <w:szCs w:val="16"/>
              </w:rPr>
            </w:pPr>
            <w:r w:rsidRPr="0058030C">
              <w:rPr>
                <w:sz w:val="16"/>
                <w:szCs w:val="16"/>
              </w:rPr>
              <w:t>2.442,52</w:t>
            </w:r>
          </w:p>
        </w:tc>
        <w:tc>
          <w:tcPr>
            <w:tcW w:w="1134" w:type="dxa"/>
            <w:shd w:val="clear" w:color="auto" w:fill="auto"/>
            <w:noWrap/>
            <w:vAlign w:val="bottom"/>
            <w:hideMark/>
          </w:tcPr>
          <w:p w14:paraId="4B555EA1" w14:textId="77777777" w:rsidR="0027286E" w:rsidRPr="0058030C" w:rsidRDefault="0027286E" w:rsidP="0027286E">
            <w:pPr>
              <w:rPr>
                <w:sz w:val="16"/>
                <w:szCs w:val="16"/>
              </w:rPr>
            </w:pPr>
            <w:r w:rsidRPr="0058030C">
              <w:rPr>
                <w:sz w:val="16"/>
                <w:szCs w:val="16"/>
              </w:rPr>
              <w:t>42</w:t>
            </w:r>
          </w:p>
        </w:tc>
      </w:tr>
      <w:tr w:rsidR="0027286E" w:rsidRPr="0058030C" w14:paraId="38B120F4" w14:textId="77777777" w:rsidTr="0099080C">
        <w:trPr>
          <w:trHeight w:val="450"/>
        </w:trPr>
        <w:tc>
          <w:tcPr>
            <w:tcW w:w="736" w:type="dxa"/>
            <w:shd w:val="clear" w:color="auto" w:fill="auto"/>
            <w:noWrap/>
            <w:vAlign w:val="bottom"/>
            <w:hideMark/>
          </w:tcPr>
          <w:p w14:paraId="42BDB767" w14:textId="77777777" w:rsidR="0027286E" w:rsidRPr="0058030C" w:rsidRDefault="0027286E" w:rsidP="0027286E">
            <w:pPr>
              <w:rPr>
                <w:sz w:val="16"/>
                <w:szCs w:val="16"/>
              </w:rPr>
            </w:pPr>
            <w:r w:rsidRPr="0058030C">
              <w:rPr>
                <w:sz w:val="16"/>
                <w:szCs w:val="16"/>
              </w:rPr>
              <w:t>2.4.</w:t>
            </w:r>
          </w:p>
        </w:tc>
        <w:tc>
          <w:tcPr>
            <w:tcW w:w="5099" w:type="dxa"/>
            <w:shd w:val="clear" w:color="auto" w:fill="auto"/>
            <w:vAlign w:val="bottom"/>
            <w:hideMark/>
          </w:tcPr>
          <w:p w14:paraId="0331C037" w14:textId="77777777" w:rsidR="0027286E" w:rsidRPr="0058030C" w:rsidRDefault="0027286E" w:rsidP="0027286E">
            <w:pPr>
              <w:rPr>
                <w:sz w:val="16"/>
                <w:szCs w:val="16"/>
              </w:rPr>
            </w:pPr>
            <w:r w:rsidRPr="0058030C">
              <w:rPr>
                <w:sz w:val="16"/>
                <w:szCs w:val="16"/>
              </w:rPr>
              <w:t>Amortizacija opredmetenih osnovnih sredstev v finančnem najemu</w:t>
            </w:r>
          </w:p>
        </w:tc>
        <w:tc>
          <w:tcPr>
            <w:tcW w:w="1134" w:type="dxa"/>
            <w:shd w:val="clear" w:color="auto" w:fill="auto"/>
            <w:noWrap/>
            <w:vAlign w:val="bottom"/>
            <w:hideMark/>
          </w:tcPr>
          <w:p w14:paraId="26A7B0A2"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A30089B"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FC6CCF1" w14:textId="77777777" w:rsidR="0027286E" w:rsidRPr="0058030C" w:rsidRDefault="0027286E" w:rsidP="0027286E">
            <w:pPr>
              <w:rPr>
                <w:b/>
                <w:bCs/>
                <w:sz w:val="16"/>
                <w:szCs w:val="16"/>
              </w:rPr>
            </w:pPr>
            <w:r w:rsidRPr="0058030C">
              <w:rPr>
                <w:b/>
                <w:bCs/>
                <w:sz w:val="16"/>
                <w:szCs w:val="16"/>
              </w:rPr>
              <w:t> </w:t>
            </w:r>
          </w:p>
        </w:tc>
      </w:tr>
      <w:tr w:rsidR="0027286E" w:rsidRPr="0058030C" w14:paraId="4BC572DC" w14:textId="77777777" w:rsidTr="0099080C">
        <w:trPr>
          <w:trHeight w:val="225"/>
        </w:trPr>
        <w:tc>
          <w:tcPr>
            <w:tcW w:w="736" w:type="dxa"/>
            <w:shd w:val="clear" w:color="auto" w:fill="auto"/>
            <w:noWrap/>
            <w:vAlign w:val="bottom"/>
            <w:hideMark/>
          </w:tcPr>
          <w:p w14:paraId="7E49FD97" w14:textId="77777777" w:rsidR="0027286E" w:rsidRPr="0058030C" w:rsidRDefault="0027286E" w:rsidP="0027286E">
            <w:pPr>
              <w:rPr>
                <w:sz w:val="16"/>
                <w:szCs w:val="16"/>
              </w:rPr>
            </w:pPr>
            <w:r w:rsidRPr="0058030C">
              <w:rPr>
                <w:sz w:val="16"/>
                <w:szCs w:val="16"/>
              </w:rPr>
              <w:t>2.6.</w:t>
            </w:r>
          </w:p>
        </w:tc>
        <w:tc>
          <w:tcPr>
            <w:tcW w:w="5099" w:type="dxa"/>
            <w:shd w:val="clear" w:color="auto" w:fill="auto"/>
            <w:noWrap/>
            <w:vAlign w:val="bottom"/>
            <w:hideMark/>
          </w:tcPr>
          <w:p w14:paraId="77927899" w14:textId="77777777" w:rsidR="0027286E" w:rsidRPr="0058030C" w:rsidRDefault="0027286E" w:rsidP="0027286E">
            <w:pPr>
              <w:rPr>
                <w:sz w:val="16"/>
                <w:szCs w:val="16"/>
              </w:rPr>
            </w:pPr>
            <w:r w:rsidRPr="0058030C">
              <w:rPr>
                <w:sz w:val="16"/>
                <w:szCs w:val="16"/>
              </w:rPr>
              <w:t xml:space="preserve">Zmanjšanje amortizacije opredmetenih os. sredstev </w:t>
            </w:r>
          </w:p>
        </w:tc>
        <w:tc>
          <w:tcPr>
            <w:tcW w:w="1134" w:type="dxa"/>
            <w:shd w:val="clear" w:color="auto" w:fill="auto"/>
            <w:noWrap/>
            <w:vAlign w:val="bottom"/>
            <w:hideMark/>
          </w:tcPr>
          <w:p w14:paraId="49297141" w14:textId="77777777" w:rsidR="0027286E" w:rsidRPr="0058030C" w:rsidRDefault="0027286E" w:rsidP="0027286E">
            <w:pPr>
              <w:rPr>
                <w:sz w:val="16"/>
                <w:szCs w:val="16"/>
              </w:rPr>
            </w:pPr>
            <w:r w:rsidRPr="0058030C">
              <w:rPr>
                <w:sz w:val="16"/>
                <w:szCs w:val="16"/>
              </w:rPr>
              <w:t>-83.093,04</w:t>
            </w:r>
          </w:p>
        </w:tc>
        <w:tc>
          <w:tcPr>
            <w:tcW w:w="992" w:type="dxa"/>
            <w:shd w:val="clear" w:color="auto" w:fill="auto"/>
            <w:noWrap/>
            <w:vAlign w:val="bottom"/>
            <w:hideMark/>
          </w:tcPr>
          <w:p w14:paraId="55EAA533" w14:textId="77777777" w:rsidR="0027286E" w:rsidRPr="0058030C" w:rsidRDefault="0027286E" w:rsidP="0027286E">
            <w:pPr>
              <w:rPr>
                <w:sz w:val="16"/>
                <w:szCs w:val="16"/>
              </w:rPr>
            </w:pPr>
            <w:r w:rsidRPr="0058030C">
              <w:rPr>
                <w:sz w:val="16"/>
                <w:szCs w:val="16"/>
              </w:rPr>
              <w:t>-81.755,05</w:t>
            </w:r>
          </w:p>
        </w:tc>
        <w:tc>
          <w:tcPr>
            <w:tcW w:w="1134" w:type="dxa"/>
            <w:shd w:val="clear" w:color="auto" w:fill="auto"/>
            <w:noWrap/>
            <w:vAlign w:val="bottom"/>
            <w:hideMark/>
          </w:tcPr>
          <w:p w14:paraId="25D08685" w14:textId="77777777" w:rsidR="0027286E" w:rsidRPr="0058030C" w:rsidRDefault="0027286E" w:rsidP="0027286E">
            <w:pPr>
              <w:rPr>
                <w:sz w:val="16"/>
                <w:szCs w:val="16"/>
              </w:rPr>
            </w:pPr>
            <w:r w:rsidRPr="0058030C">
              <w:rPr>
                <w:sz w:val="16"/>
                <w:szCs w:val="16"/>
              </w:rPr>
              <w:t>102</w:t>
            </w:r>
          </w:p>
        </w:tc>
      </w:tr>
      <w:tr w:rsidR="0027286E" w:rsidRPr="0058030C" w14:paraId="209F5B90" w14:textId="77777777" w:rsidTr="0099080C">
        <w:trPr>
          <w:trHeight w:val="225"/>
        </w:trPr>
        <w:tc>
          <w:tcPr>
            <w:tcW w:w="736" w:type="dxa"/>
            <w:shd w:val="clear" w:color="auto" w:fill="auto"/>
            <w:noWrap/>
            <w:vAlign w:val="bottom"/>
            <w:hideMark/>
          </w:tcPr>
          <w:p w14:paraId="70D433E4" w14:textId="77777777" w:rsidR="0027286E" w:rsidRPr="0058030C" w:rsidRDefault="0027286E" w:rsidP="0027286E">
            <w:pPr>
              <w:rPr>
                <w:sz w:val="16"/>
                <w:szCs w:val="16"/>
              </w:rPr>
            </w:pPr>
            <w:r w:rsidRPr="0058030C">
              <w:rPr>
                <w:sz w:val="16"/>
                <w:szCs w:val="16"/>
              </w:rPr>
              <w:t>2.7.</w:t>
            </w:r>
          </w:p>
        </w:tc>
        <w:tc>
          <w:tcPr>
            <w:tcW w:w="5099" w:type="dxa"/>
            <w:shd w:val="clear" w:color="auto" w:fill="auto"/>
            <w:noWrap/>
            <w:vAlign w:val="bottom"/>
            <w:hideMark/>
          </w:tcPr>
          <w:p w14:paraId="17D7A718" w14:textId="77777777" w:rsidR="0027286E" w:rsidRPr="0058030C" w:rsidRDefault="0027286E" w:rsidP="0027286E">
            <w:pPr>
              <w:rPr>
                <w:sz w:val="16"/>
                <w:szCs w:val="16"/>
              </w:rPr>
            </w:pPr>
            <w:r w:rsidRPr="0058030C">
              <w:rPr>
                <w:sz w:val="16"/>
                <w:szCs w:val="16"/>
              </w:rPr>
              <w:t xml:space="preserve">Zmanjšanje amort. Neopredm. osnovnih sredstev </w:t>
            </w:r>
          </w:p>
        </w:tc>
        <w:tc>
          <w:tcPr>
            <w:tcW w:w="1134" w:type="dxa"/>
            <w:shd w:val="clear" w:color="auto" w:fill="auto"/>
            <w:noWrap/>
            <w:vAlign w:val="bottom"/>
            <w:hideMark/>
          </w:tcPr>
          <w:p w14:paraId="47320189"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6471B8FD"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79D2A20A" w14:textId="77777777" w:rsidR="0027286E" w:rsidRPr="0058030C" w:rsidRDefault="0027286E" w:rsidP="0027286E">
            <w:pPr>
              <w:rPr>
                <w:sz w:val="16"/>
                <w:szCs w:val="16"/>
              </w:rPr>
            </w:pPr>
            <w:r w:rsidRPr="0058030C">
              <w:rPr>
                <w:sz w:val="16"/>
                <w:szCs w:val="16"/>
              </w:rPr>
              <w:t> </w:t>
            </w:r>
          </w:p>
        </w:tc>
      </w:tr>
      <w:tr w:rsidR="0027286E" w:rsidRPr="0058030C" w14:paraId="176BF1B3" w14:textId="77777777" w:rsidTr="0099080C">
        <w:trPr>
          <w:trHeight w:val="225"/>
        </w:trPr>
        <w:tc>
          <w:tcPr>
            <w:tcW w:w="736" w:type="dxa"/>
            <w:shd w:val="clear" w:color="auto" w:fill="auto"/>
            <w:noWrap/>
            <w:vAlign w:val="bottom"/>
            <w:hideMark/>
          </w:tcPr>
          <w:p w14:paraId="1C885571"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542976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6B66171"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DC519E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D7F4AF7" w14:textId="77777777" w:rsidR="0027286E" w:rsidRPr="0058030C" w:rsidRDefault="0027286E" w:rsidP="0027286E">
            <w:pPr>
              <w:rPr>
                <w:b/>
                <w:bCs/>
                <w:sz w:val="16"/>
                <w:szCs w:val="16"/>
              </w:rPr>
            </w:pPr>
            <w:r w:rsidRPr="0058030C">
              <w:rPr>
                <w:b/>
                <w:bCs/>
                <w:sz w:val="16"/>
                <w:szCs w:val="16"/>
              </w:rPr>
              <w:t> </w:t>
            </w:r>
          </w:p>
        </w:tc>
      </w:tr>
      <w:tr w:rsidR="0027286E" w:rsidRPr="0058030C" w14:paraId="051384D7" w14:textId="77777777" w:rsidTr="0099080C">
        <w:trPr>
          <w:trHeight w:val="225"/>
        </w:trPr>
        <w:tc>
          <w:tcPr>
            <w:tcW w:w="736" w:type="dxa"/>
            <w:shd w:val="clear" w:color="auto" w:fill="auto"/>
            <w:noWrap/>
            <w:vAlign w:val="bottom"/>
            <w:hideMark/>
          </w:tcPr>
          <w:p w14:paraId="23241F32" w14:textId="77777777" w:rsidR="0027286E" w:rsidRPr="0058030C" w:rsidRDefault="0027286E" w:rsidP="0027286E">
            <w:pPr>
              <w:rPr>
                <w:b/>
                <w:bCs/>
                <w:sz w:val="16"/>
                <w:szCs w:val="16"/>
              </w:rPr>
            </w:pPr>
            <w:r w:rsidRPr="0058030C">
              <w:rPr>
                <w:b/>
                <w:bCs/>
                <w:sz w:val="16"/>
                <w:szCs w:val="16"/>
              </w:rPr>
              <w:t>3.</w:t>
            </w:r>
          </w:p>
        </w:tc>
        <w:tc>
          <w:tcPr>
            <w:tcW w:w="5099" w:type="dxa"/>
            <w:shd w:val="clear" w:color="auto" w:fill="auto"/>
            <w:noWrap/>
            <w:vAlign w:val="bottom"/>
            <w:hideMark/>
          </w:tcPr>
          <w:p w14:paraId="3BCD795C" w14:textId="77777777" w:rsidR="0027286E" w:rsidRPr="0058030C" w:rsidRDefault="0027286E" w:rsidP="0027286E">
            <w:pPr>
              <w:rPr>
                <w:b/>
                <w:bCs/>
                <w:sz w:val="16"/>
                <w:szCs w:val="16"/>
              </w:rPr>
            </w:pPr>
            <w:r w:rsidRPr="0058030C">
              <w:rPr>
                <w:b/>
                <w:bCs/>
                <w:sz w:val="16"/>
                <w:szCs w:val="16"/>
              </w:rPr>
              <w:t>REZERVACIJE</w:t>
            </w:r>
          </w:p>
        </w:tc>
        <w:tc>
          <w:tcPr>
            <w:tcW w:w="1134" w:type="dxa"/>
            <w:shd w:val="clear" w:color="auto" w:fill="auto"/>
            <w:noWrap/>
            <w:vAlign w:val="bottom"/>
            <w:hideMark/>
          </w:tcPr>
          <w:p w14:paraId="54B5A11A" w14:textId="77777777" w:rsidR="0027286E" w:rsidRPr="0058030C" w:rsidRDefault="0027286E" w:rsidP="0027286E">
            <w:pPr>
              <w:rPr>
                <w:b/>
                <w:bCs/>
                <w:sz w:val="16"/>
                <w:szCs w:val="16"/>
              </w:rPr>
            </w:pPr>
            <w:r w:rsidRPr="0058030C">
              <w:rPr>
                <w:b/>
                <w:bCs/>
                <w:sz w:val="16"/>
                <w:szCs w:val="16"/>
              </w:rPr>
              <w:t>0,00</w:t>
            </w:r>
          </w:p>
        </w:tc>
        <w:tc>
          <w:tcPr>
            <w:tcW w:w="992" w:type="dxa"/>
            <w:shd w:val="clear" w:color="auto" w:fill="auto"/>
            <w:noWrap/>
            <w:vAlign w:val="bottom"/>
            <w:hideMark/>
          </w:tcPr>
          <w:p w14:paraId="56F244C0" w14:textId="77777777" w:rsidR="0027286E" w:rsidRPr="0058030C" w:rsidRDefault="0027286E" w:rsidP="0027286E">
            <w:pPr>
              <w:rPr>
                <w:b/>
                <w:bCs/>
                <w:sz w:val="16"/>
                <w:szCs w:val="16"/>
              </w:rPr>
            </w:pPr>
            <w:r w:rsidRPr="0058030C">
              <w:rPr>
                <w:b/>
                <w:bCs/>
                <w:sz w:val="16"/>
                <w:szCs w:val="16"/>
              </w:rPr>
              <w:t>0,00</w:t>
            </w:r>
          </w:p>
        </w:tc>
        <w:tc>
          <w:tcPr>
            <w:tcW w:w="1134" w:type="dxa"/>
            <w:shd w:val="clear" w:color="auto" w:fill="auto"/>
            <w:noWrap/>
            <w:vAlign w:val="bottom"/>
            <w:hideMark/>
          </w:tcPr>
          <w:p w14:paraId="27445F94" w14:textId="77777777" w:rsidR="0027286E" w:rsidRPr="0058030C" w:rsidRDefault="0027286E" w:rsidP="0027286E">
            <w:pPr>
              <w:rPr>
                <w:b/>
                <w:bCs/>
                <w:sz w:val="16"/>
                <w:szCs w:val="16"/>
              </w:rPr>
            </w:pPr>
            <w:r w:rsidRPr="0058030C">
              <w:rPr>
                <w:b/>
                <w:bCs/>
                <w:sz w:val="16"/>
                <w:szCs w:val="16"/>
              </w:rPr>
              <w:t>0</w:t>
            </w:r>
          </w:p>
        </w:tc>
      </w:tr>
      <w:tr w:rsidR="0027286E" w:rsidRPr="0058030C" w14:paraId="0CA2B57E" w14:textId="77777777" w:rsidTr="0099080C">
        <w:trPr>
          <w:trHeight w:val="225"/>
        </w:trPr>
        <w:tc>
          <w:tcPr>
            <w:tcW w:w="736" w:type="dxa"/>
            <w:shd w:val="clear" w:color="auto" w:fill="auto"/>
            <w:noWrap/>
            <w:vAlign w:val="bottom"/>
            <w:hideMark/>
          </w:tcPr>
          <w:p w14:paraId="58DBD7F0" w14:textId="77777777" w:rsidR="0027286E" w:rsidRPr="0058030C" w:rsidRDefault="0027286E" w:rsidP="0027286E">
            <w:pPr>
              <w:rPr>
                <w:sz w:val="16"/>
                <w:szCs w:val="16"/>
              </w:rPr>
            </w:pPr>
            <w:r w:rsidRPr="0058030C">
              <w:rPr>
                <w:sz w:val="16"/>
                <w:szCs w:val="16"/>
              </w:rPr>
              <w:t>3.1.</w:t>
            </w:r>
          </w:p>
        </w:tc>
        <w:tc>
          <w:tcPr>
            <w:tcW w:w="5099" w:type="dxa"/>
            <w:shd w:val="clear" w:color="auto" w:fill="auto"/>
            <w:noWrap/>
            <w:vAlign w:val="bottom"/>
            <w:hideMark/>
          </w:tcPr>
          <w:p w14:paraId="04F7F5FF" w14:textId="77777777" w:rsidR="0027286E" w:rsidRPr="0058030C" w:rsidRDefault="0027286E" w:rsidP="0027286E">
            <w:pPr>
              <w:rPr>
                <w:sz w:val="16"/>
                <w:szCs w:val="16"/>
              </w:rPr>
            </w:pPr>
            <w:r w:rsidRPr="0058030C">
              <w:rPr>
                <w:sz w:val="16"/>
                <w:szCs w:val="16"/>
              </w:rPr>
              <w:t>Rezervacije za stroške reorganizacije</w:t>
            </w:r>
          </w:p>
        </w:tc>
        <w:tc>
          <w:tcPr>
            <w:tcW w:w="1134" w:type="dxa"/>
            <w:shd w:val="clear" w:color="auto" w:fill="auto"/>
            <w:noWrap/>
            <w:vAlign w:val="bottom"/>
            <w:hideMark/>
          </w:tcPr>
          <w:p w14:paraId="37A4E904"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4C8C0CD4"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33D4FAB5" w14:textId="77777777" w:rsidR="0027286E" w:rsidRPr="0058030C" w:rsidRDefault="0027286E" w:rsidP="0027286E">
            <w:pPr>
              <w:rPr>
                <w:b/>
                <w:bCs/>
                <w:sz w:val="16"/>
                <w:szCs w:val="16"/>
              </w:rPr>
            </w:pPr>
            <w:r w:rsidRPr="0058030C">
              <w:rPr>
                <w:b/>
                <w:bCs/>
                <w:sz w:val="16"/>
                <w:szCs w:val="16"/>
              </w:rPr>
              <w:t>0</w:t>
            </w:r>
          </w:p>
        </w:tc>
      </w:tr>
      <w:tr w:rsidR="0027286E" w:rsidRPr="0058030C" w14:paraId="3E32FC86" w14:textId="77777777" w:rsidTr="0099080C">
        <w:trPr>
          <w:trHeight w:val="225"/>
        </w:trPr>
        <w:tc>
          <w:tcPr>
            <w:tcW w:w="736" w:type="dxa"/>
            <w:shd w:val="clear" w:color="auto" w:fill="auto"/>
            <w:noWrap/>
            <w:vAlign w:val="bottom"/>
            <w:hideMark/>
          </w:tcPr>
          <w:p w14:paraId="59195E0A" w14:textId="77777777" w:rsidR="0027286E" w:rsidRPr="0058030C" w:rsidRDefault="0027286E" w:rsidP="0027286E">
            <w:pPr>
              <w:rPr>
                <w:sz w:val="16"/>
                <w:szCs w:val="16"/>
              </w:rPr>
            </w:pPr>
            <w:r w:rsidRPr="0058030C">
              <w:rPr>
                <w:sz w:val="16"/>
                <w:szCs w:val="16"/>
              </w:rPr>
              <w:t>3.2.</w:t>
            </w:r>
          </w:p>
        </w:tc>
        <w:tc>
          <w:tcPr>
            <w:tcW w:w="5099" w:type="dxa"/>
            <w:shd w:val="clear" w:color="auto" w:fill="auto"/>
            <w:noWrap/>
            <w:vAlign w:val="bottom"/>
            <w:hideMark/>
          </w:tcPr>
          <w:p w14:paraId="3D399979" w14:textId="77777777" w:rsidR="0027286E" w:rsidRPr="0058030C" w:rsidRDefault="0027286E" w:rsidP="0027286E">
            <w:pPr>
              <w:rPr>
                <w:sz w:val="16"/>
                <w:szCs w:val="16"/>
              </w:rPr>
            </w:pPr>
            <w:r w:rsidRPr="0058030C">
              <w:rPr>
                <w:sz w:val="16"/>
                <w:szCs w:val="16"/>
              </w:rPr>
              <w:t>Rezervacije za izgube iz kočljivih pogodb</w:t>
            </w:r>
          </w:p>
        </w:tc>
        <w:tc>
          <w:tcPr>
            <w:tcW w:w="1134" w:type="dxa"/>
            <w:shd w:val="clear" w:color="auto" w:fill="auto"/>
            <w:noWrap/>
            <w:vAlign w:val="bottom"/>
            <w:hideMark/>
          </w:tcPr>
          <w:p w14:paraId="65C189C0"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4CCE7FF0"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290EF753" w14:textId="77777777" w:rsidR="0027286E" w:rsidRPr="0058030C" w:rsidRDefault="0027286E" w:rsidP="0027286E">
            <w:pPr>
              <w:rPr>
                <w:b/>
                <w:bCs/>
                <w:sz w:val="16"/>
                <w:szCs w:val="16"/>
              </w:rPr>
            </w:pPr>
            <w:r w:rsidRPr="0058030C">
              <w:rPr>
                <w:b/>
                <w:bCs/>
                <w:sz w:val="16"/>
                <w:szCs w:val="16"/>
              </w:rPr>
              <w:t>0</w:t>
            </w:r>
          </w:p>
        </w:tc>
      </w:tr>
      <w:tr w:rsidR="0027286E" w:rsidRPr="0058030C" w14:paraId="5EAA13AC" w14:textId="77777777" w:rsidTr="0099080C">
        <w:trPr>
          <w:trHeight w:val="225"/>
        </w:trPr>
        <w:tc>
          <w:tcPr>
            <w:tcW w:w="736" w:type="dxa"/>
            <w:shd w:val="clear" w:color="auto" w:fill="auto"/>
            <w:noWrap/>
            <w:vAlign w:val="bottom"/>
            <w:hideMark/>
          </w:tcPr>
          <w:p w14:paraId="450E848F" w14:textId="77777777" w:rsidR="0027286E" w:rsidRPr="0058030C" w:rsidRDefault="0027286E" w:rsidP="0027286E">
            <w:pPr>
              <w:rPr>
                <w:sz w:val="16"/>
                <w:szCs w:val="16"/>
              </w:rPr>
            </w:pPr>
            <w:r w:rsidRPr="0058030C">
              <w:rPr>
                <w:sz w:val="16"/>
                <w:szCs w:val="16"/>
              </w:rPr>
              <w:t>3.3.</w:t>
            </w:r>
          </w:p>
        </w:tc>
        <w:tc>
          <w:tcPr>
            <w:tcW w:w="5099" w:type="dxa"/>
            <w:shd w:val="clear" w:color="auto" w:fill="auto"/>
            <w:noWrap/>
            <w:vAlign w:val="bottom"/>
            <w:hideMark/>
          </w:tcPr>
          <w:p w14:paraId="590040A8" w14:textId="77777777" w:rsidR="0027286E" w:rsidRPr="0058030C" w:rsidRDefault="0027286E" w:rsidP="0027286E">
            <w:pPr>
              <w:rPr>
                <w:sz w:val="16"/>
                <w:szCs w:val="16"/>
              </w:rPr>
            </w:pPr>
            <w:r w:rsidRPr="0058030C">
              <w:rPr>
                <w:sz w:val="16"/>
                <w:szCs w:val="16"/>
              </w:rPr>
              <w:t>Druge rezervacije</w:t>
            </w:r>
          </w:p>
        </w:tc>
        <w:tc>
          <w:tcPr>
            <w:tcW w:w="1134" w:type="dxa"/>
            <w:shd w:val="clear" w:color="auto" w:fill="auto"/>
            <w:noWrap/>
            <w:vAlign w:val="bottom"/>
            <w:hideMark/>
          </w:tcPr>
          <w:p w14:paraId="79BD5DA5" w14:textId="77777777" w:rsidR="0027286E" w:rsidRPr="0058030C" w:rsidRDefault="0027286E" w:rsidP="0027286E">
            <w:pPr>
              <w:rPr>
                <w:sz w:val="16"/>
                <w:szCs w:val="16"/>
              </w:rPr>
            </w:pPr>
            <w:r w:rsidRPr="0058030C">
              <w:rPr>
                <w:sz w:val="16"/>
                <w:szCs w:val="16"/>
              </w:rPr>
              <w:t>0,00</w:t>
            </w:r>
          </w:p>
        </w:tc>
        <w:tc>
          <w:tcPr>
            <w:tcW w:w="992" w:type="dxa"/>
            <w:shd w:val="clear" w:color="auto" w:fill="auto"/>
            <w:noWrap/>
            <w:vAlign w:val="bottom"/>
            <w:hideMark/>
          </w:tcPr>
          <w:p w14:paraId="70BE835E" w14:textId="77777777" w:rsidR="0027286E" w:rsidRPr="0058030C" w:rsidRDefault="0027286E" w:rsidP="0027286E">
            <w:pPr>
              <w:rPr>
                <w:sz w:val="16"/>
                <w:szCs w:val="16"/>
              </w:rPr>
            </w:pPr>
            <w:r w:rsidRPr="0058030C">
              <w:rPr>
                <w:sz w:val="16"/>
                <w:szCs w:val="16"/>
              </w:rPr>
              <w:t>0,00</w:t>
            </w:r>
          </w:p>
        </w:tc>
        <w:tc>
          <w:tcPr>
            <w:tcW w:w="1134" w:type="dxa"/>
            <w:shd w:val="clear" w:color="auto" w:fill="auto"/>
            <w:noWrap/>
            <w:vAlign w:val="bottom"/>
            <w:hideMark/>
          </w:tcPr>
          <w:p w14:paraId="57C293B9" w14:textId="77777777" w:rsidR="0027286E" w:rsidRPr="0058030C" w:rsidRDefault="0027286E" w:rsidP="0027286E">
            <w:pPr>
              <w:rPr>
                <w:b/>
                <w:bCs/>
                <w:sz w:val="16"/>
                <w:szCs w:val="16"/>
              </w:rPr>
            </w:pPr>
            <w:r w:rsidRPr="0058030C">
              <w:rPr>
                <w:b/>
                <w:bCs/>
                <w:sz w:val="16"/>
                <w:szCs w:val="16"/>
              </w:rPr>
              <w:t>0</w:t>
            </w:r>
          </w:p>
        </w:tc>
      </w:tr>
      <w:tr w:rsidR="0027286E" w:rsidRPr="0058030C" w14:paraId="6B8AE83D" w14:textId="77777777" w:rsidTr="0099080C">
        <w:trPr>
          <w:trHeight w:val="225"/>
        </w:trPr>
        <w:tc>
          <w:tcPr>
            <w:tcW w:w="736" w:type="dxa"/>
            <w:shd w:val="clear" w:color="auto" w:fill="auto"/>
            <w:noWrap/>
            <w:vAlign w:val="bottom"/>
            <w:hideMark/>
          </w:tcPr>
          <w:p w14:paraId="3DC183CD"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43EA32E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AAFA32F"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F13FEB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D1EA41F" w14:textId="77777777" w:rsidR="0027286E" w:rsidRPr="0058030C" w:rsidRDefault="0027286E" w:rsidP="0027286E">
            <w:pPr>
              <w:rPr>
                <w:b/>
                <w:bCs/>
                <w:sz w:val="16"/>
                <w:szCs w:val="16"/>
              </w:rPr>
            </w:pPr>
            <w:r w:rsidRPr="0058030C">
              <w:rPr>
                <w:b/>
                <w:bCs/>
                <w:sz w:val="16"/>
                <w:szCs w:val="16"/>
              </w:rPr>
              <w:t> </w:t>
            </w:r>
          </w:p>
        </w:tc>
      </w:tr>
      <w:tr w:rsidR="0027286E" w:rsidRPr="0058030C" w14:paraId="4E11AD6F" w14:textId="77777777" w:rsidTr="0099080C">
        <w:trPr>
          <w:trHeight w:val="225"/>
        </w:trPr>
        <w:tc>
          <w:tcPr>
            <w:tcW w:w="736" w:type="dxa"/>
            <w:shd w:val="clear" w:color="auto" w:fill="auto"/>
            <w:noWrap/>
            <w:vAlign w:val="bottom"/>
            <w:hideMark/>
          </w:tcPr>
          <w:p w14:paraId="4AFC6817" w14:textId="77777777" w:rsidR="0027286E" w:rsidRPr="0058030C" w:rsidRDefault="0027286E" w:rsidP="0027286E">
            <w:pPr>
              <w:rPr>
                <w:b/>
                <w:bCs/>
                <w:sz w:val="16"/>
                <w:szCs w:val="16"/>
              </w:rPr>
            </w:pPr>
            <w:r w:rsidRPr="0058030C">
              <w:rPr>
                <w:b/>
                <w:bCs/>
                <w:sz w:val="16"/>
                <w:szCs w:val="16"/>
              </w:rPr>
              <w:t>4.</w:t>
            </w:r>
          </w:p>
        </w:tc>
        <w:tc>
          <w:tcPr>
            <w:tcW w:w="5099" w:type="dxa"/>
            <w:shd w:val="clear" w:color="auto" w:fill="auto"/>
            <w:noWrap/>
            <w:vAlign w:val="bottom"/>
            <w:hideMark/>
          </w:tcPr>
          <w:p w14:paraId="503224D4" w14:textId="77777777" w:rsidR="0027286E" w:rsidRPr="0058030C" w:rsidRDefault="0027286E" w:rsidP="0027286E">
            <w:pPr>
              <w:rPr>
                <w:b/>
                <w:bCs/>
                <w:sz w:val="16"/>
                <w:szCs w:val="16"/>
              </w:rPr>
            </w:pPr>
            <w:r w:rsidRPr="0058030C">
              <w:rPr>
                <w:b/>
                <w:bCs/>
                <w:sz w:val="16"/>
                <w:szCs w:val="16"/>
              </w:rPr>
              <w:t xml:space="preserve">STROŠKI DELA </w:t>
            </w:r>
          </w:p>
        </w:tc>
        <w:tc>
          <w:tcPr>
            <w:tcW w:w="1134" w:type="dxa"/>
            <w:shd w:val="clear" w:color="auto" w:fill="auto"/>
            <w:noWrap/>
            <w:vAlign w:val="bottom"/>
            <w:hideMark/>
          </w:tcPr>
          <w:p w14:paraId="2EBBB720" w14:textId="77777777" w:rsidR="0027286E" w:rsidRPr="0058030C" w:rsidRDefault="0027286E" w:rsidP="0027286E">
            <w:pPr>
              <w:rPr>
                <w:b/>
                <w:bCs/>
                <w:sz w:val="16"/>
                <w:szCs w:val="16"/>
              </w:rPr>
            </w:pPr>
            <w:r w:rsidRPr="0058030C">
              <w:rPr>
                <w:b/>
                <w:bCs/>
                <w:sz w:val="16"/>
                <w:szCs w:val="16"/>
              </w:rPr>
              <w:t>177.239,56</w:t>
            </w:r>
          </w:p>
        </w:tc>
        <w:tc>
          <w:tcPr>
            <w:tcW w:w="992" w:type="dxa"/>
            <w:shd w:val="clear" w:color="auto" w:fill="auto"/>
            <w:noWrap/>
            <w:vAlign w:val="bottom"/>
            <w:hideMark/>
          </w:tcPr>
          <w:p w14:paraId="726D25DB" w14:textId="77777777" w:rsidR="0027286E" w:rsidRPr="0058030C" w:rsidRDefault="0027286E" w:rsidP="0027286E">
            <w:pPr>
              <w:rPr>
                <w:b/>
                <w:bCs/>
                <w:sz w:val="16"/>
                <w:szCs w:val="16"/>
              </w:rPr>
            </w:pPr>
            <w:r w:rsidRPr="0058030C">
              <w:rPr>
                <w:b/>
                <w:bCs/>
                <w:sz w:val="16"/>
                <w:szCs w:val="16"/>
              </w:rPr>
              <w:t>163.766,14</w:t>
            </w:r>
          </w:p>
        </w:tc>
        <w:tc>
          <w:tcPr>
            <w:tcW w:w="1134" w:type="dxa"/>
            <w:shd w:val="clear" w:color="auto" w:fill="auto"/>
            <w:noWrap/>
            <w:vAlign w:val="bottom"/>
            <w:hideMark/>
          </w:tcPr>
          <w:p w14:paraId="60523D97" w14:textId="77777777" w:rsidR="0027286E" w:rsidRPr="0058030C" w:rsidRDefault="0027286E" w:rsidP="0027286E">
            <w:pPr>
              <w:rPr>
                <w:b/>
                <w:bCs/>
                <w:sz w:val="16"/>
                <w:szCs w:val="16"/>
              </w:rPr>
            </w:pPr>
            <w:r w:rsidRPr="0058030C">
              <w:rPr>
                <w:b/>
                <w:bCs/>
                <w:sz w:val="16"/>
                <w:szCs w:val="16"/>
              </w:rPr>
              <w:t>108</w:t>
            </w:r>
          </w:p>
        </w:tc>
      </w:tr>
      <w:tr w:rsidR="0027286E" w:rsidRPr="0058030C" w14:paraId="049038B6" w14:textId="77777777" w:rsidTr="0099080C">
        <w:trPr>
          <w:trHeight w:val="225"/>
        </w:trPr>
        <w:tc>
          <w:tcPr>
            <w:tcW w:w="736" w:type="dxa"/>
            <w:shd w:val="clear" w:color="auto" w:fill="auto"/>
            <w:noWrap/>
            <w:vAlign w:val="bottom"/>
            <w:hideMark/>
          </w:tcPr>
          <w:p w14:paraId="17376487" w14:textId="77777777" w:rsidR="0027286E" w:rsidRPr="0058030C" w:rsidRDefault="0027286E" w:rsidP="0027286E">
            <w:pPr>
              <w:rPr>
                <w:sz w:val="16"/>
                <w:szCs w:val="16"/>
              </w:rPr>
            </w:pPr>
            <w:r w:rsidRPr="0058030C">
              <w:rPr>
                <w:sz w:val="16"/>
                <w:szCs w:val="16"/>
              </w:rPr>
              <w:t>4.1.</w:t>
            </w:r>
          </w:p>
        </w:tc>
        <w:tc>
          <w:tcPr>
            <w:tcW w:w="5099" w:type="dxa"/>
            <w:shd w:val="clear" w:color="auto" w:fill="auto"/>
            <w:noWrap/>
            <w:vAlign w:val="bottom"/>
            <w:hideMark/>
          </w:tcPr>
          <w:p w14:paraId="4318436B" w14:textId="77777777" w:rsidR="0027286E" w:rsidRPr="0058030C" w:rsidRDefault="0027286E" w:rsidP="0027286E">
            <w:pPr>
              <w:rPr>
                <w:sz w:val="16"/>
                <w:szCs w:val="16"/>
              </w:rPr>
            </w:pPr>
            <w:r w:rsidRPr="0058030C">
              <w:rPr>
                <w:sz w:val="16"/>
                <w:szCs w:val="16"/>
              </w:rPr>
              <w:t>Plače zaposlenim</w:t>
            </w:r>
          </w:p>
        </w:tc>
        <w:tc>
          <w:tcPr>
            <w:tcW w:w="1134" w:type="dxa"/>
            <w:shd w:val="clear" w:color="auto" w:fill="auto"/>
            <w:noWrap/>
            <w:vAlign w:val="bottom"/>
            <w:hideMark/>
          </w:tcPr>
          <w:p w14:paraId="14DF3870" w14:textId="77777777" w:rsidR="0027286E" w:rsidRPr="0058030C" w:rsidRDefault="0027286E" w:rsidP="0027286E">
            <w:pPr>
              <w:rPr>
                <w:sz w:val="16"/>
                <w:szCs w:val="16"/>
              </w:rPr>
            </w:pPr>
            <w:r w:rsidRPr="0058030C">
              <w:rPr>
                <w:sz w:val="16"/>
                <w:szCs w:val="16"/>
              </w:rPr>
              <w:t>134.793,87</w:t>
            </w:r>
          </w:p>
        </w:tc>
        <w:tc>
          <w:tcPr>
            <w:tcW w:w="992" w:type="dxa"/>
            <w:shd w:val="clear" w:color="auto" w:fill="auto"/>
            <w:noWrap/>
            <w:vAlign w:val="bottom"/>
            <w:hideMark/>
          </w:tcPr>
          <w:p w14:paraId="5284EEFD" w14:textId="77777777" w:rsidR="0027286E" w:rsidRPr="0058030C" w:rsidRDefault="0027286E" w:rsidP="0027286E">
            <w:pPr>
              <w:rPr>
                <w:sz w:val="16"/>
                <w:szCs w:val="16"/>
              </w:rPr>
            </w:pPr>
            <w:r w:rsidRPr="0058030C">
              <w:rPr>
                <w:sz w:val="16"/>
                <w:szCs w:val="16"/>
              </w:rPr>
              <w:t>126.987,01</w:t>
            </w:r>
          </w:p>
        </w:tc>
        <w:tc>
          <w:tcPr>
            <w:tcW w:w="1134" w:type="dxa"/>
            <w:shd w:val="clear" w:color="auto" w:fill="auto"/>
            <w:noWrap/>
            <w:vAlign w:val="bottom"/>
            <w:hideMark/>
          </w:tcPr>
          <w:p w14:paraId="50D132A1" w14:textId="77777777" w:rsidR="0027286E" w:rsidRPr="0058030C" w:rsidRDefault="0027286E" w:rsidP="0027286E">
            <w:pPr>
              <w:rPr>
                <w:sz w:val="16"/>
                <w:szCs w:val="16"/>
              </w:rPr>
            </w:pPr>
            <w:r w:rsidRPr="0058030C">
              <w:rPr>
                <w:sz w:val="16"/>
                <w:szCs w:val="16"/>
              </w:rPr>
              <w:t>106</w:t>
            </w:r>
          </w:p>
        </w:tc>
      </w:tr>
      <w:tr w:rsidR="0027286E" w:rsidRPr="0058030C" w14:paraId="511DDE68" w14:textId="77777777" w:rsidTr="0099080C">
        <w:trPr>
          <w:trHeight w:val="225"/>
        </w:trPr>
        <w:tc>
          <w:tcPr>
            <w:tcW w:w="736" w:type="dxa"/>
            <w:shd w:val="clear" w:color="auto" w:fill="auto"/>
            <w:noWrap/>
            <w:vAlign w:val="bottom"/>
            <w:hideMark/>
          </w:tcPr>
          <w:p w14:paraId="2BDC5903" w14:textId="77777777" w:rsidR="0027286E" w:rsidRPr="0058030C" w:rsidRDefault="0027286E" w:rsidP="0027286E">
            <w:pPr>
              <w:rPr>
                <w:sz w:val="16"/>
                <w:szCs w:val="16"/>
              </w:rPr>
            </w:pPr>
            <w:r w:rsidRPr="0058030C">
              <w:rPr>
                <w:sz w:val="16"/>
                <w:szCs w:val="16"/>
              </w:rPr>
              <w:t>4.2.</w:t>
            </w:r>
          </w:p>
        </w:tc>
        <w:tc>
          <w:tcPr>
            <w:tcW w:w="5099" w:type="dxa"/>
            <w:shd w:val="clear" w:color="auto" w:fill="auto"/>
            <w:noWrap/>
            <w:vAlign w:val="bottom"/>
            <w:hideMark/>
          </w:tcPr>
          <w:p w14:paraId="3F4F9916" w14:textId="77777777" w:rsidR="0027286E" w:rsidRPr="0058030C" w:rsidRDefault="0027286E" w:rsidP="0027286E">
            <w:pPr>
              <w:rPr>
                <w:sz w:val="16"/>
                <w:szCs w:val="16"/>
              </w:rPr>
            </w:pPr>
            <w:r w:rsidRPr="0058030C">
              <w:rPr>
                <w:sz w:val="16"/>
                <w:szCs w:val="16"/>
              </w:rPr>
              <w:t xml:space="preserve">Nadomestila plač zaposlenim </w:t>
            </w:r>
          </w:p>
        </w:tc>
        <w:tc>
          <w:tcPr>
            <w:tcW w:w="1134" w:type="dxa"/>
            <w:shd w:val="clear" w:color="auto" w:fill="auto"/>
            <w:noWrap/>
            <w:vAlign w:val="bottom"/>
            <w:hideMark/>
          </w:tcPr>
          <w:p w14:paraId="6BB0C864" w14:textId="77777777" w:rsidR="0027286E" w:rsidRPr="0058030C" w:rsidRDefault="0027286E" w:rsidP="0027286E">
            <w:pPr>
              <w:rPr>
                <w:sz w:val="16"/>
                <w:szCs w:val="16"/>
              </w:rPr>
            </w:pPr>
            <w:r w:rsidRPr="0058030C">
              <w:rPr>
                <w:sz w:val="16"/>
                <w:szCs w:val="16"/>
              </w:rPr>
              <w:t>1.697,56</w:t>
            </w:r>
          </w:p>
        </w:tc>
        <w:tc>
          <w:tcPr>
            <w:tcW w:w="992" w:type="dxa"/>
            <w:shd w:val="clear" w:color="auto" w:fill="auto"/>
            <w:noWrap/>
            <w:vAlign w:val="bottom"/>
            <w:hideMark/>
          </w:tcPr>
          <w:p w14:paraId="780497A4" w14:textId="77777777" w:rsidR="0027286E" w:rsidRPr="0058030C" w:rsidRDefault="0027286E" w:rsidP="0027286E">
            <w:pPr>
              <w:rPr>
                <w:sz w:val="16"/>
                <w:szCs w:val="16"/>
              </w:rPr>
            </w:pPr>
            <w:r w:rsidRPr="0058030C">
              <w:rPr>
                <w:sz w:val="16"/>
                <w:szCs w:val="16"/>
              </w:rPr>
              <w:t>582,11</w:t>
            </w:r>
          </w:p>
        </w:tc>
        <w:tc>
          <w:tcPr>
            <w:tcW w:w="1134" w:type="dxa"/>
            <w:shd w:val="clear" w:color="auto" w:fill="auto"/>
            <w:noWrap/>
            <w:vAlign w:val="bottom"/>
            <w:hideMark/>
          </w:tcPr>
          <w:p w14:paraId="633A5D65" w14:textId="77777777" w:rsidR="0027286E" w:rsidRPr="0058030C" w:rsidRDefault="0027286E" w:rsidP="0027286E">
            <w:pPr>
              <w:rPr>
                <w:sz w:val="16"/>
                <w:szCs w:val="16"/>
              </w:rPr>
            </w:pPr>
            <w:r w:rsidRPr="0058030C">
              <w:rPr>
                <w:sz w:val="16"/>
                <w:szCs w:val="16"/>
              </w:rPr>
              <w:t>292</w:t>
            </w:r>
          </w:p>
        </w:tc>
      </w:tr>
      <w:tr w:rsidR="0027286E" w:rsidRPr="0058030C" w14:paraId="177390FE" w14:textId="77777777" w:rsidTr="0099080C">
        <w:trPr>
          <w:trHeight w:val="225"/>
        </w:trPr>
        <w:tc>
          <w:tcPr>
            <w:tcW w:w="736" w:type="dxa"/>
            <w:shd w:val="clear" w:color="auto" w:fill="auto"/>
            <w:noWrap/>
            <w:vAlign w:val="bottom"/>
            <w:hideMark/>
          </w:tcPr>
          <w:p w14:paraId="01EA1925" w14:textId="77777777" w:rsidR="0027286E" w:rsidRPr="0058030C" w:rsidRDefault="0027286E" w:rsidP="0027286E">
            <w:pPr>
              <w:rPr>
                <w:sz w:val="16"/>
                <w:szCs w:val="16"/>
              </w:rPr>
            </w:pPr>
            <w:r w:rsidRPr="0058030C">
              <w:rPr>
                <w:sz w:val="16"/>
                <w:szCs w:val="16"/>
              </w:rPr>
              <w:t>4.3.</w:t>
            </w:r>
          </w:p>
        </w:tc>
        <w:tc>
          <w:tcPr>
            <w:tcW w:w="5099" w:type="dxa"/>
            <w:shd w:val="clear" w:color="auto" w:fill="auto"/>
            <w:noWrap/>
            <w:vAlign w:val="bottom"/>
            <w:hideMark/>
          </w:tcPr>
          <w:p w14:paraId="0CD3605C" w14:textId="77777777" w:rsidR="0027286E" w:rsidRPr="0058030C" w:rsidRDefault="0027286E" w:rsidP="0027286E">
            <w:pPr>
              <w:rPr>
                <w:sz w:val="16"/>
                <w:szCs w:val="16"/>
              </w:rPr>
            </w:pPr>
            <w:r w:rsidRPr="0058030C">
              <w:rPr>
                <w:sz w:val="16"/>
                <w:szCs w:val="16"/>
              </w:rPr>
              <w:t>Povračila zaposlenim v zvezi z delom</w:t>
            </w:r>
          </w:p>
        </w:tc>
        <w:tc>
          <w:tcPr>
            <w:tcW w:w="1134" w:type="dxa"/>
            <w:shd w:val="clear" w:color="auto" w:fill="auto"/>
            <w:noWrap/>
            <w:vAlign w:val="bottom"/>
            <w:hideMark/>
          </w:tcPr>
          <w:p w14:paraId="24245A94" w14:textId="77777777" w:rsidR="0027286E" w:rsidRPr="0058030C" w:rsidRDefault="0027286E" w:rsidP="0027286E">
            <w:pPr>
              <w:rPr>
                <w:sz w:val="16"/>
                <w:szCs w:val="16"/>
              </w:rPr>
            </w:pPr>
            <w:r w:rsidRPr="0058030C">
              <w:rPr>
                <w:sz w:val="16"/>
                <w:szCs w:val="16"/>
              </w:rPr>
              <w:t>10.655,49</w:t>
            </w:r>
          </w:p>
        </w:tc>
        <w:tc>
          <w:tcPr>
            <w:tcW w:w="992" w:type="dxa"/>
            <w:shd w:val="clear" w:color="auto" w:fill="auto"/>
            <w:noWrap/>
            <w:vAlign w:val="bottom"/>
            <w:hideMark/>
          </w:tcPr>
          <w:p w14:paraId="21B3B03B" w14:textId="77777777" w:rsidR="0027286E" w:rsidRPr="0058030C" w:rsidRDefault="0027286E" w:rsidP="0027286E">
            <w:pPr>
              <w:rPr>
                <w:sz w:val="16"/>
                <w:szCs w:val="16"/>
              </w:rPr>
            </w:pPr>
            <w:r w:rsidRPr="0058030C">
              <w:rPr>
                <w:sz w:val="16"/>
                <w:szCs w:val="16"/>
              </w:rPr>
              <w:t>10.335,92</w:t>
            </w:r>
          </w:p>
        </w:tc>
        <w:tc>
          <w:tcPr>
            <w:tcW w:w="1134" w:type="dxa"/>
            <w:shd w:val="clear" w:color="auto" w:fill="auto"/>
            <w:noWrap/>
            <w:vAlign w:val="bottom"/>
            <w:hideMark/>
          </w:tcPr>
          <w:p w14:paraId="057C952D" w14:textId="77777777" w:rsidR="0027286E" w:rsidRPr="0058030C" w:rsidRDefault="0027286E" w:rsidP="0027286E">
            <w:pPr>
              <w:rPr>
                <w:sz w:val="16"/>
                <w:szCs w:val="16"/>
              </w:rPr>
            </w:pPr>
            <w:r w:rsidRPr="0058030C">
              <w:rPr>
                <w:sz w:val="16"/>
                <w:szCs w:val="16"/>
              </w:rPr>
              <w:t>103</w:t>
            </w:r>
          </w:p>
        </w:tc>
      </w:tr>
      <w:tr w:rsidR="0027286E" w:rsidRPr="0058030C" w14:paraId="4333730A" w14:textId="77777777" w:rsidTr="0099080C">
        <w:trPr>
          <w:trHeight w:val="225"/>
        </w:trPr>
        <w:tc>
          <w:tcPr>
            <w:tcW w:w="736" w:type="dxa"/>
            <w:shd w:val="clear" w:color="auto" w:fill="auto"/>
            <w:noWrap/>
            <w:vAlign w:val="bottom"/>
            <w:hideMark/>
          </w:tcPr>
          <w:p w14:paraId="478E0D7E" w14:textId="77777777" w:rsidR="0027286E" w:rsidRPr="0058030C" w:rsidRDefault="0027286E" w:rsidP="0027286E">
            <w:pPr>
              <w:rPr>
                <w:sz w:val="16"/>
                <w:szCs w:val="16"/>
              </w:rPr>
            </w:pPr>
            <w:r w:rsidRPr="0058030C">
              <w:rPr>
                <w:sz w:val="16"/>
                <w:szCs w:val="16"/>
              </w:rPr>
              <w:t>4.4.</w:t>
            </w:r>
          </w:p>
        </w:tc>
        <w:tc>
          <w:tcPr>
            <w:tcW w:w="5099" w:type="dxa"/>
            <w:shd w:val="clear" w:color="auto" w:fill="auto"/>
            <w:noWrap/>
            <w:vAlign w:val="bottom"/>
            <w:hideMark/>
          </w:tcPr>
          <w:p w14:paraId="2FA87939" w14:textId="77777777" w:rsidR="0027286E" w:rsidRPr="0058030C" w:rsidRDefault="0027286E" w:rsidP="0027286E">
            <w:pPr>
              <w:rPr>
                <w:sz w:val="16"/>
                <w:szCs w:val="16"/>
              </w:rPr>
            </w:pPr>
            <w:r w:rsidRPr="0058030C">
              <w:rPr>
                <w:sz w:val="16"/>
                <w:szCs w:val="16"/>
              </w:rPr>
              <w:t xml:space="preserve">Stroški dodatnega pokojninskega zavarovanja </w:t>
            </w:r>
          </w:p>
        </w:tc>
        <w:tc>
          <w:tcPr>
            <w:tcW w:w="1134" w:type="dxa"/>
            <w:shd w:val="clear" w:color="auto" w:fill="auto"/>
            <w:noWrap/>
            <w:vAlign w:val="bottom"/>
            <w:hideMark/>
          </w:tcPr>
          <w:p w14:paraId="6D3F44CA" w14:textId="77777777" w:rsidR="0027286E" w:rsidRPr="0058030C" w:rsidRDefault="0027286E" w:rsidP="0027286E">
            <w:pPr>
              <w:rPr>
                <w:sz w:val="16"/>
                <w:szCs w:val="16"/>
              </w:rPr>
            </w:pPr>
            <w:r w:rsidRPr="0058030C">
              <w:rPr>
                <w:sz w:val="16"/>
                <w:szCs w:val="16"/>
              </w:rPr>
              <w:t>2.053,80</w:t>
            </w:r>
          </w:p>
        </w:tc>
        <w:tc>
          <w:tcPr>
            <w:tcW w:w="992" w:type="dxa"/>
            <w:shd w:val="clear" w:color="auto" w:fill="auto"/>
            <w:noWrap/>
            <w:vAlign w:val="bottom"/>
            <w:hideMark/>
          </w:tcPr>
          <w:p w14:paraId="2F3EE55B" w14:textId="77777777" w:rsidR="0027286E" w:rsidRPr="0058030C" w:rsidRDefault="0027286E" w:rsidP="0027286E">
            <w:pPr>
              <w:rPr>
                <w:sz w:val="16"/>
                <w:szCs w:val="16"/>
              </w:rPr>
            </w:pPr>
            <w:r w:rsidRPr="0058030C">
              <w:rPr>
                <w:sz w:val="16"/>
                <w:szCs w:val="16"/>
              </w:rPr>
              <w:t>532,21</w:t>
            </w:r>
          </w:p>
        </w:tc>
        <w:tc>
          <w:tcPr>
            <w:tcW w:w="1134" w:type="dxa"/>
            <w:shd w:val="clear" w:color="auto" w:fill="auto"/>
            <w:noWrap/>
            <w:vAlign w:val="bottom"/>
            <w:hideMark/>
          </w:tcPr>
          <w:p w14:paraId="1AF1A429" w14:textId="77777777" w:rsidR="0027286E" w:rsidRPr="0058030C" w:rsidRDefault="0027286E" w:rsidP="0027286E">
            <w:pPr>
              <w:rPr>
                <w:sz w:val="16"/>
                <w:szCs w:val="16"/>
              </w:rPr>
            </w:pPr>
            <w:r w:rsidRPr="0058030C">
              <w:rPr>
                <w:sz w:val="16"/>
                <w:szCs w:val="16"/>
              </w:rPr>
              <w:t>386</w:t>
            </w:r>
          </w:p>
        </w:tc>
      </w:tr>
      <w:tr w:rsidR="0027286E" w:rsidRPr="0058030C" w14:paraId="4F779B45" w14:textId="77777777" w:rsidTr="0099080C">
        <w:trPr>
          <w:trHeight w:val="225"/>
        </w:trPr>
        <w:tc>
          <w:tcPr>
            <w:tcW w:w="736" w:type="dxa"/>
            <w:shd w:val="clear" w:color="auto" w:fill="auto"/>
            <w:noWrap/>
            <w:vAlign w:val="bottom"/>
            <w:hideMark/>
          </w:tcPr>
          <w:p w14:paraId="27D11EAD" w14:textId="77777777" w:rsidR="0027286E" w:rsidRPr="0058030C" w:rsidRDefault="0027286E" w:rsidP="0027286E">
            <w:pPr>
              <w:rPr>
                <w:sz w:val="16"/>
                <w:szCs w:val="16"/>
              </w:rPr>
            </w:pPr>
            <w:r w:rsidRPr="0058030C">
              <w:rPr>
                <w:sz w:val="16"/>
                <w:szCs w:val="16"/>
              </w:rPr>
              <w:t>4.5.</w:t>
            </w:r>
          </w:p>
        </w:tc>
        <w:tc>
          <w:tcPr>
            <w:tcW w:w="5099" w:type="dxa"/>
            <w:shd w:val="clear" w:color="auto" w:fill="auto"/>
            <w:noWrap/>
            <w:vAlign w:val="bottom"/>
            <w:hideMark/>
          </w:tcPr>
          <w:p w14:paraId="1C9296BC" w14:textId="77777777" w:rsidR="0027286E" w:rsidRPr="0058030C" w:rsidRDefault="0027286E" w:rsidP="0027286E">
            <w:pPr>
              <w:rPr>
                <w:sz w:val="16"/>
                <w:szCs w:val="16"/>
              </w:rPr>
            </w:pPr>
            <w:r w:rsidRPr="0058030C">
              <w:rPr>
                <w:sz w:val="16"/>
                <w:szCs w:val="16"/>
              </w:rPr>
              <w:t>Regres za letni dopust</w:t>
            </w:r>
          </w:p>
        </w:tc>
        <w:tc>
          <w:tcPr>
            <w:tcW w:w="1134" w:type="dxa"/>
            <w:shd w:val="clear" w:color="auto" w:fill="auto"/>
            <w:noWrap/>
            <w:vAlign w:val="bottom"/>
            <w:hideMark/>
          </w:tcPr>
          <w:p w14:paraId="3EAD7381" w14:textId="77777777" w:rsidR="0027286E" w:rsidRPr="0058030C" w:rsidRDefault="0027286E" w:rsidP="0027286E">
            <w:pPr>
              <w:rPr>
                <w:sz w:val="16"/>
                <w:szCs w:val="16"/>
              </w:rPr>
            </w:pPr>
            <w:r w:rsidRPr="0058030C">
              <w:rPr>
                <w:sz w:val="16"/>
                <w:szCs w:val="16"/>
              </w:rPr>
              <w:t>5.457,93</w:t>
            </w:r>
          </w:p>
        </w:tc>
        <w:tc>
          <w:tcPr>
            <w:tcW w:w="992" w:type="dxa"/>
            <w:shd w:val="clear" w:color="auto" w:fill="auto"/>
            <w:noWrap/>
            <w:vAlign w:val="bottom"/>
            <w:hideMark/>
          </w:tcPr>
          <w:p w14:paraId="1F34E119" w14:textId="77777777" w:rsidR="0027286E" w:rsidRPr="0058030C" w:rsidRDefault="0027286E" w:rsidP="0027286E">
            <w:pPr>
              <w:rPr>
                <w:sz w:val="16"/>
                <w:szCs w:val="16"/>
              </w:rPr>
            </w:pPr>
            <w:r w:rsidRPr="0058030C">
              <w:rPr>
                <w:sz w:val="16"/>
                <w:szCs w:val="16"/>
              </w:rPr>
              <w:t>4.630,04</w:t>
            </w:r>
          </w:p>
        </w:tc>
        <w:tc>
          <w:tcPr>
            <w:tcW w:w="1134" w:type="dxa"/>
            <w:shd w:val="clear" w:color="auto" w:fill="auto"/>
            <w:noWrap/>
            <w:vAlign w:val="bottom"/>
            <w:hideMark/>
          </w:tcPr>
          <w:p w14:paraId="4AAC4FA0" w14:textId="77777777" w:rsidR="0027286E" w:rsidRPr="0058030C" w:rsidRDefault="0027286E" w:rsidP="0027286E">
            <w:pPr>
              <w:rPr>
                <w:sz w:val="16"/>
                <w:szCs w:val="16"/>
              </w:rPr>
            </w:pPr>
            <w:r w:rsidRPr="0058030C">
              <w:rPr>
                <w:sz w:val="16"/>
                <w:szCs w:val="16"/>
              </w:rPr>
              <w:t>118</w:t>
            </w:r>
          </w:p>
        </w:tc>
      </w:tr>
      <w:tr w:rsidR="0027286E" w:rsidRPr="0058030C" w14:paraId="49725039" w14:textId="77777777" w:rsidTr="0099080C">
        <w:trPr>
          <w:trHeight w:val="225"/>
        </w:trPr>
        <w:tc>
          <w:tcPr>
            <w:tcW w:w="736" w:type="dxa"/>
            <w:shd w:val="clear" w:color="auto" w:fill="auto"/>
            <w:noWrap/>
            <w:vAlign w:val="bottom"/>
            <w:hideMark/>
          </w:tcPr>
          <w:p w14:paraId="3A8C805B" w14:textId="77777777" w:rsidR="0027286E" w:rsidRPr="0058030C" w:rsidRDefault="0027286E" w:rsidP="0027286E">
            <w:pPr>
              <w:rPr>
                <w:sz w:val="16"/>
                <w:szCs w:val="16"/>
              </w:rPr>
            </w:pPr>
            <w:r w:rsidRPr="0058030C">
              <w:rPr>
                <w:sz w:val="16"/>
                <w:szCs w:val="16"/>
              </w:rPr>
              <w:t>4.6.</w:t>
            </w:r>
          </w:p>
        </w:tc>
        <w:tc>
          <w:tcPr>
            <w:tcW w:w="5099" w:type="dxa"/>
            <w:shd w:val="clear" w:color="auto" w:fill="auto"/>
            <w:noWrap/>
            <w:vAlign w:val="bottom"/>
            <w:hideMark/>
          </w:tcPr>
          <w:p w14:paraId="3B24F82E" w14:textId="77777777" w:rsidR="0027286E" w:rsidRPr="0058030C" w:rsidRDefault="0027286E" w:rsidP="0027286E">
            <w:pPr>
              <w:rPr>
                <w:sz w:val="16"/>
                <w:szCs w:val="16"/>
              </w:rPr>
            </w:pPr>
            <w:r w:rsidRPr="0058030C">
              <w:rPr>
                <w:sz w:val="16"/>
                <w:szCs w:val="16"/>
              </w:rPr>
              <w:t>Prispevki delodajalca</w:t>
            </w:r>
          </w:p>
        </w:tc>
        <w:tc>
          <w:tcPr>
            <w:tcW w:w="1134" w:type="dxa"/>
            <w:shd w:val="clear" w:color="auto" w:fill="auto"/>
            <w:noWrap/>
            <w:vAlign w:val="bottom"/>
            <w:hideMark/>
          </w:tcPr>
          <w:p w14:paraId="1451BD61" w14:textId="77777777" w:rsidR="0027286E" w:rsidRPr="0058030C" w:rsidRDefault="0027286E" w:rsidP="0027286E">
            <w:pPr>
              <w:rPr>
                <w:sz w:val="16"/>
                <w:szCs w:val="16"/>
              </w:rPr>
            </w:pPr>
            <w:r w:rsidRPr="0058030C">
              <w:rPr>
                <w:sz w:val="16"/>
                <w:szCs w:val="16"/>
              </w:rPr>
              <w:t>22.123,25</w:t>
            </w:r>
          </w:p>
        </w:tc>
        <w:tc>
          <w:tcPr>
            <w:tcW w:w="992" w:type="dxa"/>
            <w:shd w:val="clear" w:color="auto" w:fill="auto"/>
            <w:noWrap/>
            <w:vAlign w:val="bottom"/>
            <w:hideMark/>
          </w:tcPr>
          <w:p w14:paraId="1EDADC5A" w14:textId="77777777" w:rsidR="0027286E" w:rsidRPr="0058030C" w:rsidRDefault="0027286E" w:rsidP="0027286E">
            <w:pPr>
              <w:rPr>
                <w:sz w:val="16"/>
                <w:szCs w:val="16"/>
              </w:rPr>
            </w:pPr>
            <w:r w:rsidRPr="0058030C">
              <w:rPr>
                <w:sz w:val="16"/>
                <w:szCs w:val="16"/>
              </w:rPr>
              <w:t>20.698,85</w:t>
            </w:r>
          </w:p>
        </w:tc>
        <w:tc>
          <w:tcPr>
            <w:tcW w:w="1134" w:type="dxa"/>
            <w:shd w:val="clear" w:color="auto" w:fill="auto"/>
            <w:noWrap/>
            <w:vAlign w:val="bottom"/>
            <w:hideMark/>
          </w:tcPr>
          <w:p w14:paraId="4D441F51" w14:textId="77777777" w:rsidR="0027286E" w:rsidRPr="0058030C" w:rsidRDefault="0027286E" w:rsidP="0027286E">
            <w:pPr>
              <w:rPr>
                <w:sz w:val="16"/>
                <w:szCs w:val="16"/>
              </w:rPr>
            </w:pPr>
            <w:r w:rsidRPr="0058030C">
              <w:rPr>
                <w:sz w:val="16"/>
                <w:szCs w:val="16"/>
              </w:rPr>
              <w:t>107</w:t>
            </w:r>
          </w:p>
        </w:tc>
      </w:tr>
      <w:tr w:rsidR="0027286E" w:rsidRPr="0058030C" w14:paraId="27CA6FCA" w14:textId="77777777" w:rsidTr="0099080C">
        <w:trPr>
          <w:trHeight w:val="225"/>
        </w:trPr>
        <w:tc>
          <w:tcPr>
            <w:tcW w:w="736" w:type="dxa"/>
            <w:shd w:val="clear" w:color="auto" w:fill="auto"/>
            <w:noWrap/>
            <w:vAlign w:val="bottom"/>
            <w:hideMark/>
          </w:tcPr>
          <w:p w14:paraId="417C86D4" w14:textId="77777777" w:rsidR="0027286E" w:rsidRPr="0058030C" w:rsidRDefault="0027286E" w:rsidP="0027286E">
            <w:pPr>
              <w:rPr>
                <w:sz w:val="16"/>
                <w:szCs w:val="16"/>
              </w:rPr>
            </w:pPr>
            <w:r w:rsidRPr="0058030C">
              <w:rPr>
                <w:sz w:val="16"/>
                <w:szCs w:val="16"/>
              </w:rPr>
              <w:t>4.7.</w:t>
            </w:r>
          </w:p>
        </w:tc>
        <w:tc>
          <w:tcPr>
            <w:tcW w:w="5099" w:type="dxa"/>
            <w:shd w:val="clear" w:color="auto" w:fill="auto"/>
            <w:noWrap/>
            <w:vAlign w:val="bottom"/>
            <w:hideMark/>
          </w:tcPr>
          <w:p w14:paraId="614D50F9" w14:textId="77777777" w:rsidR="0027286E" w:rsidRPr="0058030C" w:rsidRDefault="0027286E" w:rsidP="0027286E">
            <w:pPr>
              <w:rPr>
                <w:sz w:val="16"/>
                <w:szCs w:val="16"/>
              </w:rPr>
            </w:pPr>
            <w:r w:rsidRPr="0058030C">
              <w:rPr>
                <w:sz w:val="16"/>
                <w:szCs w:val="16"/>
              </w:rPr>
              <w:t xml:space="preserve">Drugi stroški dela </w:t>
            </w:r>
          </w:p>
        </w:tc>
        <w:tc>
          <w:tcPr>
            <w:tcW w:w="1134" w:type="dxa"/>
            <w:shd w:val="clear" w:color="auto" w:fill="auto"/>
            <w:noWrap/>
            <w:vAlign w:val="bottom"/>
            <w:hideMark/>
          </w:tcPr>
          <w:p w14:paraId="6E28581D" w14:textId="77777777" w:rsidR="0027286E" w:rsidRPr="0058030C" w:rsidRDefault="0027286E" w:rsidP="0027286E">
            <w:pPr>
              <w:rPr>
                <w:sz w:val="16"/>
                <w:szCs w:val="16"/>
              </w:rPr>
            </w:pPr>
            <w:r w:rsidRPr="0058030C">
              <w:rPr>
                <w:sz w:val="16"/>
                <w:szCs w:val="16"/>
              </w:rPr>
              <w:t>457,66</w:t>
            </w:r>
          </w:p>
        </w:tc>
        <w:tc>
          <w:tcPr>
            <w:tcW w:w="992" w:type="dxa"/>
            <w:shd w:val="clear" w:color="auto" w:fill="auto"/>
            <w:noWrap/>
            <w:vAlign w:val="bottom"/>
            <w:hideMark/>
          </w:tcPr>
          <w:p w14:paraId="1CC953D0"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2A10F07" w14:textId="77777777" w:rsidR="0027286E" w:rsidRPr="0058030C" w:rsidRDefault="0027286E" w:rsidP="0027286E">
            <w:pPr>
              <w:rPr>
                <w:b/>
                <w:bCs/>
                <w:sz w:val="16"/>
                <w:szCs w:val="16"/>
              </w:rPr>
            </w:pPr>
            <w:r w:rsidRPr="0058030C">
              <w:rPr>
                <w:b/>
                <w:bCs/>
                <w:sz w:val="16"/>
                <w:szCs w:val="16"/>
              </w:rPr>
              <w:t> </w:t>
            </w:r>
          </w:p>
        </w:tc>
      </w:tr>
      <w:tr w:rsidR="0027286E" w:rsidRPr="0058030C" w14:paraId="405BD100" w14:textId="77777777" w:rsidTr="0099080C">
        <w:trPr>
          <w:trHeight w:val="225"/>
        </w:trPr>
        <w:tc>
          <w:tcPr>
            <w:tcW w:w="736" w:type="dxa"/>
            <w:shd w:val="clear" w:color="auto" w:fill="auto"/>
            <w:noWrap/>
            <w:vAlign w:val="bottom"/>
            <w:hideMark/>
          </w:tcPr>
          <w:p w14:paraId="1C2F4F9C"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5E0DC220"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0DD3724"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51994109"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F60D1C1" w14:textId="77777777" w:rsidR="0027286E" w:rsidRPr="0058030C" w:rsidRDefault="0027286E" w:rsidP="0027286E">
            <w:pPr>
              <w:rPr>
                <w:b/>
                <w:bCs/>
                <w:sz w:val="16"/>
                <w:szCs w:val="16"/>
              </w:rPr>
            </w:pPr>
            <w:r w:rsidRPr="0058030C">
              <w:rPr>
                <w:b/>
                <w:bCs/>
                <w:sz w:val="16"/>
                <w:szCs w:val="16"/>
              </w:rPr>
              <w:t> </w:t>
            </w:r>
          </w:p>
        </w:tc>
      </w:tr>
      <w:tr w:rsidR="0027286E" w:rsidRPr="0058030C" w14:paraId="2A72C003" w14:textId="77777777" w:rsidTr="0099080C">
        <w:trPr>
          <w:trHeight w:val="225"/>
        </w:trPr>
        <w:tc>
          <w:tcPr>
            <w:tcW w:w="736" w:type="dxa"/>
            <w:shd w:val="clear" w:color="auto" w:fill="auto"/>
            <w:noWrap/>
            <w:vAlign w:val="bottom"/>
            <w:hideMark/>
          </w:tcPr>
          <w:p w14:paraId="1D6DB875" w14:textId="77777777" w:rsidR="0027286E" w:rsidRPr="0058030C" w:rsidRDefault="0027286E" w:rsidP="0027286E">
            <w:pPr>
              <w:rPr>
                <w:b/>
                <w:bCs/>
                <w:sz w:val="16"/>
                <w:szCs w:val="16"/>
              </w:rPr>
            </w:pPr>
            <w:r w:rsidRPr="0058030C">
              <w:rPr>
                <w:b/>
                <w:bCs/>
                <w:sz w:val="16"/>
                <w:szCs w:val="16"/>
              </w:rPr>
              <w:t>6.</w:t>
            </w:r>
          </w:p>
        </w:tc>
        <w:tc>
          <w:tcPr>
            <w:tcW w:w="5099" w:type="dxa"/>
            <w:shd w:val="clear" w:color="auto" w:fill="auto"/>
            <w:noWrap/>
            <w:vAlign w:val="bottom"/>
            <w:hideMark/>
          </w:tcPr>
          <w:p w14:paraId="154A109C" w14:textId="77777777" w:rsidR="0027286E" w:rsidRPr="0058030C" w:rsidRDefault="0027286E" w:rsidP="0027286E">
            <w:pPr>
              <w:rPr>
                <w:b/>
                <w:bCs/>
                <w:sz w:val="16"/>
                <w:szCs w:val="16"/>
              </w:rPr>
            </w:pPr>
            <w:r w:rsidRPr="0058030C">
              <w:rPr>
                <w:b/>
                <w:bCs/>
                <w:sz w:val="16"/>
                <w:szCs w:val="16"/>
              </w:rPr>
              <w:t xml:space="preserve">DRUGI STROŠKI </w:t>
            </w:r>
          </w:p>
        </w:tc>
        <w:tc>
          <w:tcPr>
            <w:tcW w:w="1134" w:type="dxa"/>
            <w:shd w:val="clear" w:color="auto" w:fill="auto"/>
            <w:noWrap/>
            <w:vAlign w:val="bottom"/>
            <w:hideMark/>
          </w:tcPr>
          <w:p w14:paraId="556BFBAD" w14:textId="77777777" w:rsidR="0027286E" w:rsidRPr="0058030C" w:rsidRDefault="0027286E" w:rsidP="0027286E">
            <w:pPr>
              <w:rPr>
                <w:b/>
                <w:bCs/>
                <w:sz w:val="16"/>
                <w:szCs w:val="16"/>
              </w:rPr>
            </w:pPr>
            <w:r w:rsidRPr="0058030C">
              <w:rPr>
                <w:b/>
                <w:bCs/>
                <w:sz w:val="16"/>
                <w:szCs w:val="16"/>
              </w:rPr>
              <w:t>4.052,01</w:t>
            </w:r>
          </w:p>
        </w:tc>
        <w:tc>
          <w:tcPr>
            <w:tcW w:w="992" w:type="dxa"/>
            <w:shd w:val="clear" w:color="auto" w:fill="auto"/>
            <w:noWrap/>
            <w:vAlign w:val="bottom"/>
            <w:hideMark/>
          </w:tcPr>
          <w:p w14:paraId="2AA2EEDF" w14:textId="77777777" w:rsidR="0027286E" w:rsidRPr="0058030C" w:rsidRDefault="0027286E" w:rsidP="0027286E">
            <w:pPr>
              <w:rPr>
                <w:b/>
                <w:bCs/>
                <w:sz w:val="16"/>
                <w:szCs w:val="16"/>
              </w:rPr>
            </w:pPr>
            <w:r w:rsidRPr="0058030C">
              <w:rPr>
                <w:b/>
                <w:bCs/>
                <w:sz w:val="16"/>
                <w:szCs w:val="16"/>
              </w:rPr>
              <w:t>1.243,22</w:t>
            </w:r>
          </w:p>
        </w:tc>
        <w:tc>
          <w:tcPr>
            <w:tcW w:w="1134" w:type="dxa"/>
            <w:shd w:val="clear" w:color="auto" w:fill="auto"/>
            <w:noWrap/>
            <w:vAlign w:val="bottom"/>
            <w:hideMark/>
          </w:tcPr>
          <w:p w14:paraId="47B29E61" w14:textId="77777777" w:rsidR="0027286E" w:rsidRPr="0058030C" w:rsidRDefault="0027286E" w:rsidP="0027286E">
            <w:pPr>
              <w:rPr>
                <w:b/>
                <w:bCs/>
                <w:sz w:val="16"/>
                <w:szCs w:val="16"/>
              </w:rPr>
            </w:pPr>
            <w:r w:rsidRPr="0058030C">
              <w:rPr>
                <w:b/>
                <w:bCs/>
                <w:sz w:val="16"/>
                <w:szCs w:val="16"/>
              </w:rPr>
              <w:t>326</w:t>
            </w:r>
          </w:p>
        </w:tc>
      </w:tr>
      <w:tr w:rsidR="0027286E" w:rsidRPr="0058030C" w14:paraId="4EFE1882" w14:textId="77777777" w:rsidTr="0099080C">
        <w:trPr>
          <w:trHeight w:val="225"/>
        </w:trPr>
        <w:tc>
          <w:tcPr>
            <w:tcW w:w="736" w:type="dxa"/>
            <w:shd w:val="clear" w:color="auto" w:fill="auto"/>
            <w:noWrap/>
            <w:vAlign w:val="bottom"/>
            <w:hideMark/>
          </w:tcPr>
          <w:p w14:paraId="0F3D0597" w14:textId="77777777" w:rsidR="0027286E" w:rsidRPr="0058030C" w:rsidRDefault="0027286E" w:rsidP="0027286E">
            <w:pPr>
              <w:rPr>
                <w:sz w:val="16"/>
                <w:szCs w:val="16"/>
              </w:rPr>
            </w:pPr>
            <w:r w:rsidRPr="0058030C">
              <w:rPr>
                <w:sz w:val="16"/>
                <w:szCs w:val="16"/>
              </w:rPr>
              <w:t>6.1.</w:t>
            </w:r>
          </w:p>
        </w:tc>
        <w:tc>
          <w:tcPr>
            <w:tcW w:w="5099" w:type="dxa"/>
            <w:shd w:val="clear" w:color="auto" w:fill="auto"/>
            <w:noWrap/>
            <w:vAlign w:val="bottom"/>
            <w:hideMark/>
          </w:tcPr>
          <w:p w14:paraId="330C24CF" w14:textId="77777777" w:rsidR="0027286E" w:rsidRPr="0058030C" w:rsidRDefault="0027286E" w:rsidP="0027286E">
            <w:pPr>
              <w:rPr>
                <w:sz w:val="16"/>
                <w:szCs w:val="16"/>
              </w:rPr>
            </w:pPr>
            <w:r w:rsidRPr="0058030C">
              <w:rPr>
                <w:sz w:val="16"/>
                <w:szCs w:val="16"/>
              </w:rPr>
              <w:t>Stroški taks</w:t>
            </w:r>
          </w:p>
        </w:tc>
        <w:tc>
          <w:tcPr>
            <w:tcW w:w="1134" w:type="dxa"/>
            <w:shd w:val="clear" w:color="auto" w:fill="auto"/>
            <w:noWrap/>
            <w:vAlign w:val="bottom"/>
            <w:hideMark/>
          </w:tcPr>
          <w:p w14:paraId="73ECE074" w14:textId="77777777" w:rsidR="0027286E" w:rsidRPr="0058030C" w:rsidRDefault="0027286E" w:rsidP="0027286E">
            <w:pPr>
              <w:rPr>
                <w:sz w:val="16"/>
                <w:szCs w:val="16"/>
              </w:rPr>
            </w:pPr>
            <w:r w:rsidRPr="0058030C">
              <w:rPr>
                <w:sz w:val="16"/>
                <w:szCs w:val="16"/>
              </w:rPr>
              <w:t>73,70</w:t>
            </w:r>
          </w:p>
        </w:tc>
        <w:tc>
          <w:tcPr>
            <w:tcW w:w="992" w:type="dxa"/>
            <w:shd w:val="clear" w:color="auto" w:fill="auto"/>
            <w:noWrap/>
            <w:vAlign w:val="bottom"/>
            <w:hideMark/>
          </w:tcPr>
          <w:p w14:paraId="616BB860" w14:textId="77777777" w:rsidR="0027286E" w:rsidRPr="0058030C" w:rsidRDefault="0027286E" w:rsidP="0027286E">
            <w:pPr>
              <w:rPr>
                <w:sz w:val="16"/>
                <w:szCs w:val="16"/>
              </w:rPr>
            </w:pPr>
            <w:r w:rsidRPr="0058030C">
              <w:rPr>
                <w:sz w:val="16"/>
                <w:szCs w:val="16"/>
              </w:rPr>
              <w:t>45,20</w:t>
            </w:r>
          </w:p>
        </w:tc>
        <w:tc>
          <w:tcPr>
            <w:tcW w:w="1134" w:type="dxa"/>
            <w:shd w:val="clear" w:color="auto" w:fill="auto"/>
            <w:noWrap/>
            <w:vAlign w:val="bottom"/>
            <w:hideMark/>
          </w:tcPr>
          <w:p w14:paraId="7C8D2CD6" w14:textId="77777777" w:rsidR="0027286E" w:rsidRPr="0058030C" w:rsidRDefault="0027286E" w:rsidP="0027286E">
            <w:pPr>
              <w:rPr>
                <w:sz w:val="16"/>
                <w:szCs w:val="16"/>
              </w:rPr>
            </w:pPr>
            <w:r w:rsidRPr="0058030C">
              <w:rPr>
                <w:sz w:val="16"/>
                <w:szCs w:val="16"/>
              </w:rPr>
              <w:t>163</w:t>
            </w:r>
          </w:p>
        </w:tc>
      </w:tr>
      <w:tr w:rsidR="0027286E" w:rsidRPr="0058030C" w14:paraId="2F1EDAA8" w14:textId="77777777" w:rsidTr="0099080C">
        <w:trPr>
          <w:trHeight w:val="225"/>
        </w:trPr>
        <w:tc>
          <w:tcPr>
            <w:tcW w:w="736" w:type="dxa"/>
            <w:shd w:val="clear" w:color="auto" w:fill="auto"/>
            <w:noWrap/>
            <w:vAlign w:val="bottom"/>
            <w:hideMark/>
          </w:tcPr>
          <w:p w14:paraId="04FF1C5B" w14:textId="77777777" w:rsidR="0027286E" w:rsidRPr="0058030C" w:rsidRDefault="0027286E" w:rsidP="0027286E">
            <w:pPr>
              <w:rPr>
                <w:sz w:val="16"/>
                <w:szCs w:val="16"/>
              </w:rPr>
            </w:pPr>
            <w:r w:rsidRPr="0058030C">
              <w:rPr>
                <w:sz w:val="16"/>
                <w:szCs w:val="16"/>
              </w:rPr>
              <w:t>6.2.</w:t>
            </w:r>
          </w:p>
        </w:tc>
        <w:tc>
          <w:tcPr>
            <w:tcW w:w="5099" w:type="dxa"/>
            <w:shd w:val="clear" w:color="auto" w:fill="auto"/>
            <w:noWrap/>
            <w:vAlign w:val="bottom"/>
            <w:hideMark/>
          </w:tcPr>
          <w:p w14:paraId="49EF7C77" w14:textId="77777777" w:rsidR="0027286E" w:rsidRPr="0058030C" w:rsidRDefault="0027286E" w:rsidP="0027286E">
            <w:pPr>
              <w:rPr>
                <w:sz w:val="16"/>
                <w:szCs w:val="16"/>
              </w:rPr>
            </w:pPr>
            <w:r w:rsidRPr="0058030C">
              <w:rPr>
                <w:sz w:val="16"/>
                <w:szCs w:val="16"/>
              </w:rPr>
              <w:t xml:space="preserve">Nadomestilo za uporabo stavbnega zemljišča </w:t>
            </w:r>
          </w:p>
        </w:tc>
        <w:tc>
          <w:tcPr>
            <w:tcW w:w="1134" w:type="dxa"/>
            <w:shd w:val="clear" w:color="auto" w:fill="auto"/>
            <w:noWrap/>
            <w:vAlign w:val="bottom"/>
            <w:hideMark/>
          </w:tcPr>
          <w:p w14:paraId="0386BDEC"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330AE4B"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D9B6FDA" w14:textId="77777777" w:rsidR="0027286E" w:rsidRPr="0058030C" w:rsidRDefault="0027286E" w:rsidP="0027286E">
            <w:pPr>
              <w:rPr>
                <w:sz w:val="16"/>
                <w:szCs w:val="16"/>
              </w:rPr>
            </w:pPr>
            <w:r w:rsidRPr="0058030C">
              <w:rPr>
                <w:sz w:val="16"/>
                <w:szCs w:val="16"/>
              </w:rPr>
              <w:t> </w:t>
            </w:r>
          </w:p>
        </w:tc>
      </w:tr>
      <w:tr w:rsidR="0027286E" w:rsidRPr="0058030C" w14:paraId="11E0B689" w14:textId="77777777" w:rsidTr="0099080C">
        <w:trPr>
          <w:trHeight w:val="225"/>
        </w:trPr>
        <w:tc>
          <w:tcPr>
            <w:tcW w:w="736" w:type="dxa"/>
            <w:shd w:val="clear" w:color="auto" w:fill="auto"/>
            <w:noWrap/>
            <w:vAlign w:val="bottom"/>
            <w:hideMark/>
          </w:tcPr>
          <w:p w14:paraId="4DB73E6A" w14:textId="77777777" w:rsidR="0027286E" w:rsidRPr="0058030C" w:rsidRDefault="0027286E" w:rsidP="0027286E">
            <w:pPr>
              <w:rPr>
                <w:sz w:val="16"/>
                <w:szCs w:val="16"/>
              </w:rPr>
            </w:pPr>
            <w:r w:rsidRPr="0058030C">
              <w:rPr>
                <w:sz w:val="16"/>
                <w:szCs w:val="16"/>
              </w:rPr>
              <w:t>6.3.</w:t>
            </w:r>
          </w:p>
        </w:tc>
        <w:tc>
          <w:tcPr>
            <w:tcW w:w="5099" w:type="dxa"/>
            <w:shd w:val="clear" w:color="auto" w:fill="auto"/>
            <w:noWrap/>
            <w:vAlign w:val="bottom"/>
            <w:hideMark/>
          </w:tcPr>
          <w:p w14:paraId="09E24B1E" w14:textId="77777777" w:rsidR="0027286E" w:rsidRPr="0058030C" w:rsidRDefault="0027286E" w:rsidP="0027286E">
            <w:pPr>
              <w:rPr>
                <w:sz w:val="16"/>
                <w:szCs w:val="16"/>
              </w:rPr>
            </w:pPr>
            <w:r w:rsidRPr="0058030C">
              <w:rPr>
                <w:sz w:val="16"/>
                <w:szCs w:val="16"/>
              </w:rPr>
              <w:t>Članarine</w:t>
            </w:r>
          </w:p>
        </w:tc>
        <w:tc>
          <w:tcPr>
            <w:tcW w:w="1134" w:type="dxa"/>
            <w:shd w:val="clear" w:color="auto" w:fill="auto"/>
            <w:noWrap/>
            <w:vAlign w:val="bottom"/>
            <w:hideMark/>
          </w:tcPr>
          <w:p w14:paraId="496872DF" w14:textId="77777777" w:rsidR="0027286E" w:rsidRPr="0058030C" w:rsidRDefault="0027286E" w:rsidP="0027286E">
            <w:pPr>
              <w:rPr>
                <w:sz w:val="16"/>
                <w:szCs w:val="16"/>
              </w:rPr>
            </w:pPr>
            <w:r w:rsidRPr="0058030C">
              <w:rPr>
                <w:sz w:val="16"/>
                <w:szCs w:val="16"/>
              </w:rPr>
              <w:t>75,00</w:t>
            </w:r>
          </w:p>
        </w:tc>
        <w:tc>
          <w:tcPr>
            <w:tcW w:w="992" w:type="dxa"/>
            <w:shd w:val="clear" w:color="auto" w:fill="auto"/>
            <w:noWrap/>
            <w:vAlign w:val="bottom"/>
            <w:hideMark/>
          </w:tcPr>
          <w:p w14:paraId="470BBEF6" w14:textId="77777777" w:rsidR="0027286E" w:rsidRPr="0058030C" w:rsidRDefault="0027286E" w:rsidP="0027286E">
            <w:pPr>
              <w:rPr>
                <w:sz w:val="16"/>
                <w:szCs w:val="16"/>
              </w:rPr>
            </w:pPr>
            <w:r w:rsidRPr="0058030C">
              <w:rPr>
                <w:sz w:val="16"/>
                <w:szCs w:val="16"/>
              </w:rPr>
              <w:t>75,00</w:t>
            </w:r>
          </w:p>
        </w:tc>
        <w:tc>
          <w:tcPr>
            <w:tcW w:w="1134" w:type="dxa"/>
            <w:shd w:val="clear" w:color="auto" w:fill="auto"/>
            <w:noWrap/>
            <w:vAlign w:val="bottom"/>
            <w:hideMark/>
          </w:tcPr>
          <w:p w14:paraId="28A9B710" w14:textId="77777777" w:rsidR="0027286E" w:rsidRPr="0058030C" w:rsidRDefault="0027286E" w:rsidP="0027286E">
            <w:pPr>
              <w:rPr>
                <w:sz w:val="16"/>
                <w:szCs w:val="16"/>
              </w:rPr>
            </w:pPr>
            <w:r w:rsidRPr="0058030C">
              <w:rPr>
                <w:sz w:val="16"/>
                <w:szCs w:val="16"/>
              </w:rPr>
              <w:t> 100</w:t>
            </w:r>
          </w:p>
        </w:tc>
      </w:tr>
      <w:tr w:rsidR="0027286E" w:rsidRPr="0058030C" w14:paraId="1DBAAA10" w14:textId="77777777" w:rsidTr="0099080C">
        <w:trPr>
          <w:trHeight w:val="225"/>
        </w:trPr>
        <w:tc>
          <w:tcPr>
            <w:tcW w:w="736" w:type="dxa"/>
            <w:shd w:val="clear" w:color="auto" w:fill="auto"/>
            <w:noWrap/>
            <w:vAlign w:val="bottom"/>
            <w:hideMark/>
          </w:tcPr>
          <w:p w14:paraId="74C75173" w14:textId="77777777" w:rsidR="0027286E" w:rsidRPr="0058030C" w:rsidRDefault="0027286E" w:rsidP="0027286E">
            <w:pPr>
              <w:rPr>
                <w:sz w:val="16"/>
                <w:szCs w:val="16"/>
              </w:rPr>
            </w:pPr>
            <w:r w:rsidRPr="0058030C">
              <w:rPr>
                <w:sz w:val="16"/>
                <w:szCs w:val="16"/>
              </w:rPr>
              <w:t>6.4.</w:t>
            </w:r>
          </w:p>
        </w:tc>
        <w:tc>
          <w:tcPr>
            <w:tcW w:w="5099" w:type="dxa"/>
            <w:shd w:val="clear" w:color="auto" w:fill="auto"/>
            <w:noWrap/>
            <w:vAlign w:val="bottom"/>
            <w:hideMark/>
          </w:tcPr>
          <w:p w14:paraId="1D8CA503" w14:textId="77777777" w:rsidR="0027286E" w:rsidRPr="0058030C" w:rsidRDefault="0027286E" w:rsidP="0027286E">
            <w:pPr>
              <w:rPr>
                <w:sz w:val="16"/>
                <w:szCs w:val="16"/>
              </w:rPr>
            </w:pPr>
            <w:r w:rsidRPr="0058030C">
              <w:rPr>
                <w:sz w:val="16"/>
                <w:szCs w:val="16"/>
              </w:rPr>
              <w:t>Davek od dohodka pravnih oseb</w:t>
            </w:r>
          </w:p>
        </w:tc>
        <w:tc>
          <w:tcPr>
            <w:tcW w:w="1134" w:type="dxa"/>
            <w:shd w:val="clear" w:color="auto" w:fill="auto"/>
            <w:noWrap/>
            <w:vAlign w:val="bottom"/>
            <w:hideMark/>
          </w:tcPr>
          <w:p w14:paraId="37A31DB6" w14:textId="77777777" w:rsidR="0027286E" w:rsidRPr="0058030C" w:rsidRDefault="0027286E" w:rsidP="0027286E">
            <w:pPr>
              <w:rPr>
                <w:sz w:val="16"/>
                <w:szCs w:val="16"/>
              </w:rPr>
            </w:pPr>
            <w:r w:rsidRPr="0058030C">
              <w:rPr>
                <w:sz w:val="16"/>
                <w:szCs w:val="16"/>
              </w:rPr>
              <w:t>42,86</w:t>
            </w:r>
          </w:p>
        </w:tc>
        <w:tc>
          <w:tcPr>
            <w:tcW w:w="992" w:type="dxa"/>
            <w:shd w:val="clear" w:color="auto" w:fill="auto"/>
            <w:noWrap/>
            <w:vAlign w:val="bottom"/>
            <w:hideMark/>
          </w:tcPr>
          <w:p w14:paraId="07B79CBF" w14:textId="77777777" w:rsidR="0027286E" w:rsidRPr="0058030C" w:rsidRDefault="0027286E" w:rsidP="0027286E">
            <w:pPr>
              <w:rPr>
                <w:sz w:val="16"/>
                <w:szCs w:val="16"/>
              </w:rPr>
            </w:pPr>
            <w:r w:rsidRPr="0058030C">
              <w:rPr>
                <w:sz w:val="16"/>
                <w:szCs w:val="16"/>
              </w:rPr>
              <w:t>82,35</w:t>
            </w:r>
          </w:p>
        </w:tc>
        <w:tc>
          <w:tcPr>
            <w:tcW w:w="1134" w:type="dxa"/>
            <w:shd w:val="clear" w:color="auto" w:fill="auto"/>
            <w:noWrap/>
            <w:vAlign w:val="bottom"/>
            <w:hideMark/>
          </w:tcPr>
          <w:p w14:paraId="2A0505C2" w14:textId="77777777" w:rsidR="0027286E" w:rsidRPr="0058030C" w:rsidRDefault="0027286E" w:rsidP="0027286E">
            <w:pPr>
              <w:rPr>
                <w:sz w:val="16"/>
                <w:szCs w:val="16"/>
              </w:rPr>
            </w:pPr>
            <w:r w:rsidRPr="0058030C">
              <w:rPr>
                <w:sz w:val="16"/>
                <w:szCs w:val="16"/>
              </w:rPr>
              <w:t>52</w:t>
            </w:r>
          </w:p>
        </w:tc>
      </w:tr>
      <w:tr w:rsidR="0027286E" w:rsidRPr="0058030C" w14:paraId="24216D76" w14:textId="77777777" w:rsidTr="0099080C">
        <w:trPr>
          <w:trHeight w:val="225"/>
        </w:trPr>
        <w:tc>
          <w:tcPr>
            <w:tcW w:w="736" w:type="dxa"/>
            <w:shd w:val="clear" w:color="auto" w:fill="auto"/>
            <w:noWrap/>
            <w:vAlign w:val="bottom"/>
            <w:hideMark/>
          </w:tcPr>
          <w:p w14:paraId="1D1ADF56" w14:textId="77777777" w:rsidR="0027286E" w:rsidRPr="0058030C" w:rsidRDefault="0027286E" w:rsidP="0027286E">
            <w:pPr>
              <w:rPr>
                <w:sz w:val="16"/>
                <w:szCs w:val="16"/>
              </w:rPr>
            </w:pPr>
            <w:r w:rsidRPr="0058030C">
              <w:rPr>
                <w:sz w:val="16"/>
                <w:szCs w:val="16"/>
              </w:rPr>
              <w:t>6.5.</w:t>
            </w:r>
          </w:p>
        </w:tc>
        <w:tc>
          <w:tcPr>
            <w:tcW w:w="5099" w:type="dxa"/>
            <w:shd w:val="clear" w:color="auto" w:fill="auto"/>
            <w:noWrap/>
            <w:vAlign w:val="bottom"/>
            <w:hideMark/>
          </w:tcPr>
          <w:p w14:paraId="2AF6B093" w14:textId="77777777" w:rsidR="0027286E" w:rsidRPr="0058030C" w:rsidRDefault="0027286E" w:rsidP="0027286E">
            <w:pPr>
              <w:rPr>
                <w:sz w:val="16"/>
                <w:szCs w:val="16"/>
              </w:rPr>
            </w:pPr>
            <w:r w:rsidRPr="0058030C">
              <w:rPr>
                <w:sz w:val="16"/>
                <w:szCs w:val="16"/>
              </w:rPr>
              <w:t>Drugi stroški - nagrade dijakom in študentom  in družb.koristna dela</w:t>
            </w:r>
          </w:p>
        </w:tc>
        <w:tc>
          <w:tcPr>
            <w:tcW w:w="1134" w:type="dxa"/>
            <w:shd w:val="clear" w:color="auto" w:fill="auto"/>
            <w:noWrap/>
            <w:vAlign w:val="bottom"/>
            <w:hideMark/>
          </w:tcPr>
          <w:p w14:paraId="54E0B212" w14:textId="77777777" w:rsidR="0027286E" w:rsidRPr="0058030C" w:rsidRDefault="0027286E" w:rsidP="0027286E">
            <w:pPr>
              <w:rPr>
                <w:sz w:val="16"/>
                <w:szCs w:val="16"/>
              </w:rPr>
            </w:pPr>
            <w:r w:rsidRPr="0058030C">
              <w:rPr>
                <w:sz w:val="16"/>
                <w:szCs w:val="16"/>
              </w:rPr>
              <w:t>1.107,63</w:t>
            </w:r>
          </w:p>
        </w:tc>
        <w:tc>
          <w:tcPr>
            <w:tcW w:w="992" w:type="dxa"/>
            <w:shd w:val="clear" w:color="auto" w:fill="auto"/>
            <w:noWrap/>
            <w:vAlign w:val="bottom"/>
            <w:hideMark/>
          </w:tcPr>
          <w:p w14:paraId="4B1C3EFF" w14:textId="77777777" w:rsidR="0027286E" w:rsidRPr="0058030C" w:rsidRDefault="0027286E" w:rsidP="0027286E">
            <w:pPr>
              <w:rPr>
                <w:sz w:val="16"/>
                <w:szCs w:val="16"/>
              </w:rPr>
            </w:pPr>
            <w:r w:rsidRPr="0058030C">
              <w:rPr>
                <w:sz w:val="16"/>
                <w:szCs w:val="16"/>
              </w:rPr>
              <w:t>300,21</w:t>
            </w:r>
          </w:p>
        </w:tc>
        <w:tc>
          <w:tcPr>
            <w:tcW w:w="1134" w:type="dxa"/>
            <w:shd w:val="clear" w:color="auto" w:fill="auto"/>
            <w:noWrap/>
            <w:vAlign w:val="bottom"/>
            <w:hideMark/>
          </w:tcPr>
          <w:p w14:paraId="15A98A0A" w14:textId="1303539D" w:rsidR="0027286E" w:rsidRPr="0058030C" w:rsidRDefault="0027286E" w:rsidP="0027286E">
            <w:pPr>
              <w:rPr>
                <w:sz w:val="16"/>
                <w:szCs w:val="16"/>
              </w:rPr>
            </w:pPr>
            <w:r w:rsidRPr="0058030C">
              <w:rPr>
                <w:sz w:val="16"/>
                <w:szCs w:val="16"/>
              </w:rPr>
              <w:t>369</w:t>
            </w:r>
            <w:r w:rsidR="00EC0EBB">
              <w:rPr>
                <w:rStyle w:val="Sprotnaopomba-sklic"/>
                <w:sz w:val="16"/>
                <w:szCs w:val="16"/>
              </w:rPr>
              <w:footnoteReference w:id="8"/>
            </w:r>
          </w:p>
        </w:tc>
      </w:tr>
      <w:tr w:rsidR="0027286E" w:rsidRPr="0058030C" w14:paraId="111F0A2F" w14:textId="77777777" w:rsidTr="0099080C">
        <w:trPr>
          <w:trHeight w:val="225"/>
        </w:trPr>
        <w:tc>
          <w:tcPr>
            <w:tcW w:w="736" w:type="dxa"/>
            <w:shd w:val="clear" w:color="auto" w:fill="auto"/>
            <w:noWrap/>
            <w:vAlign w:val="bottom"/>
            <w:hideMark/>
          </w:tcPr>
          <w:p w14:paraId="31711AD0" w14:textId="77777777" w:rsidR="0027286E" w:rsidRPr="0058030C" w:rsidRDefault="0027286E" w:rsidP="0027286E">
            <w:pPr>
              <w:rPr>
                <w:sz w:val="16"/>
                <w:szCs w:val="16"/>
              </w:rPr>
            </w:pPr>
            <w:r w:rsidRPr="0058030C">
              <w:rPr>
                <w:sz w:val="16"/>
                <w:szCs w:val="16"/>
              </w:rPr>
              <w:t>6.6.</w:t>
            </w:r>
          </w:p>
        </w:tc>
        <w:tc>
          <w:tcPr>
            <w:tcW w:w="5099" w:type="dxa"/>
            <w:shd w:val="clear" w:color="auto" w:fill="auto"/>
            <w:noWrap/>
            <w:vAlign w:val="bottom"/>
            <w:hideMark/>
          </w:tcPr>
          <w:p w14:paraId="5B1E7A53" w14:textId="77777777" w:rsidR="0027286E" w:rsidRPr="0058030C" w:rsidRDefault="0027286E" w:rsidP="0027286E">
            <w:pPr>
              <w:rPr>
                <w:sz w:val="16"/>
                <w:szCs w:val="16"/>
              </w:rPr>
            </w:pPr>
            <w:r w:rsidRPr="0058030C">
              <w:rPr>
                <w:sz w:val="16"/>
                <w:szCs w:val="16"/>
              </w:rPr>
              <w:t>Drugi stroški - stroški vodnih povračil (okolj. daj.)</w:t>
            </w:r>
          </w:p>
        </w:tc>
        <w:tc>
          <w:tcPr>
            <w:tcW w:w="1134" w:type="dxa"/>
            <w:shd w:val="clear" w:color="auto" w:fill="auto"/>
            <w:noWrap/>
            <w:vAlign w:val="bottom"/>
            <w:hideMark/>
          </w:tcPr>
          <w:p w14:paraId="3B47970C" w14:textId="77777777" w:rsidR="0027286E" w:rsidRPr="0058030C" w:rsidRDefault="0027286E" w:rsidP="0027286E">
            <w:pPr>
              <w:rPr>
                <w:sz w:val="16"/>
                <w:szCs w:val="16"/>
              </w:rPr>
            </w:pPr>
            <w:r w:rsidRPr="0058030C">
              <w:rPr>
                <w:sz w:val="16"/>
                <w:szCs w:val="16"/>
              </w:rPr>
              <w:t>2.752,82</w:t>
            </w:r>
          </w:p>
        </w:tc>
        <w:tc>
          <w:tcPr>
            <w:tcW w:w="992" w:type="dxa"/>
            <w:shd w:val="clear" w:color="auto" w:fill="auto"/>
            <w:noWrap/>
            <w:vAlign w:val="bottom"/>
            <w:hideMark/>
          </w:tcPr>
          <w:p w14:paraId="447A797B" w14:textId="77777777" w:rsidR="0027286E" w:rsidRPr="0058030C" w:rsidRDefault="0027286E" w:rsidP="0027286E">
            <w:pPr>
              <w:rPr>
                <w:sz w:val="16"/>
                <w:szCs w:val="16"/>
              </w:rPr>
            </w:pPr>
            <w:r w:rsidRPr="0058030C">
              <w:rPr>
                <w:sz w:val="16"/>
                <w:szCs w:val="16"/>
              </w:rPr>
              <w:t>740,46</w:t>
            </w:r>
          </w:p>
        </w:tc>
        <w:tc>
          <w:tcPr>
            <w:tcW w:w="1134" w:type="dxa"/>
            <w:shd w:val="clear" w:color="auto" w:fill="auto"/>
            <w:noWrap/>
            <w:vAlign w:val="bottom"/>
            <w:hideMark/>
          </w:tcPr>
          <w:p w14:paraId="29934085" w14:textId="77777777" w:rsidR="0027286E" w:rsidRPr="0058030C" w:rsidRDefault="0027286E" w:rsidP="0027286E">
            <w:pPr>
              <w:rPr>
                <w:sz w:val="16"/>
                <w:szCs w:val="16"/>
              </w:rPr>
            </w:pPr>
            <w:r w:rsidRPr="0058030C">
              <w:rPr>
                <w:sz w:val="16"/>
                <w:szCs w:val="16"/>
              </w:rPr>
              <w:t> 372</w:t>
            </w:r>
          </w:p>
        </w:tc>
      </w:tr>
      <w:tr w:rsidR="0027286E" w:rsidRPr="0058030C" w14:paraId="26739853" w14:textId="77777777" w:rsidTr="0099080C">
        <w:trPr>
          <w:trHeight w:val="225"/>
        </w:trPr>
        <w:tc>
          <w:tcPr>
            <w:tcW w:w="736" w:type="dxa"/>
            <w:shd w:val="clear" w:color="auto" w:fill="auto"/>
            <w:noWrap/>
            <w:vAlign w:val="bottom"/>
            <w:hideMark/>
          </w:tcPr>
          <w:p w14:paraId="6ED654B5"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F7CA754"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C2C19DB"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2E8C65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70CF082" w14:textId="77777777" w:rsidR="0027286E" w:rsidRPr="0058030C" w:rsidRDefault="0027286E" w:rsidP="0027286E">
            <w:pPr>
              <w:rPr>
                <w:b/>
                <w:bCs/>
                <w:sz w:val="16"/>
                <w:szCs w:val="16"/>
              </w:rPr>
            </w:pPr>
            <w:r w:rsidRPr="0058030C">
              <w:rPr>
                <w:b/>
                <w:bCs/>
                <w:sz w:val="16"/>
                <w:szCs w:val="16"/>
              </w:rPr>
              <w:t> </w:t>
            </w:r>
          </w:p>
        </w:tc>
      </w:tr>
      <w:tr w:rsidR="0027286E" w:rsidRPr="0058030C" w14:paraId="06E2BE9B" w14:textId="77777777" w:rsidTr="0099080C">
        <w:trPr>
          <w:trHeight w:val="225"/>
        </w:trPr>
        <w:tc>
          <w:tcPr>
            <w:tcW w:w="736" w:type="dxa"/>
            <w:shd w:val="clear" w:color="auto" w:fill="auto"/>
            <w:noWrap/>
            <w:vAlign w:val="bottom"/>
            <w:hideMark/>
          </w:tcPr>
          <w:p w14:paraId="3BA76D9D" w14:textId="77777777" w:rsidR="0027286E" w:rsidRPr="0058030C" w:rsidRDefault="0027286E" w:rsidP="0027286E">
            <w:pPr>
              <w:rPr>
                <w:b/>
                <w:bCs/>
                <w:sz w:val="16"/>
                <w:szCs w:val="16"/>
              </w:rPr>
            </w:pPr>
            <w:r w:rsidRPr="0058030C">
              <w:rPr>
                <w:b/>
                <w:bCs/>
                <w:sz w:val="16"/>
                <w:szCs w:val="16"/>
              </w:rPr>
              <w:t>7.</w:t>
            </w:r>
          </w:p>
        </w:tc>
        <w:tc>
          <w:tcPr>
            <w:tcW w:w="5099" w:type="dxa"/>
            <w:shd w:val="clear" w:color="auto" w:fill="auto"/>
            <w:noWrap/>
            <w:vAlign w:val="bottom"/>
            <w:hideMark/>
          </w:tcPr>
          <w:p w14:paraId="2124E220" w14:textId="77777777" w:rsidR="0027286E" w:rsidRPr="0058030C" w:rsidRDefault="0027286E" w:rsidP="0027286E">
            <w:pPr>
              <w:rPr>
                <w:b/>
                <w:bCs/>
                <w:sz w:val="16"/>
                <w:szCs w:val="16"/>
              </w:rPr>
            </w:pPr>
            <w:r w:rsidRPr="0058030C">
              <w:rPr>
                <w:b/>
                <w:bCs/>
                <w:sz w:val="16"/>
                <w:szCs w:val="16"/>
              </w:rPr>
              <w:t xml:space="preserve">FINANČNI ODHODKI </w:t>
            </w:r>
          </w:p>
        </w:tc>
        <w:tc>
          <w:tcPr>
            <w:tcW w:w="1134" w:type="dxa"/>
            <w:shd w:val="clear" w:color="auto" w:fill="auto"/>
            <w:noWrap/>
            <w:vAlign w:val="bottom"/>
            <w:hideMark/>
          </w:tcPr>
          <w:p w14:paraId="1F03A10C" w14:textId="77777777" w:rsidR="0027286E" w:rsidRPr="0058030C" w:rsidRDefault="0027286E" w:rsidP="0027286E">
            <w:pPr>
              <w:rPr>
                <w:b/>
                <w:bCs/>
                <w:sz w:val="16"/>
                <w:szCs w:val="16"/>
              </w:rPr>
            </w:pPr>
            <w:r w:rsidRPr="0058030C">
              <w:rPr>
                <w:b/>
                <w:bCs/>
                <w:sz w:val="16"/>
                <w:szCs w:val="16"/>
              </w:rPr>
              <w:t>7,14</w:t>
            </w:r>
          </w:p>
        </w:tc>
        <w:tc>
          <w:tcPr>
            <w:tcW w:w="992" w:type="dxa"/>
            <w:shd w:val="clear" w:color="auto" w:fill="auto"/>
            <w:noWrap/>
            <w:vAlign w:val="bottom"/>
            <w:hideMark/>
          </w:tcPr>
          <w:p w14:paraId="6945FE68" w14:textId="77777777" w:rsidR="0027286E" w:rsidRPr="0058030C" w:rsidRDefault="0027286E" w:rsidP="0027286E">
            <w:pPr>
              <w:rPr>
                <w:b/>
                <w:bCs/>
                <w:sz w:val="16"/>
                <w:szCs w:val="16"/>
              </w:rPr>
            </w:pPr>
            <w:r w:rsidRPr="0058030C">
              <w:rPr>
                <w:b/>
                <w:bCs/>
                <w:sz w:val="16"/>
                <w:szCs w:val="16"/>
              </w:rPr>
              <w:t>35,90</w:t>
            </w:r>
          </w:p>
        </w:tc>
        <w:tc>
          <w:tcPr>
            <w:tcW w:w="1134" w:type="dxa"/>
            <w:shd w:val="clear" w:color="auto" w:fill="auto"/>
            <w:noWrap/>
            <w:vAlign w:val="bottom"/>
            <w:hideMark/>
          </w:tcPr>
          <w:p w14:paraId="3D3DCCB3" w14:textId="77777777" w:rsidR="0027286E" w:rsidRPr="0058030C" w:rsidRDefault="0027286E" w:rsidP="0027286E">
            <w:pPr>
              <w:rPr>
                <w:b/>
                <w:bCs/>
                <w:sz w:val="16"/>
                <w:szCs w:val="16"/>
              </w:rPr>
            </w:pPr>
            <w:r w:rsidRPr="0058030C">
              <w:rPr>
                <w:b/>
                <w:bCs/>
                <w:sz w:val="16"/>
                <w:szCs w:val="16"/>
              </w:rPr>
              <w:t>20</w:t>
            </w:r>
          </w:p>
        </w:tc>
      </w:tr>
      <w:tr w:rsidR="0027286E" w:rsidRPr="0058030C" w14:paraId="006830C5" w14:textId="77777777" w:rsidTr="0099080C">
        <w:trPr>
          <w:trHeight w:val="225"/>
        </w:trPr>
        <w:tc>
          <w:tcPr>
            <w:tcW w:w="736" w:type="dxa"/>
            <w:shd w:val="clear" w:color="auto" w:fill="auto"/>
            <w:noWrap/>
            <w:vAlign w:val="bottom"/>
            <w:hideMark/>
          </w:tcPr>
          <w:p w14:paraId="43B6F00A" w14:textId="77777777" w:rsidR="0027286E" w:rsidRPr="0058030C" w:rsidRDefault="0027286E" w:rsidP="0027286E">
            <w:pPr>
              <w:rPr>
                <w:sz w:val="16"/>
                <w:szCs w:val="16"/>
              </w:rPr>
            </w:pPr>
            <w:r w:rsidRPr="0058030C">
              <w:rPr>
                <w:sz w:val="16"/>
                <w:szCs w:val="16"/>
              </w:rPr>
              <w:t>7.1.</w:t>
            </w:r>
          </w:p>
        </w:tc>
        <w:tc>
          <w:tcPr>
            <w:tcW w:w="5099" w:type="dxa"/>
            <w:shd w:val="clear" w:color="auto" w:fill="auto"/>
            <w:noWrap/>
            <w:vAlign w:val="bottom"/>
            <w:hideMark/>
          </w:tcPr>
          <w:p w14:paraId="5C237E28" w14:textId="77777777" w:rsidR="0027286E" w:rsidRPr="0058030C" w:rsidRDefault="0027286E" w:rsidP="0027286E">
            <w:pPr>
              <w:rPr>
                <w:sz w:val="16"/>
                <w:szCs w:val="16"/>
              </w:rPr>
            </w:pPr>
            <w:r w:rsidRPr="0058030C">
              <w:rPr>
                <w:sz w:val="16"/>
                <w:szCs w:val="16"/>
              </w:rPr>
              <w:t xml:space="preserve">Odhodki iz naslova obresti </w:t>
            </w:r>
          </w:p>
        </w:tc>
        <w:tc>
          <w:tcPr>
            <w:tcW w:w="1134" w:type="dxa"/>
            <w:shd w:val="clear" w:color="auto" w:fill="auto"/>
            <w:noWrap/>
            <w:vAlign w:val="bottom"/>
            <w:hideMark/>
          </w:tcPr>
          <w:p w14:paraId="58ABAC28" w14:textId="77777777" w:rsidR="0027286E" w:rsidRPr="0058030C" w:rsidRDefault="0027286E" w:rsidP="0027286E">
            <w:pPr>
              <w:rPr>
                <w:sz w:val="16"/>
                <w:szCs w:val="16"/>
              </w:rPr>
            </w:pPr>
            <w:r w:rsidRPr="0058030C">
              <w:rPr>
                <w:sz w:val="16"/>
                <w:szCs w:val="16"/>
              </w:rPr>
              <w:t>7,14</w:t>
            </w:r>
          </w:p>
        </w:tc>
        <w:tc>
          <w:tcPr>
            <w:tcW w:w="992" w:type="dxa"/>
            <w:shd w:val="clear" w:color="auto" w:fill="auto"/>
            <w:noWrap/>
            <w:vAlign w:val="bottom"/>
            <w:hideMark/>
          </w:tcPr>
          <w:p w14:paraId="4CF85C63" w14:textId="77777777" w:rsidR="0027286E" w:rsidRPr="0058030C" w:rsidRDefault="0027286E" w:rsidP="0027286E">
            <w:pPr>
              <w:rPr>
                <w:sz w:val="16"/>
                <w:szCs w:val="16"/>
              </w:rPr>
            </w:pPr>
            <w:r w:rsidRPr="0058030C">
              <w:rPr>
                <w:sz w:val="16"/>
                <w:szCs w:val="16"/>
              </w:rPr>
              <w:t>35,90</w:t>
            </w:r>
          </w:p>
        </w:tc>
        <w:tc>
          <w:tcPr>
            <w:tcW w:w="1134" w:type="dxa"/>
            <w:shd w:val="clear" w:color="auto" w:fill="auto"/>
            <w:noWrap/>
            <w:vAlign w:val="bottom"/>
            <w:hideMark/>
          </w:tcPr>
          <w:p w14:paraId="6EFD2458" w14:textId="77777777" w:rsidR="0027286E" w:rsidRPr="0058030C" w:rsidRDefault="0027286E" w:rsidP="0027286E">
            <w:pPr>
              <w:rPr>
                <w:sz w:val="16"/>
                <w:szCs w:val="16"/>
              </w:rPr>
            </w:pPr>
            <w:r w:rsidRPr="0058030C">
              <w:rPr>
                <w:sz w:val="16"/>
                <w:szCs w:val="16"/>
              </w:rPr>
              <w:t>20</w:t>
            </w:r>
          </w:p>
        </w:tc>
      </w:tr>
      <w:tr w:rsidR="0027286E" w:rsidRPr="0058030C" w14:paraId="5B7F2F8B" w14:textId="77777777" w:rsidTr="0099080C">
        <w:trPr>
          <w:trHeight w:val="225"/>
        </w:trPr>
        <w:tc>
          <w:tcPr>
            <w:tcW w:w="736" w:type="dxa"/>
            <w:shd w:val="clear" w:color="auto" w:fill="auto"/>
            <w:noWrap/>
            <w:vAlign w:val="bottom"/>
            <w:hideMark/>
          </w:tcPr>
          <w:p w14:paraId="38239F27" w14:textId="77777777" w:rsidR="0027286E" w:rsidRPr="0058030C" w:rsidRDefault="0027286E" w:rsidP="0027286E">
            <w:pPr>
              <w:rPr>
                <w:sz w:val="16"/>
                <w:szCs w:val="16"/>
              </w:rPr>
            </w:pPr>
            <w:r w:rsidRPr="0058030C">
              <w:rPr>
                <w:sz w:val="16"/>
                <w:szCs w:val="16"/>
              </w:rPr>
              <w:t>7.2.</w:t>
            </w:r>
          </w:p>
        </w:tc>
        <w:tc>
          <w:tcPr>
            <w:tcW w:w="5099" w:type="dxa"/>
            <w:shd w:val="clear" w:color="auto" w:fill="auto"/>
            <w:noWrap/>
            <w:vAlign w:val="bottom"/>
            <w:hideMark/>
          </w:tcPr>
          <w:p w14:paraId="499D6DBD" w14:textId="77777777" w:rsidR="0027286E" w:rsidRPr="0058030C" w:rsidRDefault="0027286E" w:rsidP="0027286E">
            <w:pPr>
              <w:rPr>
                <w:sz w:val="16"/>
                <w:szCs w:val="16"/>
              </w:rPr>
            </w:pPr>
            <w:r w:rsidRPr="0058030C">
              <w:rPr>
                <w:sz w:val="16"/>
                <w:szCs w:val="16"/>
              </w:rPr>
              <w:t>Odhodki od prevrednotenja zaradi ohranitve vrednosti</w:t>
            </w:r>
          </w:p>
        </w:tc>
        <w:tc>
          <w:tcPr>
            <w:tcW w:w="1134" w:type="dxa"/>
            <w:shd w:val="clear" w:color="auto" w:fill="auto"/>
            <w:noWrap/>
            <w:vAlign w:val="bottom"/>
            <w:hideMark/>
          </w:tcPr>
          <w:p w14:paraId="3787DA55"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71CFAD3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7351BFA" w14:textId="77777777" w:rsidR="0027286E" w:rsidRPr="0058030C" w:rsidRDefault="0027286E" w:rsidP="0027286E">
            <w:pPr>
              <w:rPr>
                <w:sz w:val="16"/>
                <w:szCs w:val="16"/>
              </w:rPr>
            </w:pPr>
            <w:r w:rsidRPr="0058030C">
              <w:rPr>
                <w:sz w:val="16"/>
                <w:szCs w:val="16"/>
              </w:rPr>
              <w:t> </w:t>
            </w:r>
          </w:p>
        </w:tc>
      </w:tr>
      <w:tr w:rsidR="0027286E" w:rsidRPr="0058030C" w14:paraId="70F2907E" w14:textId="77777777" w:rsidTr="0099080C">
        <w:trPr>
          <w:trHeight w:val="225"/>
        </w:trPr>
        <w:tc>
          <w:tcPr>
            <w:tcW w:w="736" w:type="dxa"/>
            <w:shd w:val="clear" w:color="auto" w:fill="auto"/>
            <w:noWrap/>
            <w:vAlign w:val="bottom"/>
            <w:hideMark/>
          </w:tcPr>
          <w:p w14:paraId="394FCCA6" w14:textId="77777777" w:rsidR="0027286E" w:rsidRPr="0058030C" w:rsidRDefault="0027286E" w:rsidP="0027286E">
            <w:pPr>
              <w:rPr>
                <w:sz w:val="16"/>
                <w:szCs w:val="16"/>
              </w:rPr>
            </w:pPr>
            <w:r w:rsidRPr="0058030C">
              <w:rPr>
                <w:sz w:val="16"/>
                <w:szCs w:val="16"/>
              </w:rPr>
              <w:t>7.3.</w:t>
            </w:r>
          </w:p>
        </w:tc>
        <w:tc>
          <w:tcPr>
            <w:tcW w:w="5099" w:type="dxa"/>
            <w:shd w:val="clear" w:color="auto" w:fill="auto"/>
            <w:noWrap/>
            <w:vAlign w:val="bottom"/>
            <w:hideMark/>
          </w:tcPr>
          <w:p w14:paraId="456ADE63" w14:textId="77777777" w:rsidR="0027286E" w:rsidRPr="0058030C" w:rsidRDefault="0027286E" w:rsidP="0027286E">
            <w:pPr>
              <w:rPr>
                <w:sz w:val="16"/>
                <w:szCs w:val="16"/>
              </w:rPr>
            </w:pPr>
            <w:r w:rsidRPr="0058030C">
              <w:rPr>
                <w:sz w:val="16"/>
                <w:szCs w:val="16"/>
              </w:rPr>
              <w:t>Odhodki od prodaje finančnih naložb</w:t>
            </w:r>
          </w:p>
        </w:tc>
        <w:tc>
          <w:tcPr>
            <w:tcW w:w="1134" w:type="dxa"/>
            <w:shd w:val="clear" w:color="auto" w:fill="auto"/>
            <w:noWrap/>
            <w:vAlign w:val="bottom"/>
            <w:hideMark/>
          </w:tcPr>
          <w:p w14:paraId="2FE24CE4"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17AC80E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FD9C8A0" w14:textId="77777777" w:rsidR="0027286E" w:rsidRPr="0058030C" w:rsidRDefault="0027286E" w:rsidP="0027286E">
            <w:pPr>
              <w:rPr>
                <w:sz w:val="16"/>
                <w:szCs w:val="16"/>
              </w:rPr>
            </w:pPr>
            <w:r w:rsidRPr="0058030C">
              <w:rPr>
                <w:sz w:val="16"/>
                <w:szCs w:val="16"/>
              </w:rPr>
              <w:t> </w:t>
            </w:r>
          </w:p>
        </w:tc>
      </w:tr>
      <w:tr w:rsidR="0027286E" w:rsidRPr="0058030C" w14:paraId="2FC27DB0" w14:textId="77777777" w:rsidTr="0099080C">
        <w:trPr>
          <w:trHeight w:val="225"/>
        </w:trPr>
        <w:tc>
          <w:tcPr>
            <w:tcW w:w="736" w:type="dxa"/>
            <w:shd w:val="clear" w:color="auto" w:fill="auto"/>
            <w:noWrap/>
            <w:vAlign w:val="bottom"/>
            <w:hideMark/>
          </w:tcPr>
          <w:p w14:paraId="249E20F8" w14:textId="77777777" w:rsidR="0027286E" w:rsidRPr="0058030C" w:rsidRDefault="0027286E" w:rsidP="0027286E">
            <w:pPr>
              <w:rPr>
                <w:sz w:val="16"/>
                <w:szCs w:val="16"/>
              </w:rPr>
            </w:pPr>
            <w:r w:rsidRPr="0058030C">
              <w:rPr>
                <w:sz w:val="16"/>
                <w:szCs w:val="16"/>
              </w:rPr>
              <w:t>7.4.</w:t>
            </w:r>
          </w:p>
        </w:tc>
        <w:tc>
          <w:tcPr>
            <w:tcW w:w="5099" w:type="dxa"/>
            <w:shd w:val="clear" w:color="auto" w:fill="auto"/>
            <w:noWrap/>
            <w:vAlign w:val="bottom"/>
            <w:hideMark/>
          </w:tcPr>
          <w:p w14:paraId="616392D9" w14:textId="77777777" w:rsidR="0027286E" w:rsidRPr="0058030C" w:rsidRDefault="0027286E" w:rsidP="0027286E">
            <w:pPr>
              <w:rPr>
                <w:sz w:val="16"/>
                <w:szCs w:val="16"/>
              </w:rPr>
            </w:pPr>
            <w:r w:rsidRPr="0058030C">
              <w:rPr>
                <w:sz w:val="16"/>
                <w:szCs w:val="16"/>
              </w:rPr>
              <w:t xml:space="preserve">Prevrednotovalni finančni odhodki </w:t>
            </w:r>
          </w:p>
        </w:tc>
        <w:tc>
          <w:tcPr>
            <w:tcW w:w="1134" w:type="dxa"/>
            <w:shd w:val="clear" w:color="auto" w:fill="auto"/>
            <w:noWrap/>
            <w:vAlign w:val="bottom"/>
            <w:hideMark/>
          </w:tcPr>
          <w:p w14:paraId="440576FC"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0B26775"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737B909" w14:textId="77777777" w:rsidR="0027286E" w:rsidRPr="0058030C" w:rsidRDefault="0027286E" w:rsidP="0027286E">
            <w:pPr>
              <w:rPr>
                <w:sz w:val="16"/>
                <w:szCs w:val="16"/>
              </w:rPr>
            </w:pPr>
            <w:r w:rsidRPr="0058030C">
              <w:rPr>
                <w:sz w:val="16"/>
                <w:szCs w:val="16"/>
              </w:rPr>
              <w:t> </w:t>
            </w:r>
          </w:p>
        </w:tc>
      </w:tr>
      <w:tr w:rsidR="0027286E" w:rsidRPr="0058030C" w14:paraId="70B06271" w14:textId="77777777" w:rsidTr="0099080C">
        <w:trPr>
          <w:trHeight w:val="225"/>
        </w:trPr>
        <w:tc>
          <w:tcPr>
            <w:tcW w:w="736" w:type="dxa"/>
            <w:shd w:val="clear" w:color="auto" w:fill="auto"/>
            <w:noWrap/>
            <w:vAlign w:val="bottom"/>
            <w:hideMark/>
          </w:tcPr>
          <w:p w14:paraId="535CA6AC" w14:textId="77777777" w:rsidR="0027286E" w:rsidRPr="0058030C" w:rsidRDefault="0027286E" w:rsidP="0027286E">
            <w:pPr>
              <w:rPr>
                <w:sz w:val="16"/>
                <w:szCs w:val="16"/>
              </w:rPr>
            </w:pPr>
            <w:r w:rsidRPr="0058030C">
              <w:rPr>
                <w:sz w:val="16"/>
                <w:szCs w:val="16"/>
              </w:rPr>
              <w:t>7.5.</w:t>
            </w:r>
          </w:p>
        </w:tc>
        <w:tc>
          <w:tcPr>
            <w:tcW w:w="5099" w:type="dxa"/>
            <w:shd w:val="clear" w:color="auto" w:fill="auto"/>
            <w:noWrap/>
            <w:vAlign w:val="bottom"/>
            <w:hideMark/>
          </w:tcPr>
          <w:p w14:paraId="2472F73E" w14:textId="77777777" w:rsidR="0027286E" w:rsidRPr="0058030C" w:rsidRDefault="0027286E" w:rsidP="0027286E">
            <w:pPr>
              <w:rPr>
                <w:sz w:val="16"/>
                <w:szCs w:val="16"/>
              </w:rPr>
            </w:pPr>
            <w:r w:rsidRPr="0058030C">
              <w:rPr>
                <w:sz w:val="16"/>
                <w:szCs w:val="16"/>
              </w:rPr>
              <w:t>Odhodki zaradi uskladitve dolgoročnih rezervacij</w:t>
            </w:r>
          </w:p>
        </w:tc>
        <w:tc>
          <w:tcPr>
            <w:tcW w:w="1134" w:type="dxa"/>
            <w:shd w:val="clear" w:color="auto" w:fill="auto"/>
            <w:noWrap/>
            <w:vAlign w:val="bottom"/>
            <w:hideMark/>
          </w:tcPr>
          <w:p w14:paraId="6983C86F"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7FAD2C07"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317F035A" w14:textId="77777777" w:rsidR="0027286E" w:rsidRPr="0058030C" w:rsidRDefault="0027286E" w:rsidP="0027286E">
            <w:pPr>
              <w:rPr>
                <w:sz w:val="16"/>
                <w:szCs w:val="16"/>
              </w:rPr>
            </w:pPr>
            <w:r w:rsidRPr="0058030C">
              <w:rPr>
                <w:sz w:val="16"/>
                <w:szCs w:val="16"/>
              </w:rPr>
              <w:t> </w:t>
            </w:r>
          </w:p>
        </w:tc>
      </w:tr>
      <w:tr w:rsidR="0027286E" w:rsidRPr="0058030C" w14:paraId="723AF3C3" w14:textId="77777777" w:rsidTr="0099080C">
        <w:trPr>
          <w:trHeight w:val="225"/>
        </w:trPr>
        <w:tc>
          <w:tcPr>
            <w:tcW w:w="736" w:type="dxa"/>
            <w:shd w:val="clear" w:color="auto" w:fill="auto"/>
            <w:noWrap/>
            <w:vAlign w:val="bottom"/>
            <w:hideMark/>
          </w:tcPr>
          <w:p w14:paraId="39BD8595" w14:textId="77777777" w:rsidR="0027286E" w:rsidRPr="0058030C" w:rsidRDefault="0027286E" w:rsidP="0027286E">
            <w:pPr>
              <w:rPr>
                <w:sz w:val="16"/>
                <w:szCs w:val="16"/>
              </w:rPr>
            </w:pPr>
            <w:r w:rsidRPr="0058030C">
              <w:rPr>
                <w:sz w:val="16"/>
                <w:szCs w:val="16"/>
              </w:rPr>
              <w:t>7.6.</w:t>
            </w:r>
          </w:p>
        </w:tc>
        <w:tc>
          <w:tcPr>
            <w:tcW w:w="5099" w:type="dxa"/>
            <w:shd w:val="clear" w:color="auto" w:fill="auto"/>
            <w:noWrap/>
            <w:vAlign w:val="bottom"/>
            <w:hideMark/>
          </w:tcPr>
          <w:p w14:paraId="36BA7A9F" w14:textId="77777777" w:rsidR="0027286E" w:rsidRPr="0058030C" w:rsidRDefault="0027286E" w:rsidP="0027286E">
            <w:pPr>
              <w:rPr>
                <w:sz w:val="16"/>
                <w:szCs w:val="16"/>
              </w:rPr>
            </w:pPr>
            <w:r w:rsidRPr="0058030C">
              <w:rPr>
                <w:sz w:val="16"/>
                <w:szCs w:val="16"/>
              </w:rPr>
              <w:t>Drugi finančni odhodki</w:t>
            </w:r>
          </w:p>
        </w:tc>
        <w:tc>
          <w:tcPr>
            <w:tcW w:w="1134" w:type="dxa"/>
            <w:shd w:val="clear" w:color="auto" w:fill="auto"/>
            <w:noWrap/>
            <w:vAlign w:val="bottom"/>
            <w:hideMark/>
          </w:tcPr>
          <w:p w14:paraId="2AFF0945"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151357F0"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2214AB0" w14:textId="77777777" w:rsidR="0027286E" w:rsidRPr="0058030C" w:rsidRDefault="0027286E" w:rsidP="0027286E">
            <w:pPr>
              <w:rPr>
                <w:sz w:val="16"/>
                <w:szCs w:val="16"/>
              </w:rPr>
            </w:pPr>
            <w:r w:rsidRPr="0058030C">
              <w:rPr>
                <w:sz w:val="16"/>
                <w:szCs w:val="16"/>
              </w:rPr>
              <w:t> </w:t>
            </w:r>
          </w:p>
        </w:tc>
      </w:tr>
      <w:tr w:rsidR="0027286E" w:rsidRPr="0058030C" w14:paraId="1F449C34" w14:textId="77777777" w:rsidTr="0099080C">
        <w:trPr>
          <w:trHeight w:val="225"/>
        </w:trPr>
        <w:tc>
          <w:tcPr>
            <w:tcW w:w="736" w:type="dxa"/>
            <w:shd w:val="clear" w:color="auto" w:fill="auto"/>
            <w:noWrap/>
            <w:vAlign w:val="bottom"/>
            <w:hideMark/>
          </w:tcPr>
          <w:p w14:paraId="5AA67806"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3F57658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16DDF236"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5BA1CE1E"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96D4032" w14:textId="77777777" w:rsidR="0027286E" w:rsidRPr="0058030C" w:rsidRDefault="0027286E" w:rsidP="0027286E">
            <w:pPr>
              <w:rPr>
                <w:sz w:val="16"/>
                <w:szCs w:val="16"/>
              </w:rPr>
            </w:pPr>
            <w:r w:rsidRPr="0058030C">
              <w:rPr>
                <w:sz w:val="16"/>
                <w:szCs w:val="16"/>
              </w:rPr>
              <w:t> </w:t>
            </w:r>
          </w:p>
        </w:tc>
      </w:tr>
      <w:tr w:rsidR="0027286E" w:rsidRPr="0058030C" w14:paraId="2615B8FF" w14:textId="77777777" w:rsidTr="0099080C">
        <w:trPr>
          <w:trHeight w:val="225"/>
        </w:trPr>
        <w:tc>
          <w:tcPr>
            <w:tcW w:w="736" w:type="dxa"/>
            <w:shd w:val="clear" w:color="auto" w:fill="auto"/>
            <w:noWrap/>
            <w:vAlign w:val="bottom"/>
            <w:hideMark/>
          </w:tcPr>
          <w:p w14:paraId="262928CB" w14:textId="77777777" w:rsidR="0027286E" w:rsidRPr="0058030C" w:rsidRDefault="0027286E" w:rsidP="0027286E">
            <w:pPr>
              <w:rPr>
                <w:b/>
                <w:bCs/>
                <w:sz w:val="16"/>
                <w:szCs w:val="16"/>
              </w:rPr>
            </w:pPr>
            <w:r w:rsidRPr="0058030C">
              <w:rPr>
                <w:b/>
                <w:bCs/>
                <w:sz w:val="16"/>
                <w:szCs w:val="16"/>
              </w:rPr>
              <w:t>8.</w:t>
            </w:r>
          </w:p>
        </w:tc>
        <w:tc>
          <w:tcPr>
            <w:tcW w:w="5099" w:type="dxa"/>
            <w:shd w:val="clear" w:color="auto" w:fill="auto"/>
            <w:noWrap/>
            <w:vAlign w:val="bottom"/>
            <w:hideMark/>
          </w:tcPr>
          <w:p w14:paraId="140ECC8A" w14:textId="77777777" w:rsidR="0027286E" w:rsidRPr="0058030C" w:rsidRDefault="0027286E" w:rsidP="0027286E">
            <w:pPr>
              <w:rPr>
                <w:b/>
                <w:bCs/>
                <w:sz w:val="16"/>
                <w:szCs w:val="16"/>
              </w:rPr>
            </w:pPr>
            <w:r w:rsidRPr="0058030C">
              <w:rPr>
                <w:b/>
                <w:bCs/>
                <w:sz w:val="16"/>
                <w:szCs w:val="16"/>
              </w:rPr>
              <w:t xml:space="preserve">IZREDNI ODHODKI </w:t>
            </w:r>
          </w:p>
        </w:tc>
        <w:tc>
          <w:tcPr>
            <w:tcW w:w="1134" w:type="dxa"/>
            <w:shd w:val="clear" w:color="auto" w:fill="auto"/>
            <w:noWrap/>
            <w:vAlign w:val="bottom"/>
            <w:hideMark/>
          </w:tcPr>
          <w:p w14:paraId="16C986FA" w14:textId="77777777" w:rsidR="0027286E" w:rsidRPr="0058030C" w:rsidRDefault="0027286E" w:rsidP="0027286E">
            <w:pPr>
              <w:rPr>
                <w:b/>
                <w:bCs/>
                <w:sz w:val="16"/>
                <w:szCs w:val="16"/>
              </w:rPr>
            </w:pPr>
            <w:r w:rsidRPr="0058030C">
              <w:rPr>
                <w:b/>
                <w:bCs/>
                <w:sz w:val="16"/>
                <w:szCs w:val="16"/>
              </w:rPr>
              <w:t>122,09</w:t>
            </w:r>
          </w:p>
        </w:tc>
        <w:tc>
          <w:tcPr>
            <w:tcW w:w="992" w:type="dxa"/>
            <w:shd w:val="clear" w:color="auto" w:fill="auto"/>
            <w:noWrap/>
            <w:vAlign w:val="bottom"/>
            <w:hideMark/>
          </w:tcPr>
          <w:p w14:paraId="4C4BEB2D" w14:textId="77777777" w:rsidR="0027286E" w:rsidRPr="0058030C" w:rsidRDefault="0027286E" w:rsidP="0027286E">
            <w:pPr>
              <w:rPr>
                <w:b/>
                <w:bCs/>
                <w:sz w:val="16"/>
                <w:szCs w:val="16"/>
              </w:rPr>
            </w:pPr>
            <w:r w:rsidRPr="0058030C">
              <w:rPr>
                <w:b/>
                <w:bCs/>
                <w:sz w:val="16"/>
                <w:szCs w:val="16"/>
              </w:rPr>
              <w:t>1,41</w:t>
            </w:r>
          </w:p>
        </w:tc>
        <w:tc>
          <w:tcPr>
            <w:tcW w:w="1134" w:type="dxa"/>
            <w:shd w:val="clear" w:color="auto" w:fill="auto"/>
            <w:noWrap/>
            <w:vAlign w:val="bottom"/>
            <w:hideMark/>
          </w:tcPr>
          <w:p w14:paraId="178A0CB2" w14:textId="77777777" w:rsidR="0027286E" w:rsidRPr="0058030C" w:rsidRDefault="0027286E" w:rsidP="0027286E">
            <w:pPr>
              <w:rPr>
                <w:b/>
                <w:bCs/>
                <w:sz w:val="16"/>
                <w:szCs w:val="16"/>
              </w:rPr>
            </w:pPr>
            <w:r w:rsidRPr="0058030C">
              <w:rPr>
                <w:b/>
                <w:bCs/>
                <w:sz w:val="16"/>
                <w:szCs w:val="16"/>
              </w:rPr>
              <w:t> 865</w:t>
            </w:r>
          </w:p>
        </w:tc>
      </w:tr>
      <w:tr w:rsidR="0027286E" w:rsidRPr="0058030C" w14:paraId="4A1C2146" w14:textId="77777777" w:rsidTr="0099080C">
        <w:trPr>
          <w:trHeight w:val="225"/>
        </w:trPr>
        <w:tc>
          <w:tcPr>
            <w:tcW w:w="736" w:type="dxa"/>
            <w:shd w:val="clear" w:color="auto" w:fill="auto"/>
            <w:noWrap/>
            <w:vAlign w:val="bottom"/>
            <w:hideMark/>
          </w:tcPr>
          <w:p w14:paraId="2A66C82F" w14:textId="77777777" w:rsidR="0027286E" w:rsidRPr="0058030C" w:rsidRDefault="0027286E" w:rsidP="0027286E">
            <w:pPr>
              <w:rPr>
                <w:sz w:val="16"/>
                <w:szCs w:val="16"/>
              </w:rPr>
            </w:pPr>
            <w:r w:rsidRPr="0058030C">
              <w:rPr>
                <w:sz w:val="16"/>
                <w:szCs w:val="16"/>
              </w:rPr>
              <w:t>8.1.</w:t>
            </w:r>
          </w:p>
        </w:tc>
        <w:tc>
          <w:tcPr>
            <w:tcW w:w="5099" w:type="dxa"/>
            <w:shd w:val="clear" w:color="auto" w:fill="auto"/>
            <w:noWrap/>
            <w:vAlign w:val="bottom"/>
            <w:hideMark/>
          </w:tcPr>
          <w:p w14:paraId="441A79BB" w14:textId="77777777" w:rsidR="0027286E" w:rsidRPr="0058030C" w:rsidRDefault="0027286E" w:rsidP="0027286E">
            <w:pPr>
              <w:rPr>
                <w:sz w:val="16"/>
                <w:szCs w:val="16"/>
              </w:rPr>
            </w:pPr>
            <w:r w:rsidRPr="0058030C">
              <w:rPr>
                <w:sz w:val="16"/>
                <w:szCs w:val="16"/>
              </w:rPr>
              <w:t>Drugi izredni odhodki</w:t>
            </w:r>
          </w:p>
        </w:tc>
        <w:tc>
          <w:tcPr>
            <w:tcW w:w="1134" w:type="dxa"/>
            <w:shd w:val="clear" w:color="auto" w:fill="auto"/>
            <w:noWrap/>
            <w:vAlign w:val="bottom"/>
            <w:hideMark/>
          </w:tcPr>
          <w:p w14:paraId="46BCDFC9" w14:textId="77777777" w:rsidR="0027286E" w:rsidRPr="0058030C" w:rsidRDefault="0027286E" w:rsidP="0027286E">
            <w:pPr>
              <w:rPr>
                <w:sz w:val="16"/>
                <w:szCs w:val="16"/>
              </w:rPr>
            </w:pPr>
            <w:r w:rsidRPr="0058030C">
              <w:rPr>
                <w:sz w:val="16"/>
                <w:szCs w:val="16"/>
              </w:rPr>
              <w:t>122,09</w:t>
            </w:r>
          </w:p>
        </w:tc>
        <w:tc>
          <w:tcPr>
            <w:tcW w:w="992" w:type="dxa"/>
            <w:shd w:val="clear" w:color="auto" w:fill="auto"/>
            <w:noWrap/>
            <w:vAlign w:val="bottom"/>
            <w:hideMark/>
          </w:tcPr>
          <w:p w14:paraId="56E20E97" w14:textId="77777777" w:rsidR="0027286E" w:rsidRPr="0058030C" w:rsidRDefault="0027286E" w:rsidP="0027286E">
            <w:pPr>
              <w:rPr>
                <w:sz w:val="16"/>
                <w:szCs w:val="16"/>
              </w:rPr>
            </w:pPr>
            <w:r w:rsidRPr="0058030C">
              <w:rPr>
                <w:sz w:val="16"/>
                <w:szCs w:val="16"/>
              </w:rPr>
              <w:t>1,41</w:t>
            </w:r>
          </w:p>
        </w:tc>
        <w:tc>
          <w:tcPr>
            <w:tcW w:w="1134" w:type="dxa"/>
            <w:shd w:val="clear" w:color="auto" w:fill="auto"/>
            <w:noWrap/>
            <w:vAlign w:val="bottom"/>
            <w:hideMark/>
          </w:tcPr>
          <w:p w14:paraId="39569843" w14:textId="77777777" w:rsidR="0027286E" w:rsidRPr="0058030C" w:rsidRDefault="0027286E" w:rsidP="0027286E">
            <w:pPr>
              <w:rPr>
                <w:sz w:val="16"/>
                <w:szCs w:val="16"/>
              </w:rPr>
            </w:pPr>
            <w:r w:rsidRPr="0058030C">
              <w:rPr>
                <w:sz w:val="16"/>
                <w:szCs w:val="16"/>
              </w:rPr>
              <w:t> 865</w:t>
            </w:r>
          </w:p>
        </w:tc>
      </w:tr>
      <w:tr w:rsidR="0027286E" w:rsidRPr="0058030C" w14:paraId="3CE03EBE" w14:textId="77777777" w:rsidTr="0099080C">
        <w:trPr>
          <w:trHeight w:val="225"/>
        </w:trPr>
        <w:tc>
          <w:tcPr>
            <w:tcW w:w="736" w:type="dxa"/>
            <w:shd w:val="clear" w:color="auto" w:fill="auto"/>
            <w:noWrap/>
            <w:vAlign w:val="bottom"/>
            <w:hideMark/>
          </w:tcPr>
          <w:p w14:paraId="34355997"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DBAC38D"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0ED064A"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20170759"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2E81993B" w14:textId="77777777" w:rsidR="0027286E" w:rsidRPr="0058030C" w:rsidRDefault="0027286E" w:rsidP="0027286E">
            <w:pPr>
              <w:rPr>
                <w:sz w:val="16"/>
                <w:szCs w:val="16"/>
              </w:rPr>
            </w:pPr>
            <w:r w:rsidRPr="0058030C">
              <w:rPr>
                <w:sz w:val="16"/>
                <w:szCs w:val="16"/>
              </w:rPr>
              <w:t> </w:t>
            </w:r>
          </w:p>
        </w:tc>
      </w:tr>
      <w:tr w:rsidR="0027286E" w:rsidRPr="0058030C" w14:paraId="114CBDAE" w14:textId="77777777" w:rsidTr="0099080C">
        <w:trPr>
          <w:trHeight w:val="225"/>
        </w:trPr>
        <w:tc>
          <w:tcPr>
            <w:tcW w:w="736" w:type="dxa"/>
            <w:shd w:val="clear" w:color="auto" w:fill="auto"/>
            <w:noWrap/>
            <w:vAlign w:val="bottom"/>
            <w:hideMark/>
          </w:tcPr>
          <w:p w14:paraId="01D3DA1A" w14:textId="77777777" w:rsidR="0027286E" w:rsidRPr="0058030C" w:rsidRDefault="0027286E" w:rsidP="0027286E">
            <w:pPr>
              <w:rPr>
                <w:b/>
                <w:bCs/>
                <w:sz w:val="16"/>
                <w:szCs w:val="16"/>
              </w:rPr>
            </w:pPr>
            <w:r w:rsidRPr="0058030C">
              <w:rPr>
                <w:b/>
                <w:bCs/>
                <w:sz w:val="16"/>
                <w:szCs w:val="16"/>
              </w:rPr>
              <w:lastRenderedPageBreak/>
              <w:t>9.</w:t>
            </w:r>
          </w:p>
        </w:tc>
        <w:tc>
          <w:tcPr>
            <w:tcW w:w="5099" w:type="dxa"/>
            <w:shd w:val="clear" w:color="auto" w:fill="auto"/>
            <w:noWrap/>
            <w:vAlign w:val="bottom"/>
            <w:hideMark/>
          </w:tcPr>
          <w:p w14:paraId="3762D5DD" w14:textId="77777777" w:rsidR="0027286E" w:rsidRPr="0058030C" w:rsidRDefault="0027286E" w:rsidP="0027286E">
            <w:pPr>
              <w:rPr>
                <w:b/>
                <w:bCs/>
                <w:sz w:val="16"/>
                <w:szCs w:val="16"/>
              </w:rPr>
            </w:pPr>
            <w:r w:rsidRPr="0058030C">
              <w:rPr>
                <w:b/>
                <w:bCs/>
                <w:sz w:val="16"/>
                <w:szCs w:val="16"/>
              </w:rPr>
              <w:t>PREVREDNOTOVALNI POSLOVNI ODHODKI</w:t>
            </w:r>
          </w:p>
        </w:tc>
        <w:tc>
          <w:tcPr>
            <w:tcW w:w="1134" w:type="dxa"/>
            <w:shd w:val="clear" w:color="auto" w:fill="auto"/>
            <w:noWrap/>
            <w:vAlign w:val="bottom"/>
            <w:hideMark/>
          </w:tcPr>
          <w:p w14:paraId="65B33E86" w14:textId="77777777" w:rsidR="0027286E" w:rsidRPr="0058030C" w:rsidRDefault="0027286E" w:rsidP="0027286E">
            <w:pPr>
              <w:rPr>
                <w:b/>
                <w:bCs/>
                <w:sz w:val="16"/>
                <w:szCs w:val="16"/>
              </w:rPr>
            </w:pPr>
            <w:r w:rsidRPr="0058030C">
              <w:rPr>
                <w:b/>
                <w:bCs/>
                <w:sz w:val="16"/>
                <w:szCs w:val="16"/>
              </w:rPr>
              <w:t>130,22</w:t>
            </w:r>
          </w:p>
        </w:tc>
        <w:tc>
          <w:tcPr>
            <w:tcW w:w="992" w:type="dxa"/>
            <w:shd w:val="clear" w:color="auto" w:fill="auto"/>
            <w:noWrap/>
            <w:vAlign w:val="bottom"/>
            <w:hideMark/>
          </w:tcPr>
          <w:p w14:paraId="28729736" w14:textId="77777777" w:rsidR="0027286E" w:rsidRPr="0058030C" w:rsidRDefault="0027286E" w:rsidP="0027286E">
            <w:pPr>
              <w:rPr>
                <w:b/>
                <w:bCs/>
                <w:sz w:val="16"/>
                <w:szCs w:val="16"/>
              </w:rPr>
            </w:pPr>
            <w:r w:rsidRPr="0058030C">
              <w:rPr>
                <w:b/>
                <w:bCs/>
                <w:sz w:val="16"/>
                <w:szCs w:val="16"/>
              </w:rPr>
              <w:t>0,00</w:t>
            </w:r>
          </w:p>
        </w:tc>
        <w:tc>
          <w:tcPr>
            <w:tcW w:w="1134" w:type="dxa"/>
            <w:shd w:val="clear" w:color="auto" w:fill="auto"/>
            <w:noWrap/>
            <w:vAlign w:val="bottom"/>
            <w:hideMark/>
          </w:tcPr>
          <w:p w14:paraId="4F1FC81C" w14:textId="77777777" w:rsidR="0027286E" w:rsidRPr="0058030C" w:rsidRDefault="0027286E" w:rsidP="0027286E">
            <w:pPr>
              <w:rPr>
                <w:b/>
                <w:bCs/>
                <w:sz w:val="16"/>
                <w:szCs w:val="16"/>
              </w:rPr>
            </w:pPr>
            <w:r w:rsidRPr="0058030C">
              <w:rPr>
                <w:b/>
                <w:bCs/>
                <w:sz w:val="16"/>
                <w:szCs w:val="16"/>
              </w:rPr>
              <w:t> </w:t>
            </w:r>
          </w:p>
        </w:tc>
      </w:tr>
      <w:tr w:rsidR="0027286E" w:rsidRPr="0058030C" w14:paraId="0BDD4A5C" w14:textId="77777777" w:rsidTr="0099080C">
        <w:trPr>
          <w:trHeight w:val="225"/>
        </w:trPr>
        <w:tc>
          <w:tcPr>
            <w:tcW w:w="736" w:type="dxa"/>
            <w:shd w:val="clear" w:color="auto" w:fill="auto"/>
            <w:noWrap/>
            <w:vAlign w:val="bottom"/>
            <w:hideMark/>
          </w:tcPr>
          <w:p w14:paraId="48157814" w14:textId="77777777" w:rsidR="0027286E" w:rsidRPr="0058030C" w:rsidRDefault="0027286E" w:rsidP="0027286E">
            <w:pPr>
              <w:rPr>
                <w:sz w:val="16"/>
                <w:szCs w:val="16"/>
              </w:rPr>
            </w:pPr>
            <w:r w:rsidRPr="0058030C">
              <w:rPr>
                <w:sz w:val="16"/>
                <w:szCs w:val="16"/>
              </w:rPr>
              <w:t>9.1.</w:t>
            </w:r>
          </w:p>
        </w:tc>
        <w:tc>
          <w:tcPr>
            <w:tcW w:w="5099" w:type="dxa"/>
            <w:shd w:val="clear" w:color="auto" w:fill="auto"/>
            <w:noWrap/>
            <w:vAlign w:val="bottom"/>
            <w:hideMark/>
          </w:tcPr>
          <w:p w14:paraId="7AAC761F" w14:textId="77777777" w:rsidR="0027286E" w:rsidRPr="0058030C" w:rsidRDefault="0027286E" w:rsidP="0027286E">
            <w:pPr>
              <w:rPr>
                <w:sz w:val="16"/>
                <w:szCs w:val="16"/>
              </w:rPr>
            </w:pPr>
            <w:r w:rsidRPr="0058030C">
              <w:rPr>
                <w:sz w:val="16"/>
                <w:szCs w:val="16"/>
              </w:rPr>
              <w:t>Prevrednotovalni odhodki zaradi oslabitve zalog</w:t>
            </w:r>
          </w:p>
        </w:tc>
        <w:tc>
          <w:tcPr>
            <w:tcW w:w="1134" w:type="dxa"/>
            <w:shd w:val="clear" w:color="auto" w:fill="auto"/>
            <w:noWrap/>
            <w:vAlign w:val="bottom"/>
            <w:hideMark/>
          </w:tcPr>
          <w:p w14:paraId="453C81D1"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3D4D00D3"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4E256695" w14:textId="77777777" w:rsidR="0027286E" w:rsidRPr="0058030C" w:rsidRDefault="0027286E" w:rsidP="0027286E">
            <w:pPr>
              <w:rPr>
                <w:b/>
                <w:bCs/>
                <w:sz w:val="16"/>
                <w:szCs w:val="16"/>
              </w:rPr>
            </w:pPr>
            <w:r w:rsidRPr="0058030C">
              <w:rPr>
                <w:b/>
                <w:bCs/>
                <w:sz w:val="16"/>
                <w:szCs w:val="16"/>
              </w:rPr>
              <w:t> </w:t>
            </w:r>
          </w:p>
        </w:tc>
      </w:tr>
      <w:tr w:rsidR="0027286E" w:rsidRPr="0058030C" w14:paraId="2C9260FE" w14:textId="77777777" w:rsidTr="0099080C">
        <w:trPr>
          <w:trHeight w:val="225"/>
        </w:trPr>
        <w:tc>
          <w:tcPr>
            <w:tcW w:w="736" w:type="dxa"/>
            <w:shd w:val="clear" w:color="auto" w:fill="auto"/>
            <w:noWrap/>
            <w:vAlign w:val="bottom"/>
            <w:hideMark/>
          </w:tcPr>
          <w:p w14:paraId="437A51EF" w14:textId="77777777" w:rsidR="0027286E" w:rsidRPr="0058030C" w:rsidRDefault="0027286E" w:rsidP="0027286E">
            <w:pPr>
              <w:rPr>
                <w:sz w:val="16"/>
                <w:szCs w:val="16"/>
              </w:rPr>
            </w:pPr>
            <w:r w:rsidRPr="0058030C">
              <w:rPr>
                <w:sz w:val="16"/>
                <w:szCs w:val="16"/>
              </w:rPr>
              <w:t>9.2.</w:t>
            </w:r>
          </w:p>
        </w:tc>
        <w:tc>
          <w:tcPr>
            <w:tcW w:w="5099" w:type="dxa"/>
            <w:shd w:val="clear" w:color="auto" w:fill="auto"/>
            <w:vAlign w:val="bottom"/>
            <w:hideMark/>
          </w:tcPr>
          <w:p w14:paraId="46A6259A" w14:textId="77777777" w:rsidR="0027286E" w:rsidRPr="0058030C" w:rsidRDefault="0027286E" w:rsidP="0027286E">
            <w:pPr>
              <w:rPr>
                <w:sz w:val="16"/>
                <w:szCs w:val="16"/>
              </w:rPr>
            </w:pPr>
            <w:r w:rsidRPr="0058030C">
              <w:rPr>
                <w:sz w:val="16"/>
                <w:szCs w:val="16"/>
              </w:rPr>
              <w:t xml:space="preserve">Prevrednotovalni odhodki zaradi oslabitve terjatev iz poslovanja </w:t>
            </w:r>
          </w:p>
        </w:tc>
        <w:tc>
          <w:tcPr>
            <w:tcW w:w="1134" w:type="dxa"/>
            <w:shd w:val="clear" w:color="auto" w:fill="auto"/>
            <w:noWrap/>
            <w:vAlign w:val="bottom"/>
            <w:hideMark/>
          </w:tcPr>
          <w:p w14:paraId="6EFD4E5F"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6B49304"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878C7B5" w14:textId="77777777" w:rsidR="0027286E" w:rsidRPr="0058030C" w:rsidRDefault="0027286E" w:rsidP="0027286E">
            <w:pPr>
              <w:rPr>
                <w:b/>
                <w:bCs/>
                <w:sz w:val="16"/>
                <w:szCs w:val="16"/>
              </w:rPr>
            </w:pPr>
            <w:r w:rsidRPr="0058030C">
              <w:rPr>
                <w:b/>
                <w:bCs/>
                <w:sz w:val="16"/>
                <w:szCs w:val="16"/>
              </w:rPr>
              <w:t> </w:t>
            </w:r>
          </w:p>
        </w:tc>
      </w:tr>
      <w:tr w:rsidR="0027286E" w:rsidRPr="0058030C" w14:paraId="5887B5A1" w14:textId="77777777" w:rsidTr="0099080C">
        <w:trPr>
          <w:trHeight w:val="450"/>
        </w:trPr>
        <w:tc>
          <w:tcPr>
            <w:tcW w:w="736" w:type="dxa"/>
            <w:shd w:val="clear" w:color="auto" w:fill="auto"/>
            <w:noWrap/>
            <w:vAlign w:val="bottom"/>
            <w:hideMark/>
          </w:tcPr>
          <w:p w14:paraId="069FBBE1" w14:textId="77777777" w:rsidR="0027286E" w:rsidRPr="0058030C" w:rsidRDefault="0027286E" w:rsidP="0027286E">
            <w:pPr>
              <w:rPr>
                <w:sz w:val="16"/>
                <w:szCs w:val="16"/>
              </w:rPr>
            </w:pPr>
            <w:r w:rsidRPr="0058030C">
              <w:rPr>
                <w:sz w:val="16"/>
                <w:szCs w:val="16"/>
              </w:rPr>
              <w:t>9.3.</w:t>
            </w:r>
          </w:p>
        </w:tc>
        <w:tc>
          <w:tcPr>
            <w:tcW w:w="5099" w:type="dxa"/>
            <w:shd w:val="clear" w:color="auto" w:fill="auto"/>
            <w:vAlign w:val="bottom"/>
            <w:hideMark/>
          </w:tcPr>
          <w:p w14:paraId="38F764C8" w14:textId="77777777" w:rsidR="0027286E" w:rsidRPr="0058030C" w:rsidRDefault="0027286E" w:rsidP="0027286E">
            <w:pPr>
              <w:rPr>
                <w:sz w:val="16"/>
                <w:szCs w:val="16"/>
              </w:rPr>
            </w:pPr>
            <w:r w:rsidRPr="0058030C">
              <w:rPr>
                <w:sz w:val="16"/>
                <w:szCs w:val="16"/>
              </w:rPr>
              <w:t>Prevrednotovalni odhodki zaradi oslabitve neopredmetenih dolgoročnih in opredmetenih osnovnih sredstev</w:t>
            </w:r>
          </w:p>
        </w:tc>
        <w:tc>
          <w:tcPr>
            <w:tcW w:w="1134" w:type="dxa"/>
            <w:shd w:val="clear" w:color="auto" w:fill="auto"/>
            <w:noWrap/>
            <w:vAlign w:val="bottom"/>
            <w:hideMark/>
          </w:tcPr>
          <w:p w14:paraId="05E20F6C"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4C764FA4"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71DA2343" w14:textId="77777777" w:rsidR="0027286E" w:rsidRPr="0058030C" w:rsidRDefault="0027286E" w:rsidP="0027286E">
            <w:pPr>
              <w:rPr>
                <w:b/>
                <w:bCs/>
                <w:sz w:val="16"/>
                <w:szCs w:val="16"/>
              </w:rPr>
            </w:pPr>
            <w:r w:rsidRPr="0058030C">
              <w:rPr>
                <w:b/>
                <w:bCs/>
                <w:sz w:val="16"/>
                <w:szCs w:val="16"/>
              </w:rPr>
              <w:t> </w:t>
            </w:r>
          </w:p>
        </w:tc>
      </w:tr>
      <w:tr w:rsidR="0027286E" w:rsidRPr="0058030C" w14:paraId="7DA98642" w14:textId="77777777" w:rsidTr="0099080C">
        <w:trPr>
          <w:trHeight w:val="450"/>
        </w:trPr>
        <w:tc>
          <w:tcPr>
            <w:tcW w:w="736" w:type="dxa"/>
            <w:shd w:val="clear" w:color="auto" w:fill="auto"/>
            <w:noWrap/>
            <w:vAlign w:val="bottom"/>
            <w:hideMark/>
          </w:tcPr>
          <w:p w14:paraId="694FB7BB" w14:textId="77777777" w:rsidR="0027286E" w:rsidRPr="0058030C" w:rsidRDefault="0027286E" w:rsidP="0027286E">
            <w:pPr>
              <w:rPr>
                <w:sz w:val="16"/>
                <w:szCs w:val="16"/>
              </w:rPr>
            </w:pPr>
            <w:r w:rsidRPr="0058030C">
              <w:rPr>
                <w:sz w:val="16"/>
                <w:szCs w:val="16"/>
              </w:rPr>
              <w:t>9.4.</w:t>
            </w:r>
          </w:p>
        </w:tc>
        <w:tc>
          <w:tcPr>
            <w:tcW w:w="5099" w:type="dxa"/>
            <w:shd w:val="clear" w:color="auto" w:fill="auto"/>
            <w:vAlign w:val="bottom"/>
            <w:hideMark/>
          </w:tcPr>
          <w:p w14:paraId="32485D65" w14:textId="77777777" w:rsidR="0027286E" w:rsidRPr="0058030C" w:rsidRDefault="0027286E" w:rsidP="0027286E">
            <w:pPr>
              <w:rPr>
                <w:sz w:val="16"/>
                <w:szCs w:val="16"/>
              </w:rPr>
            </w:pPr>
            <w:r w:rsidRPr="0058030C">
              <w:rPr>
                <w:sz w:val="16"/>
                <w:szCs w:val="16"/>
              </w:rPr>
              <w:t xml:space="preserve">Prevrednotovalni odhodki zaradi odtujitve neopredmetenih dolgoročnih in opredmetenih osnovnih sredstev </w:t>
            </w:r>
          </w:p>
        </w:tc>
        <w:tc>
          <w:tcPr>
            <w:tcW w:w="1134" w:type="dxa"/>
            <w:shd w:val="clear" w:color="auto" w:fill="auto"/>
            <w:noWrap/>
            <w:vAlign w:val="bottom"/>
            <w:hideMark/>
          </w:tcPr>
          <w:p w14:paraId="1D33CB14"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67027A8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522A890" w14:textId="77777777" w:rsidR="0027286E" w:rsidRPr="0058030C" w:rsidRDefault="0027286E" w:rsidP="0027286E">
            <w:pPr>
              <w:rPr>
                <w:sz w:val="16"/>
                <w:szCs w:val="16"/>
              </w:rPr>
            </w:pPr>
            <w:r w:rsidRPr="0058030C">
              <w:rPr>
                <w:sz w:val="16"/>
                <w:szCs w:val="16"/>
              </w:rPr>
              <w:t> </w:t>
            </w:r>
          </w:p>
        </w:tc>
      </w:tr>
      <w:tr w:rsidR="0027286E" w:rsidRPr="0058030C" w14:paraId="7FFCCAD5" w14:textId="77777777" w:rsidTr="0099080C">
        <w:trPr>
          <w:trHeight w:val="225"/>
        </w:trPr>
        <w:tc>
          <w:tcPr>
            <w:tcW w:w="736" w:type="dxa"/>
            <w:shd w:val="clear" w:color="auto" w:fill="auto"/>
            <w:noWrap/>
            <w:vAlign w:val="bottom"/>
            <w:hideMark/>
          </w:tcPr>
          <w:p w14:paraId="6B908C08" w14:textId="77777777" w:rsidR="0027286E" w:rsidRPr="0058030C" w:rsidRDefault="0027286E" w:rsidP="0027286E">
            <w:pPr>
              <w:rPr>
                <w:sz w:val="16"/>
                <w:szCs w:val="16"/>
              </w:rPr>
            </w:pPr>
            <w:r w:rsidRPr="0058030C">
              <w:rPr>
                <w:sz w:val="16"/>
                <w:szCs w:val="16"/>
              </w:rPr>
              <w:t>9.5.</w:t>
            </w:r>
          </w:p>
        </w:tc>
        <w:tc>
          <w:tcPr>
            <w:tcW w:w="5099" w:type="dxa"/>
            <w:shd w:val="clear" w:color="auto" w:fill="auto"/>
            <w:noWrap/>
            <w:vAlign w:val="bottom"/>
            <w:hideMark/>
          </w:tcPr>
          <w:p w14:paraId="23590B11" w14:textId="77777777" w:rsidR="0027286E" w:rsidRPr="0058030C" w:rsidRDefault="0027286E" w:rsidP="0027286E">
            <w:pPr>
              <w:rPr>
                <w:sz w:val="16"/>
                <w:szCs w:val="16"/>
              </w:rPr>
            </w:pPr>
            <w:r w:rsidRPr="0058030C">
              <w:rPr>
                <w:sz w:val="16"/>
                <w:szCs w:val="16"/>
              </w:rPr>
              <w:t>Drugi prevrednotovalni poslovni odhodki</w:t>
            </w:r>
          </w:p>
        </w:tc>
        <w:tc>
          <w:tcPr>
            <w:tcW w:w="1134" w:type="dxa"/>
            <w:shd w:val="clear" w:color="auto" w:fill="auto"/>
            <w:noWrap/>
            <w:vAlign w:val="bottom"/>
            <w:hideMark/>
          </w:tcPr>
          <w:p w14:paraId="2A0A3DE7" w14:textId="77777777" w:rsidR="0027286E" w:rsidRPr="0058030C" w:rsidRDefault="0027286E" w:rsidP="0027286E">
            <w:pPr>
              <w:rPr>
                <w:sz w:val="16"/>
                <w:szCs w:val="16"/>
              </w:rPr>
            </w:pPr>
            <w:r w:rsidRPr="0058030C">
              <w:rPr>
                <w:sz w:val="16"/>
                <w:szCs w:val="16"/>
              </w:rPr>
              <w:t>130,22</w:t>
            </w:r>
          </w:p>
        </w:tc>
        <w:tc>
          <w:tcPr>
            <w:tcW w:w="992" w:type="dxa"/>
            <w:shd w:val="clear" w:color="auto" w:fill="auto"/>
            <w:noWrap/>
            <w:vAlign w:val="bottom"/>
            <w:hideMark/>
          </w:tcPr>
          <w:p w14:paraId="65F59FA2"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1AF9E617" w14:textId="77777777" w:rsidR="0027286E" w:rsidRPr="0058030C" w:rsidRDefault="0027286E" w:rsidP="0027286E">
            <w:pPr>
              <w:rPr>
                <w:sz w:val="16"/>
                <w:szCs w:val="16"/>
              </w:rPr>
            </w:pPr>
            <w:r w:rsidRPr="0058030C">
              <w:rPr>
                <w:sz w:val="16"/>
                <w:szCs w:val="16"/>
              </w:rPr>
              <w:t> </w:t>
            </w:r>
          </w:p>
        </w:tc>
      </w:tr>
      <w:tr w:rsidR="0027286E" w:rsidRPr="0058030C" w14:paraId="47CCCEB4" w14:textId="77777777" w:rsidTr="0099080C">
        <w:trPr>
          <w:trHeight w:val="225"/>
        </w:trPr>
        <w:tc>
          <w:tcPr>
            <w:tcW w:w="736" w:type="dxa"/>
            <w:shd w:val="clear" w:color="auto" w:fill="auto"/>
            <w:noWrap/>
            <w:vAlign w:val="bottom"/>
            <w:hideMark/>
          </w:tcPr>
          <w:p w14:paraId="1FFE3C5A"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775DFC9E"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6BB134E1"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084682C5"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141369C1" w14:textId="77777777" w:rsidR="0027286E" w:rsidRPr="0058030C" w:rsidRDefault="0027286E" w:rsidP="0027286E">
            <w:pPr>
              <w:rPr>
                <w:sz w:val="16"/>
                <w:szCs w:val="16"/>
              </w:rPr>
            </w:pPr>
            <w:r w:rsidRPr="0058030C">
              <w:rPr>
                <w:sz w:val="16"/>
                <w:szCs w:val="16"/>
              </w:rPr>
              <w:t> </w:t>
            </w:r>
          </w:p>
        </w:tc>
      </w:tr>
      <w:tr w:rsidR="0027286E" w:rsidRPr="0058030C" w14:paraId="6CF13FD7" w14:textId="77777777" w:rsidTr="0099080C">
        <w:trPr>
          <w:trHeight w:val="225"/>
        </w:trPr>
        <w:tc>
          <w:tcPr>
            <w:tcW w:w="736" w:type="dxa"/>
            <w:shd w:val="clear" w:color="auto" w:fill="auto"/>
            <w:noWrap/>
            <w:vAlign w:val="bottom"/>
            <w:hideMark/>
          </w:tcPr>
          <w:p w14:paraId="1722B512" w14:textId="77777777" w:rsidR="0027286E" w:rsidRPr="0058030C" w:rsidRDefault="0027286E" w:rsidP="0027286E">
            <w:pPr>
              <w:rPr>
                <w:b/>
                <w:bCs/>
                <w:sz w:val="16"/>
                <w:szCs w:val="16"/>
              </w:rPr>
            </w:pPr>
            <w:r w:rsidRPr="0058030C">
              <w:rPr>
                <w:b/>
                <w:bCs/>
                <w:sz w:val="16"/>
                <w:szCs w:val="16"/>
              </w:rPr>
              <w:t>10.</w:t>
            </w:r>
          </w:p>
        </w:tc>
        <w:tc>
          <w:tcPr>
            <w:tcW w:w="5099" w:type="dxa"/>
            <w:shd w:val="clear" w:color="auto" w:fill="auto"/>
            <w:noWrap/>
            <w:vAlign w:val="bottom"/>
            <w:hideMark/>
          </w:tcPr>
          <w:p w14:paraId="298939AC" w14:textId="77777777" w:rsidR="0027286E" w:rsidRPr="0058030C" w:rsidRDefault="0027286E" w:rsidP="0027286E">
            <w:pPr>
              <w:rPr>
                <w:b/>
                <w:bCs/>
                <w:sz w:val="16"/>
                <w:szCs w:val="16"/>
              </w:rPr>
            </w:pPr>
            <w:r w:rsidRPr="0058030C">
              <w:rPr>
                <w:b/>
                <w:bCs/>
                <w:sz w:val="16"/>
                <w:szCs w:val="16"/>
              </w:rPr>
              <w:t xml:space="preserve">PRESEŽEK PRIHODKOV NAD ODHODKI </w:t>
            </w:r>
          </w:p>
        </w:tc>
        <w:tc>
          <w:tcPr>
            <w:tcW w:w="1134" w:type="dxa"/>
            <w:shd w:val="clear" w:color="auto" w:fill="auto"/>
            <w:noWrap/>
            <w:vAlign w:val="bottom"/>
            <w:hideMark/>
          </w:tcPr>
          <w:p w14:paraId="107655ED" w14:textId="77777777" w:rsidR="0027286E" w:rsidRPr="0058030C" w:rsidRDefault="0027286E" w:rsidP="0027286E">
            <w:pPr>
              <w:rPr>
                <w:b/>
                <w:bCs/>
                <w:sz w:val="16"/>
                <w:szCs w:val="16"/>
              </w:rPr>
            </w:pPr>
            <w:r w:rsidRPr="0058030C">
              <w:rPr>
                <w:b/>
                <w:bCs/>
                <w:sz w:val="16"/>
                <w:szCs w:val="16"/>
              </w:rPr>
              <w:t>-42,86</w:t>
            </w:r>
          </w:p>
        </w:tc>
        <w:tc>
          <w:tcPr>
            <w:tcW w:w="992" w:type="dxa"/>
            <w:shd w:val="clear" w:color="auto" w:fill="auto"/>
            <w:noWrap/>
            <w:vAlign w:val="bottom"/>
            <w:hideMark/>
          </w:tcPr>
          <w:p w14:paraId="26CB21CB" w14:textId="77777777" w:rsidR="0027286E" w:rsidRPr="0058030C" w:rsidRDefault="0027286E" w:rsidP="0027286E">
            <w:pPr>
              <w:rPr>
                <w:b/>
                <w:bCs/>
                <w:sz w:val="16"/>
                <w:szCs w:val="16"/>
              </w:rPr>
            </w:pPr>
            <w:r w:rsidRPr="0058030C">
              <w:rPr>
                <w:b/>
                <w:bCs/>
                <w:sz w:val="16"/>
                <w:szCs w:val="16"/>
              </w:rPr>
              <w:t>205,65</w:t>
            </w:r>
          </w:p>
        </w:tc>
        <w:tc>
          <w:tcPr>
            <w:tcW w:w="1134" w:type="dxa"/>
            <w:shd w:val="clear" w:color="auto" w:fill="auto"/>
            <w:noWrap/>
            <w:vAlign w:val="bottom"/>
            <w:hideMark/>
          </w:tcPr>
          <w:p w14:paraId="59DC212A" w14:textId="77777777" w:rsidR="0027286E" w:rsidRPr="0058030C" w:rsidRDefault="0027286E" w:rsidP="0027286E">
            <w:pPr>
              <w:rPr>
                <w:b/>
                <w:bCs/>
                <w:sz w:val="16"/>
                <w:szCs w:val="16"/>
              </w:rPr>
            </w:pPr>
            <w:r w:rsidRPr="0058030C">
              <w:rPr>
                <w:b/>
                <w:bCs/>
                <w:sz w:val="16"/>
                <w:szCs w:val="16"/>
              </w:rPr>
              <w:t>-21</w:t>
            </w:r>
          </w:p>
        </w:tc>
      </w:tr>
      <w:tr w:rsidR="0027286E" w:rsidRPr="0058030C" w14:paraId="472BD1A7" w14:textId="77777777" w:rsidTr="0099080C">
        <w:trPr>
          <w:trHeight w:val="225"/>
        </w:trPr>
        <w:tc>
          <w:tcPr>
            <w:tcW w:w="736" w:type="dxa"/>
            <w:shd w:val="clear" w:color="auto" w:fill="auto"/>
            <w:noWrap/>
            <w:vAlign w:val="bottom"/>
            <w:hideMark/>
          </w:tcPr>
          <w:p w14:paraId="7E2B1768"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562DFE2B"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3D7CAE88"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73407B5C"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0BC95E1A" w14:textId="77777777" w:rsidR="0027286E" w:rsidRPr="0058030C" w:rsidRDefault="0027286E" w:rsidP="0027286E">
            <w:pPr>
              <w:rPr>
                <w:b/>
                <w:bCs/>
                <w:sz w:val="16"/>
                <w:szCs w:val="16"/>
              </w:rPr>
            </w:pPr>
            <w:r w:rsidRPr="0058030C">
              <w:rPr>
                <w:b/>
                <w:bCs/>
                <w:sz w:val="16"/>
                <w:szCs w:val="16"/>
              </w:rPr>
              <w:t> </w:t>
            </w:r>
          </w:p>
        </w:tc>
      </w:tr>
      <w:tr w:rsidR="0027286E" w:rsidRPr="0058030C" w14:paraId="2064641D" w14:textId="77777777" w:rsidTr="0099080C">
        <w:trPr>
          <w:trHeight w:val="225"/>
        </w:trPr>
        <w:tc>
          <w:tcPr>
            <w:tcW w:w="736" w:type="dxa"/>
            <w:shd w:val="clear" w:color="auto" w:fill="auto"/>
            <w:noWrap/>
            <w:vAlign w:val="bottom"/>
            <w:hideMark/>
          </w:tcPr>
          <w:p w14:paraId="7716D512" w14:textId="77777777" w:rsidR="0027286E" w:rsidRPr="0058030C" w:rsidRDefault="0027286E" w:rsidP="0027286E">
            <w:pPr>
              <w:rPr>
                <w:b/>
                <w:bCs/>
                <w:sz w:val="16"/>
                <w:szCs w:val="16"/>
              </w:rPr>
            </w:pPr>
            <w:r w:rsidRPr="0058030C">
              <w:rPr>
                <w:b/>
                <w:bCs/>
                <w:sz w:val="16"/>
                <w:szCs w:val="16"/>
              </w:rPr>
              <w:t>11.</w:t>
            </w:r>
          </w:p>
        </w:tc>
        <w:tc>
          <w:tcPr>
            <w:tcW w:w="5099" w:type="dxa"/>
            <w:shd w:val="clear" w:color="auto" w:fill="auto"/>
            <w:noWrap/>
            <w:vAlign w:val="bottom"/>
            <w:hideMark/>
          </w:tcPr>
          <w:p w14:paraId="41F918D6" w14:textId="77777777" w:rsidR="0027286E" w:rsidRPr="0058030C" w:rsidRDefault="0027286E" w:rsidP="0027286E">
            <w:pPr>
              <w:rPr>
                <w:b/>
                <w:bCs/>
                <w:sz w:val="16"/>
                <w:szCs w:val="16"/>
              </w:rPr>
            </w:pPr>
            <w:r w:rsidRPr="0058030C">
              <w:rPr>
                <w:b/>
                <w:bCs/>
                <w:sz w:val="16"/>
                <w:szCs w:val="16"/>
              </w:rPr>
              <w:t>PRESEŽEK ODHODKOV NAD PRIHODKI</w:t>
            </w:r>
          </w:p>
        </w:tc>
        <w:tc>
          <w:tcPr>
            <w:tcW w:w="1134" w:type="dxa"/>
            <w:shd w:val="clear" w:color="auto" w:fill="auto"/>
            <w:noWrap/>
            <w:vAlign w:val="bottom"/>
            <w:hideMark/>
          </w:tcPr>
          <w:p w14:paraId="0C3AA8FB" w14:textId="77777777" w:rsidR="0027286E" w:rsidRPr="0058030C" w:rsidRDefault="0027286E" w:rsidP="0027286E">
            <w:pPr>
              <w:rPr>
                <w:b/>
                <w:bCs/>
                <w:sz w:val="16"/>
                <w:szCs w:val="16"/>
              </w:rPr>
            </w:pPr>
            <w:r w:rsidRPr="0058030C">
              <w:rPr>
                <w:b/>
                <w:bCs/>
                <w:sz w:val="16"/>
                <w:szCs w:val="16"/>
              </w:rPr>
              <w:t> </w:t>
            </w:r>
          </w:p>
        </w:tc>
        <w:tc>
          <w:tcPr>
            <w:tcW w:w="992" w:type="dxa"/>
            <w:shd w:val="clear" w:color="auto" w:fill="auto"/>
            <w:noWrap/>
            <w:vAlign w:val="bottom"/>
            <w:hideMark/>
          </w:tcPr>
          <w:p w14:paraId="4171537D" w14:textId="77777777" w:rsidR="0027286E" w:rsidRPr="0058030C" w:rsidRDefault="0027286E" w:rsidP="0027286E">
            <w:pPr>
              <w:rPr>
                <w:b/>
                <w:bCs/>
                <w:sz w:val="16"/>
                <w:szCs w:val="16"/>
              </w:rPr>
            </w:pPr>
            <w:r w:rsidRPr="0058030C">
              <w:rPr>
                <w:b/>
                <w:bCs/>
                <w:sz w:val="16"/>
                <w:szCs w:val="16"/>
              </w:rPr>
              <w:t> </w:t>
            </w:r>
          </w:p>
        </w:tc>
        <w:tc>
          <w:tcPr>
            <w:tcW w:w="1134" w:type="dxa"/>
            <w:shd w:val="clear" w:color="auto" w:fill="auto"/>
            <w:noWrap/>
            <w:vAlign w:val="bottom"/>
            <w:hideMark/>
          </w:tcPr>
          <w:p w14:paraId="339CC5FE" w14:textId="77777777" w:rsidR="0027286E" w:rsidRPr="0058030C" w:rsidRDefault="0027286E" w:rsidP="0027286E">
            <w:pPr>
              <w:rPr>
                <w:b/>
                <w:bCs/>
                <w:sz w:val="16"/>
                <w:szCs w:val="16"/>
              </w:rPr>
            </w:pPr>
            <w:r w:rsidRPr="0058030C">
              <w:rPr>
                <w:b/>
                <w:bCs/>
                <w:sz w:val="16"/>
                <w:szCs w:val="16"/>
              </w:rPr>
              <w:t> </w:t>
            </w:r>
          </w:p>
        </w:tc>
      </w:tr>
      <w:tr w:rsidR="0027286E" w:rsidRPr="0058030C" w14:paraId="71D92EA8" w14:textId="77777777" w:rsidTr="0099080C">
        <w:trPr>
          <w:trHeight w:val="240"/>
        </w:trPr>
        <w:tc>
          <w:tcPr>
            <w:tcW w:w="736" w:type="dxa"/>
            <w:shd w:val="clear" w:color="auto" w:fill="auto"/>
            <w:noWrap/>
            <w:vAlign w:val="bottom"/>
            <w:hideMark/>
          </w:tcPr>
          <w:p w14:paraId="466160E9" w14:textId="77777777" w:rsidR="0027286E" w:rsidRPr="0058030C" w:rsidRDefault="0027286E" w:rsidP="0027286E">
            <w:pPr>
              <w:rPr>
                <w:sz w:val="16"/>
                <w:szCs w:val="16"/>
              </w:rPr>
            </w:pPr>
            <w:r w:rsidRPr="0058030C">
              <w:rPr>
                <w:sz w:val="16"/>
                <w:szCs w:val="16"/>
              </w:rPr>
              <w:t> </w:t>
            </w:r>
          </w:p>
        </w:tc>
        <w:tc>
          <w:tcPr>
            <w:tcW w:w="5099" w:type="dxa"/>
            <w:shd w:val="clear" w:color="auto" w:fill="auto"/>
            <w:noWrap/>
            <w:vAlign w:val="bottom"/>
            <w:hideMark/>
          </w:tcPr>
          <w:p w14:paraId="20CFA336"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8B51CEB" w14:textId="77777777" w:rsidR="0027286E" w:rsidRPr="0058030C" w:rsidRDefault="0027286E" w:rsidP="0027286E">
            <w:pPr>
              <w:rPr>
                <w:sz w:val="16"/>
                <w:szCs w:val="16"/>
              </w:rPr>
            </w:pPr>
            <w:r w:rsidRPr="0058030C">
              <w:rPr>
                <w:sz w:val="16"/>
                <w:szCs w:val="16"/>
              </w:rPr>
              <w:t> </w:t>
            </w:r>
          </w:p>
        </w:tc>
        <w:tc>
          <w:tcPr>
            <w:tcW w:w="992" w:type="dxa"/>
            <w:shd w:val="clear" w:color="auto" w:fill="auto"/>
            <w:noWrap/>
            <w:vAlign w:val="bottom"/>
            <w:hideMark/>
          </w:tcPr>
          <w:p w14:paraId="37233618" w14:textId="77777777" w:rsidR="0027286E" w:rsidRPr="0058030C" w:rsidRDefault="0027286E" w:rsidP="0027286E">
            <w:pPr>
              <w:rPr>
                <w:sz w:val="16"/>
                <w:szCs w:val="16"/>
              </w:rPr>
            </w:pPr>
            <w:r w:rsidRPr="0058030C">
              <w:rPr>
                <w:sz w:val="16"/>
                <w:szCs w:val="16"/>
              </w:rPr>
              <w:t> </w:t>
            </w:r>
          </w:p>
        </w:tc>
        <w:tc>
          <w:tcPr>
            <w:tcW w:w="1134" w:type="dxa"/>
            <w:shd w:val="clear" w:color="auto" w:fill="auto"/>
            <w:noWrap/>
            <w:vAlign w:val="bottom"/>
            <w:hideMark/>
          </w:tcPr>
          <w:p w14:paraId="5CDEFE93" w14:textId="77777777" w:rsidR="0027286E" w:rsidRPr="0058030C" w:rsidRDefault="0027286E" w:rsidP="0027286E">
            <w:pPr>
              <w:rPr>
                <w:b/>
                <w:bCs/>
                <w:sz w:val="16"/>
                <w:szCs w:val="16"/>
              </w:rPr>
            </w:pPr>
            <w:r w:rsidRPr="0058030C">
              <w:rPr>
                <w:b/>
                <w:bCs/>
                <w:sz w:val="16"/>
                <w:szCs w:val="16"/>
              </w:rPr>
              <w:t> </w:t>
            </w:r>
          </w:p>
        </w:tc>
      </w:tr>
    </w:tbl>
    <w:p w14:paraId="33DFDA65" w14:textId="77777777" w:rsidR="0027286E" w:rsidRDefault="0027286E" w:rsidP="0027286E">
      <w:pPr>
        <w:rPr>
          <w:b/>
          <w:szCs w:val="24"/>
        </w:rPr>
      </w:pPr>
    </w:p>
    <w:p w14:paraId="2EFC3B42" w14:textId="73D9991C" w:rsidR="003179C0" w:rsidRPr="0064267F" w:rsidRDefault="003179C0" w:rsidP="003179C0">
      <w:r>
        <w:t>Preglednica 23</w:t>
      </w:r>
      <w:r w:rsidRPr="0064267F">
        <w:t>: Prikaz prihodkov in odhodkov po vrstah dejavnosti</w:t>
      </w:r>
    </w:p>
    <w:p w14:paraId="09FA3833" w14:textId="77777777" w:rsidR="0027286E" w:rsidRDefault="0027286E" w:rsidP="0027286E">
      <w:pPr>
        <w:rPr>
          <w:b/>
          <w:szCs w:val="24"/>
        </w:rPr>
      </w:pPr>
    </w:p>
    <w:tbl>
      <w:tblPr>
        <w:tblW w:w="4963" w:type="pct"/>
        <w:tblCellMar>
          <w:left w:w="70" w:type="dxa"/>
          <w:right w:w="70" w:type="dxa"/>
        </w:tblCellMar>
        <w:tblLook w:val="04A0" w:firstRow="1" w:lastRow="0" w:firstColumn="1" w:lastColumn="0" w:noHBand="0" w:noVBand="1"/>
      </w:tblPr>
      <w:tblGrid>
        <w:gridCol w:w="951"/>
        <w:gridCol w:w="4507"/>
        <w:gridCol w:w="1134"/>
        <w:gridCol w:w="1276"/>
        <w:gridCol w:w="1274"/>
      </w:tblGrid>
      <w:tr w:rsidR="003746E0" w:rsidRPr="003746E0" w14:paraId="5C64246D" w14:textId="77777777" w:rsidTr="00847029">
        <w:trPr>
          <w:trHeight w:val="300"/>
        </w:trPr>
        <w:tc>
          <w:tcPr>
            <w:tcW w:w="520" w:type="pct"/>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bottom"/>
            <w:hideMark/>
          </w:tcPr>
          <w:p w14:paraId="1ED4E2E8"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Členitev podskupin kontov</w:t>
            </w:r>
          </w:p>
        </w:tc>
        <w:tc>
          <w:tcPr>
            <w:tcW w:w="2465"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68119D98"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Naziv podskupine konta</w:t>
            </w:r>
          </w:p>
        </w:tc>
        <w:tc>
          <w:tcPr>
            <w:tcW w:w="620"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bottom"/>
            <w:hideMark/>
          </w:tcPr>
          <w:p w14:paraId="06D7BCB8"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xml:space="preserve">Oznaka </w:t>
            </w:r>
            <w:r w:rsidRPr="003746E0">
              <w:rPr>
                <w:rFonts w:ascii="Arial CE" w:hAnsi="Arial CE"/>
                <w:b/>
                <w:bCs/>
                <w:sz w:val="16"/>
                <w:szCs w:val="16"/>
              </w:rPr>
              <w:br/>
              <w:t>za AOP</w:t>
            </w:r>
          </w:p>
        </w:tc>
        <w:tc>
          <w:tcPr>
            <w:tcW w:w="1395" w:type="pct"/>
            <w:gridSpan w:val="2"/>
            <w:tcBorders>
              <w:top w:val="single" w:sz="8" w:space="0" w:color="auto"/>
              <w:left w:val="nil"/>
              <w:bottom w:val="nil"/>
              <w:right w:val="single" w:sz="8" w:space="0" w:color="000000"/>
            </w:tcBorders>
            <w:shd w:val="clear" w:color="auto" w:fill="D9D9D9" w:themeFill="background1" w:themeFillShade="D9"/>
            <w:vAlign w:val="bottom"/>
            <w:hideMark/>
          </w:tcPr>
          <w:p w14:paraId="1D6F92EC"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Znesek</w:t>
            </w:r>
          </w:p>
        </w:tc>
      </w:tr>
      <w:tr w:rsidR="003746E0" w:rsidRPr="003746E0" w14:paraId="55BBE384" w14:textId="77777777" w:rsidTr="00847029">
        <w:trPr>
          <w:trHeight w:val="728"/>
        </w:trPr>
        <w:tc>
          <w:tcPr>
            <w:tcW w:w="520" w:type="pct"/>
            <w:vMerge/>
            <w:tcBorders>
              <w:top w:val="single" w:sz="8" w:space="0" w:color="auto"/>
              <w:left w:val="single" w:sz="8" w:space="0" w:color="auto"/>
              <w:bottom w:val="single" w:sz="4" w:space="0" w:color="000000"/>
              <w:right w:val="single" w:sz="4" w:space="0" w:color="auto"/>
            </w:tcBorders>
            <w:vAlign w:val="center"/>
            <w:hideMark/>
          </w:tcPr>
          <w:p w14:paraId="08D64863" w14:textId="77777777" w:rsidR="003746E0" w:rsidRPr="003746E0" w:rsidRDefault="003746E0" w:rsidP="003746E0">
            <w:pPr>
              <w:jc w:val="left"/>
              <w:rPr>
                <w:rFonts w:ascii="Arial CE" w:hAnsi="Arial CE"/>
                <w:b/>
                <w:bCs/>
                <w:sz w:val="16"/>
                <w:szCs w:val="16"/>
              </w:rPr>
            </w:pPr>
          </w:p>
        </w:tc>
        <w:tc>
          <w:tcPr>
            <w:tcW w:w="2465" w:type="pct"/>
            <w:vMerge/>
            <w:tcBorders>
              <w:top w:val="single" w:sz="8" w:space="0" w:color="auto"/>
              <w:left w:val="single" w:sz="4" w:space="0" w:color="auto"/>
              <w:bottom w:val="single" w:sz="4" w:space="0" w:color="000000"/>
              <w:right w:val="single" w:sz="4" w:space="0" w:color="auto"/>
            </w:tcBorders>
            <w:vAlign w:val="center"/>
            <w:hideMark/>
          </w:tcPr>
          <w:p w14:paraId="1FA3A8D3" w14:textId="77777777" w:rsidR="003746E0" w:rsidRPr="003746E0" w:rsidRDefault="003746E0" w:rsidP="003746E0">
            <w:pPr>
              <w:jc w:val="left"/>
              <w:rPr>
                <w:rFonts w:ascii="Arial CE" w:hAnsi="Arial CE"/>
                <w:b/>
                <w:bCs/>
                <w:sz w:val="16"/>
                <w:szCs w:val="16"/>
              </w:rPr>
            </w:pPr>
          </w:p>
        </w:tc>
        <w:tc>
          <w:tcPr>
            <w:tcW w:w="620" w:type="pct"/>
            <w:vMerge/>
            <w:tcBorders>
              <w:top w:val="single" w:sz="8" w:space="0" w:color="auto"/>
              <w:left w:val="single" w:sz="4" w:space="0" w:color="auto"/>
              <w:bottom w:val="single" w:sz="4" w:space="0" w:color="000000"/>
              <w:right w:val="single" w:sz="4" w:space="0" w:color="auto"/>
            </w:tcBorders>
            <w:vAlign w:val="center"/>
            <w:hideMark/>
          </w:tcPr>
          <w:p w14:paraId="64907C98" w14:textId="77777777" w:rsidR="003746E0" w:rsidRPr="003746E0" w:rsidRDefault="003746E0" w:rsidP="003746E0">
            <w:pPr>
              <w:jc w:val="left"/>
              <w:rPr>
                <w:rFonts w:ascii="Arial CE" w:hAnsi="Arial CE"/>
                <w:b/>
                <w:bCs/>
                <w:sz w:val="16"/>
                <w:szCs w:val="16"/>
              </w:rPr>
            </w:pPr>
          </w:p>
        </w:tc>
        <w:tc>
          <w:tcPr>
            <w:tcW w:w="698" w:type="pct"/>
            <w:tcBorders>
              <w:top w:val="single" w:sz="4" w:space="0" w:color="auto"/>
              <w:left w:val="nil"/>
              <w:bottom w:val="single" w:sz="4" w:space="0" w:color="auto"/>
              <w:right w:val="nil"/>
            </w:tcBorders>
            <w:shd w:val="clear" w:color="auto" w:fill="D9D9D9" w:themeFill="background1" w:themeFillShade="D9"/>
            <w:vAlign w:val="bottom"/>
            <w:hideMark/>
          </w:tcPr>
          <w:p w14:paraId="1608BA2C"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xml:space="preserve">ZNESEK-Prihodki in odhodki za izvajanje javne službe </w:t>
            </w:r>
          </w:p>
        </w:tc>
        <w:tc>
          <w:tcPr>
            <w:tcW w:w="69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bottom"/>
            <w:hideMark/>
          </w:tcPr>
          <w:p w14:paraId="67DAF37D"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ZNESEK-Prihodki in odhodki od prodaje blaga in storitev na trgu</w:t>
            </w:r>
          </w:p>
        </w:tc>
      </w:tr>
      <w:tr w:rsidR="003746E0" w:rsidRPr="003746E0" w14:paraId="3E3C597A" w14:textId="77777777" w:rsidTr="0099080C">
        <w:trPr>
          <w:trHeight w:val="300"/>
        </w:trPr>
        <w:tc>
          <w:tcPr>
            <w:tcW w:w="520" w:type="pct"/>
            <w:tcBorders>
              <w:top w:val="nil"/>
              <w:left w:val="single" w:sz="8" w:space="0" w:color="auto"/>
              <w:bottom w:val="single" w:sz="4" w:space="0" w:color="auto"/>
              <w:right w:val="single" w:sz="4" w:space="0" w:color="auto"/>
            </w:tcBorders>
            <w:shd w:val="clear" w:color="auto" w:fill="auto"/>
            <w:noWrap/>
            <w:vAlign w:val="bottom"/>
            <w:hideMark/>
          </w:tcPr>
          <w:p w14:paraId="24142861"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1</w:t>
            </w:r>
          </w:p>
        </w:tc>
        <w:tc>
          <w:tcPr>
            <w:tcW w:w="2465" w:type="pct"/>
            <w:tcBorders>
              <w:top w:val="nil"/>
              <w:left w:val="nil"/>
              <w:bottom w:val="single" w:sz="4" w:space="0" w:color="auto"/>
              <w:right w:val="single" w:sz="4" w:space="0" w:color="auto"/>
            </w:tcBorders>
            <w:shd w:val="clear" w:color="auto" w:fill="auto"/>
            <w:noWrap/>
            <w:vAlign w:val="bottom"/>
            <w:hideMark/>
          </w:tcPr>
          <w:p w14:paraId="345DDA85"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2</w:t>
            </w:r>
          </w:p>
        </w:tc>
        <w:tc>
          <w:tcPr>
            <w:tcW w:w="620" w:type="pct"/>
            <w:tcBorders>
              <w:top w:val="nil"/>
              <w:left w:val="nil"/>
              <w:bottom w:val="single" w:sz="4" w:space="0" w:color="auto"/>
              <w:right w:val="single" w:sz="4" w:space="0" w:color="auto"/>
            </w:tcBorders>
            <w:shd w:val="clear" w:color="auto" w:fill="auto"/>
            <w:noWrap/>
            <w:vAlign w:val="bottom"/>
            <w:hideMark/>
          </w:tcPr>
          <w:p w14:paraId="0F94EC86"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3</w:t>
            </w:r>
          </w:p>
        </w:tc>
        <w:tc>
          <w:tcPr>
            <w:tcW w:w="698" w:type="pct"/>
            <w:tcBorders>
              <w:top w:val="nil"/>
              <w:left w:val="nil"/>
              <w:bottom w:val="single" w:sz="4" w:space="0" w:color="auto"/>
              <w:right w:val="nil"/>
            </w:tcBorders>
            <w:shd w:val="clear" w:color="auto" w:fill="auto"/>
            <w:noWrap/>
            <w:vAlign w:val="bottom"/>
            <w:hideMark/>
          </w:tcPr>
          <w:p w14:paraId="5F4279BD"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4</w:t>
            </w:r>
          </w:p>
        </w:tc>
        <w:tc>
          <w:tcPr>
            <w:tcW w:w="697" w:type="pct"/>
            <w:tcBorders>
              <w:top w:val="nil"/>
              <w:left w:val="single" w:sz="4" w:space="0" w:color="auto"/>
              <w:bottom w:val="single" w:sz="4" w:space="0" w:color="auto"/>
              <w:right w:val="single" w:sz="8" w:space="0" w:color="auto"/>
            </w:tcBorders>
            <w:shd w:val="clear" w:color="auto" w:fill="auto"/>
            <w:noWrap/>
            <w:vAlign w:val="bottom"/>
            <w:hideMark/>
          </w:tcPr>
          <w:p w14:paraId="1445362F"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5</w:t>
            </w:r>
          </w:p>
        </w:tc>
      </w:tr>
      <w:tr w:rsidR="003746E0" w:rsidRPr="003746E0" w14:paraId="05D8DBB0" w14:textId="77777777" w:rsidTr="0099080C">
        <w:trPr>
          <w:trHeight w:val="135"/>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2C418433"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68795B10"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A) PRIHODKI OD POSLOVANJA</w:t>
            </w:r>
            <w:r w:rsidRPr="003746E0">
              <w:rPr>
                <w:rFonts w:ascii="Arial CE" w:hAnsi="Arial CE"/>
                <w:b/>
                <w:bCs/>
                <w:sz w:val="16"/>
                <w:szCs w:val="16"/>
              </w:rPr>
              <w:br/>
              <w:t>(661+662-663+664)</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12A75A0B"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660</w:t>
            </w:r>
          </w:p>
        </w:tc>
        <w:tc>
          <w:tcPr>
            <w:tcW w:w="698" w:type="pct"/>
            <w:tcBorders>
              <w:top w:val="single" w:sz="4" w:space="0" w:color="auto"/>
              <w:left w:val="single" w:sz="4" w:space="0" w:color="auto"/>
              <w:bottom w:val="single" w:sz="4" w:space="0" w:color="auto"/>
              <w:right w:val="nil"/>
            </w:tcBorders>
            <w:shd w:val="clear" w:color="auto" w:fill="auto"/>
            <w:noWrap/>
            <w:hideMark/>
          </w:tcPr>
          <w:p w14:paraId="39361AAF"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303.832</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6BAA7860"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4.130</w:t>
            </w:r>
          </w:p>
        </w:tc>
      </w:tr>
      <w:tr w:rsidR="003746E0" w:rsidRPr="003746E0" w14:paraId="78714C7A" w14:textId="77777777" w:rsidTr="0099080C">
        <w:trPr>
          <w:trHeight w:val="64"/>
        </w:trPr>
        <w:tc>
          <w:tcPr>
            <w:tcW w:w="520" w:type="pct"/>
            <w:tcBorders>
              <w:top w:val="nil"/>
              <w:left w:val="single" w:sz="8" w:space="0" w:color="auto"/>
              <w:bottom w:val="single" w:sz="4" w:space="0" w:color="auto"/>
              <w:right w:val="single" w:sz="4" w:space="0" w:color="auto"/>
            </w:tcBorders>
            <w:shd w:val="clear" w:color="auto" w:fill="auto"/>
            <w:hideMark/>
          </w:tcPr>
          <w:p w14:paraId="6B70961F" w14:textId="77777777" w:rsidR="003746E0" w:rsidRPr="003746E0" w:rsidRDefault="003746E0" w:rsidP="003746E0">
            <w:pPr>
              <w:jc w:val="center"/>
              <w:rPr>
                <w:rFonts w:ascii="Arial CE" w:hAnsi="Arial CE"/>
                <w:sz w:val="16"/>
                <w:szCs w:val="16"/>
              </w:rPr>
            </w:pPr>
            <w:r w:rsidRPr="003746E0">
              <w:rPr>
                <w:rFonts w:ascii="Arial CE" w:hAnsi="Arial CE"/>
                <w:sz w:val="16"/>
                <w:szCs w:val="16"/>
              </w:rPr>
              <w:t>760</w:t>
            </w:r>
          </w:p>
        </w:tc>
        <w:tc>
          <w:tcPr>
            <w:tcW w:w="2465" w:type="pct"/>
            <w:tcBorders>
              <w:top w:val="nil"/>
              <w:left w:val="nil"/>
              <w:bottom w:val="single" w:sz="4" w:space="0" w:color="auto"/>
              <w:right w:val="single" w:sz="4" w:space="0" w:color="auto"/>
            </w:tcBorders>
            <w:shd w:val="clear" w:color="auto" w:fill="auto"/>
            <w:hideMark/>
          </w:tcPr>
          <w:p w14:paraId="593C2363" w14:textId="77777777" w:rsidR="003746E0" w:rsidRPr="003746E0" w:rsidRDefault="003746E0" w:rsidP="003746E0">
            <w:pPr>
              <w:jc w:val="left"/>
              <w:rPr>
                <w:rFonts w:ascii="Arial CE" w:hAnsi="Arial CE"/>
                <w:sz w:val="16"/>
                <w:szCs w:val="16"/>
              </w:rPr>
            </w:pPr>
            <w:r w:rsidRPr="003746E0">
              <w:rPr>
                <w:rFonts w:ascii="Arial CE" w:hAnsi="Arial CE"/>
                <w:sz w:val="16"/>
                <w:szCs w:val="16"/>
              </w:rPr>
              <w:t>PRIHODKI OD PRODAJE PROIZVODOV IN STORITEV</w:t>
            </w:r>
          </w:p>
        </w:tc>
        <w:tc>
          <w:tcPr>
            <w:tcW w:w="620" w:type="pct"/>
            <w:tcBorders>
              <w:top w:val="nil"/>
              <w:left w:val="nil"/>
              <w:bottom w:val="single" w:sz="4" w:space="0" w:color="auto"/>
              <w:right w:val="single" w:sz="4" w:space="0" w:color="auto"/>
            </w:tcBorders>
            <w:shd w:val="clear" w:color="auto" w:fill="auto"/>
            <w:noWrap/>
            <w:hideMark/>
          </w:tcPr>
          <w:p w14:paraId="73267E07"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661</w:t>
            </w:r>
          </w:p>
        </w:tc>
        <w:tc>
          <w:tcPr>
            <w:tcW w:w="698" w:type="pct"/>
            <w:tcBorders>
              <w:top w:val="nil"/>
              <w:left w:val="nil"/>
              <w:bottom w:val="single" w:sz="4" w:space="0" w:color="auto"/>
              <w:right w:val="nil"/>
            </w:tcBorders>
            <w:shd w:val="clear" w:color="auto" w:fill="auto"/>
            <w:noWrap/>
            <w:hideMark/>
          </w:tcPr>
          <w:p w14:paraId="26BDD66B" w14:textId="77777777" w:rsidR="003746E0" w:rsidRPr="003746E0" w:rsidRDefault="003746E0" w:rsidP="003746E0">
            <w:pPr>
              <w:jc w:val="right"/>
              <w:rPr>
                <w:rFonts w:ascii="Arial CE" w:hAnsi="Arial CE"/>
                <w:sz w:val="16"/>
                <w:szCs w:val="16"/>
              </w:rPr>
            </w:pPr>
            <w:r w:rsidRPr="003746E0">
              <w:rPr>
                <w:rFonts w:ascii="Arial CE" w:hAnsi="Arial CE"/>
                <w:sz w:val="16"/>
                <w:szCs w:val="16"/>
              </w:rPr>
              <w:t>300.932</w:t>
            </w:r>
          </w:p>
        </w:tc>
        <w:tc>
          <w:tcPr>
            <w:tcW w:w="697" w:type="pct"/>
            <w:tcBorders>
              <w:top w:val="nil"/>
              <w:left w:val="single" w:sz="4" w:space="0" w:color="auto"/>
              <w:bottom w:val="single" w:sz="4" w:space="0" w:color="auto"/>
              <w:right w:val="single" w:sz="8" w:space="0" w:color="auto"/>
            </w:tcBorders>
            <w:shd w:val="clear" w:color="auto" w:fill="auto"/>
            <w:noWrap/>
            <w:hideMark/>
          </w:tcPr>
          <w:p w14:paraId="5BD794B8" w14:textId="77777777" w:rsidR="003746E0" w:rsidRPr="003746E0" w:rsidRDefault="003746E0" w:rsidP="003746E0">
            <w:pPr>
              <w:jc w:val="right"/>
              <w:rPr>
                <w:rFonts w:ascii="Arial CE" w:hAnsi="Arial CE"/>
                <w:sz w:val="16"/>
                <w:szCs w:val="16"/>
              </w:rPr>
            </w:pPr>
            <w:r w:rsidRPr="003746E0">
              <w:rPr>
                <w:rFonts w:ascii="Arial CE" w:hAnsi="Arial CE"/>
                <w:sz w:val="16"/>
                <w:szCs w:val="16"/>
              </w:rPr>
              <w:t>4.130</w:t>
            </w:r>
          </w:p>
        </w:tc>
      </w:tr>
      <w:tr w:rsidR="003746E0" w:rsidRPr="003746E0" w14:paraId="0B0D4A03" w14:textId="77777777" w:rsidTr="0099080C">
        <w:trPr>
          <w:trHeight w:val="285"/>
        </w:trPr>
        <w:tc>
          <w:tcPr>
            <w:tcW w:w="520" w:type="pct"/>
            <w:tcBorders>
              <w:top w:val="nil"/>
              <w:left w:val="single" w:sz="8" w:space="0" w:color="auto"/>
              <w:bottom w:val="single" w:sz="4" w:space="0" w:color="auto"/>
              <w:right w:val="single" w:sz="4" w:space="0" w:color="auto"/>
            </w:tcBorders>
            <w:shd w:val="clear" w:color="auto" w:fill="auto"/>
            <w:hideMark/>
          </w:tcPr>
          <w:p w14:paraId="2D8FEB45" w14:textId="77777777" w:rsidR="003746E0" w:rsidRPr="003746E0" w:rsidRDefault="003746E0" w:rsidP="003746E0">
            <w:pPr>
              <w:jc w:val="center"/>
              <w:rPr>
                <w:rFonts w:ascii="Arial CE" w:hAnsi="Arial CE"/>
                <w:sz w:val="16"/>
                <w:szCs w:val="16"/>
              </w:rPr>
            </w:pPr>
            <w:r w:rsidRPr="003746E0">
              <w:rPr>
                <w:rFonts w:ascii="Arial CE" w:hAnsi="Arial CE"/>
                <w:sz w:val="16"/>
                <w:szCs w:val="16"/>
              </w:rPr>
              <w:t> </w:t>
            </w:r>
          </w:p>
        </w:tc>
        <w:tc>
          <w:tcPr>
            <w:tcW w:w="2465" w:type="pct"/>
            <w:tcBorders>
              <w:top w:val="nil"/>
              <w:left w:val="nil"/>
              <w:bottom w:val="single" w:sz="4" w:space="0" w:color="auto"/>
              <w:right w:val="single" w:sz="4" w:space="0" w:color="auto"/>
            </w:tcBorders>
            <w:shd w:val="clear" w:color="auto" w:fill="auto"/>
            <w:hideMark/>
          </w:tcPr>
          <w:p w14:paraId="05416ECB" w14:textId="77777777" w:rsidR="003746E0" w:rsidRPr="003746E0" w:rsidRDefault="003746E0" w:rsidP="003746E0">
            <w:pPr>
              <w:jc w:val="left"/>
              <w:rPr>
                <w:rFonts w:ascii="Arial CE" w:hAnsi="Arial CE"/>
                <w:sz w:val="16"/>
                <w:szCs w:val="16"/>
              </w:rPr>
            </w:pPr>
            <w:r w:rsidRPr="003746E0">
              <w:rPr>
                <w:rFonts w:ascii="Arial CE" w:hAnsi="Arial CE"/>
                <w:sz w:val="16"/>
                <w:szCs w:val="16"/>
              </w:rPr>
              <w:t>POVEČANJE VREDNOSTI ZALOG PROIZVODOV IN NEDOKONČANE PROIZVODNJE</w:t>
            </w:r>
          </w:p>
        </w:tc>
        <w:tc>
          <w:tcPr>
            <w:tcW w:w="620" w:type="pct"/>
            <w:tcBorders>
              <w:top w:val="nil"/>
              <w:left w:val="nil"/>
              <w:bottom w:val="single" w:sz="4" w:space="0" w:color="auto"/>
              <w:right w:val="single" w:sz="4" w:space="0" w:color="auto"/>
            </w:tcBorders>
            <w:shd w:val="clear" w:color="auto" w:fill="auto"/>
            <w:noWrap/>
            <w:hideMark/>
          </w:tcPr>
          <w:p w14:paraId="3A44021E"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662</w:t>
            </w:r>
          </w:p>
        </w:tc>
        <w:tc>
          <w:tcPr>
            <w:tcW w:w="698" w:type="pct"/>
            <w:tcBorders>
              <w:top w:val="nil"/>
              <w:left w:val="nil"/>
              <w:bottom w:val="single" w:sz="4" w:space="0" w:color="auto"/>
              <w:right w:val="nil"/>
            </w:tcBorders>
            <w:shd w:val="clear" w:color="auto" w:fill="auto"/>
            <w:noWrap/>
            <w:hideMark/>
          </w:tcPr>
          <w:p w14:paraId="5E11FE5B"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7357D181"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239F1F30" w14:textId="77777777" w:rsidTr="0099080C">
        <w:trPr>
          <w:trHeight w:val="319"/>
        </w:trPr>
        <w:tc>
          <w:tcPr>
            <w:tcW w:w="520" w:type="pct"/>
            <w:tcBorders>
              <w:top w:val="nil"/>
              <w:left w:val="single" w:sz="8" w:space="0" w:color="auto"/>
              <w:bottom w:val="single" w:sz="4" w:space="0" w:color="auto"/>
              <w:right w:val="single" w:sz="4" w:space="0" w:color="auto"/>
            </w:tcBorders>
            <w:shd w:val="clear" w:color="auto" w:fill="auto"/>
            <w:hideMark/>
          </w:tcPr>
          <w:p w14:paraId="17DD0A37" w14:textId="77777777" w:rsidR="003746E0" w:rsidRPr="003746E0" w:rsidRDefault="003746E0" w:rsidP="003746E0">
            <w:pPr>
              <w:jc w:val="center"/>
              <w:rPr>
                <w:rFonts w:ascii="Arial CE" w:hAnsi="Arial CE"/>
                <w:sz w:val="16"/>
                <w:szCs w:val="16"/>
              </w:rPr>
            </w:pPr>
            <w:r w:rsidRPr="003746E0">
              <w:rPr>
                <w:rFonts w:ascii="Arial CE" w:hAnsi="Arial CE"/>
                <w:sz w:val="16"/>
                <w:szCs w:val="16"/>
              </w:rPr>
              <w:t> </w:t>
            </w:r>
          </w:p>
        </w:tc>
        <w:tc>
          <w:tcPr>
            <w:tcW w:w="2465" w:type="pct"/>
            <w:tcBorders>
              <w:top w:val="nil"/>
              <w:left w:val="nil"/>
              <w:bottom w:val="single" w:sz="4" w:space="0" w:color="auto"/>
              <w:right w:val="single" w:sz="4" w:space="0" w:color="auto"/>
            </w:tcBorders>
            <w:shd w:val="clear" w:color="auto" w:fill="auto"/>
            <w:hideMark/>
          </w:tcPr>
          <w:p w14:paraId="15DDB181" w14:textId="77777777" w:rsidR="003746E0" w:rsidRPr="003746E0" w:rsidRDefault="003746E0" w:rsidP="003746E0">
            <w:pPr>
              <w:jc w:val="left"/>
              <w:rPr>
                <w:rFonts w:ascii="Arial CE" w:hAnsi="Arial CE"/>
                <w:sz w:val="16"/>
                <w:szCs w:val="16"/>
              </w:rPr>
            </w:pPr>
            <w:r w:rsidRPr="003746E0">
              <w:rPr>
                <w:rFonts w:ascii="Arial CE" w:hAnsi="Arial CE"/>
                <w:sz w:val="16"/>
                <w:szCs w:val="16"/>
              </w:rPr>
              <w:t>ZMANJŠANJE VREDNOSTI ZALOG PROIZVODOV IN NEDOKONČANE PROIZVODNJE</w:t>
            </w:r>
          </w:p>
        </w:tc>
        <w:tc>
          <w:tcPr>
            <w:tcW w:w="620" w:type="pct"/>
            <w:tcBorders>
              <w:top w:val="nil"/>
              <w:left w:val="nil"/>
              <w:bottom w:val="single" w:sz="4" w:space="0" w:color="auto"/>
              <w:right w:val="single" w:sz="4" w:space="0" w:color="auto"/>
            </w:tcBorders>
            <w:shd w:val="clear" w:color="auto" w:fill="auto"/>
            <w:noWrap/>
            <w:hideMark/>
          </w:tcPr>
          <w:p w14:paraId="74EF6D50"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663</w:t>
            </w:r>
          </w:p>
        </w:tc>
        <w:tc>
          <w:tcPr>
            <w:tcW w:w="698" w:type="pct"/>
            <w:tcBorders>
              <w:top w:val="nil"/>
              <w:left w:val="nil"/>
              <w:bottom w:val="single" w:sz="4" w:space="0" w:color="auto"/>
              <w:right w:val="nil"/>
            </w:tcBorders>
            <w:shd w:val="clear" w:color="auto" w:fill="auto"/>
            <w:noWrap/>
            <w:hideMark/>
          </w:tcPr>
          <w:p w14:paraId="204192E5"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0EAD2633"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2DA9AA2E" w14:textId="77777777" w:rsidTr="0099080C">
        <w:trPr>
          <w:trHeight w:val="225"/>
        </w:trPr>
        <w:tc>
          <w:tcPr>
            <w:tcW w:w="520" w:type="pct"/>
            <w:tcBorders>
              <w:top w:val="nil"/>
              <w:left w:val="single" w:sz="8" w:space="0" w:color="auto"/>
              <w:bottom w:val="single" w:sz="4" w:space="0" w:color="auto"/>
              <w:right w:val="single" w:sz="4" w:space="0" w:color="auto"/>
            </w:tcBorders>
            <w:shd w:val="clear" w:color="auto" w:fill="auto"/>
            <w:hideMark/>
          </w:tcPr>
          <w:p w14:paraId="2A7C31CE" w14:textId="77777777" w:rsidR="003746E0" w:rsidRPr="003746E0" w:rsidRDefault="003746E0" w:rsidP="003746E0">
            <w:pPr>
              <w:jc w:val="center"/>
              <w:rPr>
                <w:rFonts w:ascii="Arial CE" w:hAnsi="Arial CE"/>
                <w:sz w:val="16"/>
                <w:szCs w:val="16"/>
              </w:rPr>
            </w:pPr>
            <w:r w:rsidRPr="003746E0">
              <w:rPr>
                <w:rFonts w:ascii="Arial CE" w:hAnsi="Arial CE"/>
                <w:sz w:val="16"/>
                <w:szCs w:val="16"/>
              </w:rPr>
              <w:t>761</w:t>
            </w:r>
          </w:p>
        </w:tc>
        <w:tc>
          <w:tcPr>
            <w:tcW w:w="2465" w:type="pct"/>
            <w:tcBorders>
              <w:top w:val="nil"/>
              <w:left w:val="nil"/>
              <w:bottom w:val="single" w:sz="4" w:space="0" w:color="auto"/>
              <w:right w:val="single" w:sz="4" w:space="0" w:color="auto"/>
            </w:tcBorders>
            <w:shd w:val="clear" w:color="auto" w:fill="auto"/>
            <w:hideMark/>
          </w:tcPr>
          <w:p w14:paraId="798F7C9B" w14:textId="77777777" w:rsidR="003746E0" w:rsidRPr="003746E0" w:rsidRDefault="003746E0" w:rsidP="003746E0">
            <w:pPr>
              <w:jc w:val="left"/>
              <w:rPr>
                <w:rFonts w:ascii="Arial CE" w:hAnsi="Arial CE"/>
                <w:sz w:val="16"/>
                <w:szCs w:val="16"/>
              </w:rPr>
            </w:pPr>
            <w:r w:rsidRPr="003746E0">
              <w:rPr>
                <w:rFonts w:ascii="Arial CE" w:hAnsi="Arial CE"/>
                <w:sz w:val="16"/>
                <w:szCs w:val="16"/>
              </w:rPr>
              <w:t>PRIHODKI OD PRODAJE BLAGA IN MATERIALA</w:t>
            </w:r>
          </w:p>
        </w:tc>
        <w:tc>
          <w:tcPr>
            <w:tcW w:w="620" w:type="pct"/>
            <w:tcBorders>
              <w:top w:val="nil"/>
              <w:left w:val="nil"/>
              <w:bottom w:val="single" w:sz="4" w:space="0" w:color="auto"/>
              <w:right w:val="single" w:sz="4" w:space="0" w:color="auto"/>
            </w:tcBorders>
            <w:shd w:val="clear" w:color="auto" w:fill="auto"/>
            <w:noWrap/>
            <w:hideMark/>
          </w:tcPr>
          <w:p w14:paraId="10AC3F2C"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664</w:t>
            </w:r>
          </w:p>
        </w:tc>
        <w:tc>
          <w:tcPr>
            <w:tcW w:w="698" w:type="pct"/>
            <w:tcBorders>
              <w:top w:val="nil"/>
              <w:left w:val="nil"/>
              <w:bottom w:val="single" w:sz="4" w:space="0" w:color="auto"/>
              <w:right w:val="nil"/>
            </w:tcBorders>
            <w:shd w:val="clear" w:color="auto" w:fill="auto"/>
            <w:noWrap/>
            <w:hideMark/>
          </w:tcPr>
          <w:p w14:paraId="3B002E03" w14:textId="77777777" w:rsidR="003746E0" w:rsidRPr="003746E0" w:rsidRDefault="003746E0" w:rsidP="003746E0">
            <w:pPr>
              <w:jc w:val="right"/>
              <w:rPr>
                <w:rFonts w:ascii="Arial CE" w:hAnsi="Arial CE"/>
                <w:sz w:val="16"/>
                <w:szCs w:val="16"/>
              </w:rPr>
            </w:pPr>
            <w:r w:rsidRPr="003746E0">
              <w:rPr>
                <w:rFonts w:ascii="Arial CE" w:hAnsi="Arial CE"/>
                <w:sz w:val="16"/>
                <w:szCs w:val="16"/>
              </w:rPr>
              <w:t>2.900</w:t>
            </w:r>
          </w:p>
        </w:tc>
        <w:tc>
          <w:tcPr>
            <w:tcW w:w="697" w:type="pct"/>
            <w:tcBorders>
              <w:top w:val="nil"/>
              <w:left w:val="single" w:sz="4" w:space="0" w:color="auto"/>
              <w:bottom w:val="single" w:sz="4" w:space="0" w:color="auto"/>
              <w:right w:val="single" w:sz="8" w:space="0" w:color="auto"/>
            </w:tcBorders>
            <w:shd w:val="clear" w:color="auto" w:fill="auto"/>
            <w:noWrap/>
            <w:hideMark/>
          </w:tcPr>
          <w:p w14:paraId="10F1F751"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0F3709B9" w14:textId="77777777" w:rsidTr="0099080C">
        <w:trPr>
          <w:trHeight w:val="143"/>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60F272B0"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762</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5026AAD2"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B) FINANČNI PRIHODKI</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76740ECE"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665</w:t>
            </w:r>
          </w:p>
        </w:tc>
        <w:tc>
          <w:tcPr>
            <w:tcW w:w="698" w:type="pct"/>
            <w:tcBorders>
              <w:top w:val="single" w:sz="4" w:space="0" w:color="auto"/>
              <w:left w:val="single" w:sz="4" w:space="0" w:color="auto"/>
              <w:bottom w:val="single" w:sz="4" w:space="0" w:color="auto"/>
              <w:right w:val="nil"/>
            </w:tcBorders>
            <w:shd w:val="clear" w:color="auto" w:fill="auto"/>
            <w:noWrap/>
            <w:hideMark/>
          </w:tcPr>
          <w:p w14:paraId="5D68F0D7"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1</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1DEC59A0"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1904B7F6" w14:textId="77777777" w:rsidTr="0099080C">
        <w:trPr>
          <w:trHeight w:val="89"/>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4D7CB355"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763</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43F89567"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C) DRUGI PRIHODKI</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32885BDF"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666</w:t>
            </w:r>
          </w:p>
        </w:tc>
        <w:tc>
          <w:tcPr>
            <w:tcW w:w="698" w:type="pct"/>
            <w:tcBorders>
              <w:top w:val="single" w:sz="4" w:space="0" w:color="auto"/>
              <w:left w:val="single" w:sz="4" w:space="0" w:color="auto"/>
              <w:bottom w:val="single" w:sz="4" w:space="0" w:color="auto"/>
              <w:right w:val="nil"/>
            </w:tcBorders>
            <w:shd w:val="clear" w:color="auto" w:fill="auto"/>
            <w:noWrap/>
            <w:hideMark/>
          </w:tcPr>
          <w:p w14:paraId="3439507B"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1</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15D149B1"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6CBDA41F" w14:textId="77777777" w:rsidTr="0099080C">
        <w:trPr>
          <w:trHeight w:val="333"/>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651215BB"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01D89E13"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Č) PREVREDNOTOVALNI POSLOVNI PRIHODKI</w:t>
            </w:r>
            <w:r w:rsidRPr="003746E0">
              <w:rPr>
                <w:rFonts w:ascii="Arial CE" w:hAnsi="Arial CE"/>
                <w:b/>
                <w:bCs/>
                <w:sz w:val="16"/>
                <w:szCs w:val="16"/>
              </w:rPr>
              <w:br/>
              <w:t>(668+669)</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6E34EB08"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667</w:t>
            </w:r>
          </w:p>
        </w:tc>
        <w:tc>
          <w:tcPr>
            <w:tcW w:w="698" w:type="pct"/>
            <w:tcBorders>
              <w:top w:val="single" w:sz="4" w:space="0" w:color="auto"/>
              <w:left w:val="single" w:sz="4" w:space="0" w:color="auto"/>
              <w:bottom w:val="single" w:sz="4" w:space="0" w:color="auto"/>
              <w:right w:val="nil"/>
            </w:tcBorders>
            <w:shd w:val="clear" w:color="auto" w:fill="auto"/>
            <w:noWrap/>
            <w:hideMark/>
          </w:tcPr>
          <w:p w14:paraId="7F299195"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24.982</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78C305AD"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02846C39" w14:textId="77777777" w:rsidTr="0099080C">
        <w:trPr>
          <w:trHeight w:val="83"/>
        </w:trPr>
        <w:tc>
          <w:tcPr>
            <w:tcW w:w="520" w:type="pct"/>
            <w:tcBorders>
              <w:top w:val="nil"/>
              <w:left w:val="single" w:sz="8" w:space="0" w:color="auto"/>
              <w:bottom w:val="single" w:sz="4" w:space="0" w:color="auto"/>
              <w:right w:val="single" w:sz="4" w:space="0" w:color="auto"/>
            </w:tcBorders>
            <w:shd w:val="clear" w:color="auto" w:fill="auto"/>
            <w:hideMark/>
          </w:tcPr>
          <w:p w14:paraId="424E3737"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764</w:t>
            </w:r>
          </w:p>
        </w:tc>
        <w:tc>
          <w:tcPr>
            <w:tcW w:w="2465" w:type="pct"/>
            <w:tcBorders>
              <w:top w:val="nil"/>
              <w:left w:val="nil"/>
              <w:bottom w:val="single" w:sz="4" w:space="0" w:color="auto"/>
              <w:right w:val="single" w:sz="4" w:space="0" w:color="auto"/>
            </w:tcBorders>
            <w:shd w:val="clear" w:color="auto" w:fill="auto"/>
            <w:hideMark/>
          </w:tcPr>
          <w:p w14:paraId="4DA91FDB" w14:textId="77777777" w:rsidR="003746E0" w:rsidRPr="003746E0" w:rsidRDefault="003746E0" w:rsidP="003746E0">
            <w:pPr>
              <w:jc w:val="left"/>
              <w:rPr>
                <w:rFonts w:ascii="Arial CE" w:hAnsi="Arial CE"/>
                <w:sz w:val="16"/>
                <w:szCs w:val="16"/>
              </w:rPr>
            </w:pPr>
            <w:r w:rsidRPr="003746E0">
              <w:rPr>
                <w:rFonts w:ascii="Arial CE" w:hAnsi="Arial CE"/>
                <w:sz w:val="16"/>
                <w:szCs w:val="16"/>
              </w:rPr>
              <w:t>PRIHODKI OD PRODAJE OSNOVNIH SREDSTEV</w:t>
            </w:r>
          </w:p>
        </w:tc>
        <w:tc>
          <w:tcPr>
            <w:tcW w:w="620" w:type="pct"/>
            <w:tcBorders>
              <w:top w:val="nil"/>
              <w:left w:val="nil"/>
              <w:bottom w:val="single" w:sz="4" w:space="0" w:color="auto"/>
              <w:right w:val="single" w:sz="4" w:space="0" w:color="auto"/>
            </w:tcBorders>
            <w:shd w:val="clear" w:color="auto" w:fill="auto"/>
            <w:noWrap/>
            <w:hideMark/>
          </w:tcPr>
          <w:p w14:paraId="6C37FD75"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668</w:t>
            </w:r>
          </w:p>
        </w:tc>
        <w:tc>
          <w:tcPr>
            <w:tcW w:w="698" w:type="pct"/>
            <w:tcBorders>
              <w:top w:val="nil"/>
              <w:left w:val="nil"/>
              <w:bottom w:val="single" w:sz="4" w:space="0" w:color="auto"/>
              <w:right w:val="nil"/>
            </w:tcBorders>
            <w:shd w:val="clear" w:color="auto" w:fill="auto"/>
            <w:noWrap/>
            <w:hideMark/>
          </w:tcPr>
          <w:p w14:paraId="3B0356BC"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0A232D10"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63069314" w14:textId="77777777" w:rsidTr="0099080C">
        <w:trPr>
          <w:trHeight w:val="171"/>
        </w:trPr>
        <w:tc>
          <w:tcPr>
            <w:tcW w:w="520" w:type="pct"/>
            <w:tcBorders>
              <w:top w:val="nil"/>
              <w:left w:val="single" w:sz="8" w:space="0" w:color="auto"/>
              <w:bottom w:val="single" w:sz="4" w:space="0" w:color="auto"/>
              <w:right w:val="single" w:sz="4" w:space="0" w:color="auto"/>
            </w:tcBorders>
            <w:shd w:val="clear" w:color="auto" w:fill="auto"/>
            <w:hideMark/>
          </w:tcPr>
          <w:p w14:paraId="2D387D08"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764</w:t>
            </w:r>
          </w:p>
        </w:tc>
        <w:tc>
          <w:tcPr>
            <w:tcW w:w="2465" w:type="pct"/>
            <w:tcBorders>
              <w:top w:val="nil"/>
              <w:left w:val="nil"/>
              <w:bottom w:val="single" w:sz="4" w:space="0" w:color="auto"/>
              <w:right w:val="single" w:sz="4" w:space="0" w:color="auto"/>
            </w:tcBorders>
            <w:shd w:val="clear" w:color="auto" w:fill="auto"/>
            <w:hideMark/>
          </w:tcPr>
          <w:p w14:paraId="6B2169D5" w14:textId="77777777" w:rsidR="003746E0" w:rsidRPr="003746E0" w:rsidRDefault="003746E0" w:rsidP="003746E0">
            <w:pPr>
              <w:jc w:val="left"/>
              <w:rPr>
                <w:rFonts w:ascii="Arial CE" w:hAnsi="Arial CE"/>
                <w:sz w:val="16"/>
                <w:szCs w:val="16"/>
              </w:rPr>
            </w:pPr>
            <w:r w:rsidRPr="003746E0">
              <w:rPr>
                <w:rFonts w:ascii="Arial CE" w:hAnsi="Arial CE"/>
                <w:sz w:val="16"/>
                <w:szCs w:val="16"/>
              </w:rPr>
              <w:t>DRUGI PREVREDNOTOVALNI POSLOVNI PRIHODKI</w:t>
            </w:r>
          </w:p>
        </w:tc>
        <w:tc>
          <w:tcPr>
            <w:tcW w:w="620" w:type="pct"/>
            <w:tcBorders>
              <w:top w:val="nil"/>
              <w:left w:val="nil"/>
              <w:bottom w:val="single" w:sz="4" w:space="0" w:color="auto"/>
              <w:right w:val="single" w:sz="4" w:space="0" w:color="auto"/>
            </w:tcBorders>
            <w:shd w:val="clear" w:color="auto" w:fill="auto"/>
            <w:noWrap/>
            <w:hideMark/>
          </w:tcPr>
          <w:p w14:paraId="7BE5FD9F"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669</w:t>
            </w:r>
          </w:p>
        </w:tc>
        <w:tc>
          <w:tcPr>
            <w:tcW w:w="698" w:type="pct"/>
            <w:tcBorders>
              <w:top w:val="nil"/>
              <w:left w:val="nil"/>
              <w:bottom w:val="single" w:sz="4" w:space="0" w:color="auto"/>
              <w:right w:val="nil"/>
            </w:tcBorders>
            <w:shd w:val="clear" w:color="auto" w:fill="auto"/>
            <w:noWrap/>
            <w:hideMark/>
          </w:tcPr>
          <w:p w14:paraId="413FB685" w14:textId="77777777" w:rsidR="003746E0" w:rsidRPr="003746E0" w:rsidRDefault="003746E0" w:rsidP="003746E0">
            <w:pPr>
              <w:jc w:val="right"/>
              <w:rPr>
                <w:rFonts w:ascii="Arial CE" w:hAnsi="Arial CE"/>
                <w:sz w:val="16"/>
                <w:szCs w:val="16"/>
              </w:rPr>
            </w:pPr>
            <w:r w:rsidRPr="003746E0">
              <w:rPr>
                <w:rFonts w:ascii="Arial CE" w:hAnsi="Arial CE"/>
                <w:sz w:val="16"/>
                <w:szCs w:val="16"/>
              </w:rPr>
              <w:t>24.982</w:t>
            </w:r>
          </w:p>
        </w:tc>
        <w:tc>
          <w:tcPr>
            <w:tcW w:w="697" w:type="pct"/>
            <w:tcBorders>
              <w:top w:val="nil"/>
              <w:left w:val="single" w:sz="4" w:space="0" w:color="auto"/>
              <w:bottom w:val="single" w:sz="4" w:space="0" w:color="auto"/>
              <w:right w:val="single" w:sz="8" w:space="0" w:color="auto"/>
            </w:tcBorders>
            <w:shd w:val="clear" w:color="auto" w:fill="auto"/>
            <w:noWrap/>
            <w:hideMark/>
          </w:tcPr>
          <w:p w14:paraId="4449EC99"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754A7E12" w14:textId="77777777" w:rsidTr="0099080C">
        <w:trPr>
          <w:trHeight w:val="259"/>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0E455CE1"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1608EBD2"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D) CELOTNI PRIHODKI</w:t>
            </w:r>
            <w:r w:rsidRPr="003746E0">
              <w:rPr>
                <w:rFonts w:ascii="Arial CE" w:hAnsi="Arial CE"/>
                <w:b/>
                <w:bCs/>
                <w:sz w:val="16"/>
                <w:szCs w:val="16"/>
              </w:rPr>
              <w:br/>
              <w:t>(660+665+666+667)</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6F4BA716"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670</w:t>
            </w:r>
          </w:p>
        </w:tc>
        <w:tc>
          <w:tcPr>
            <w:tcW w:w="698" w:type="pct"/>
            <w:tcBorders>
              <w:top w:val="single" w:sz="4" w:space="0" w:color="auto"/>
              <w:left w:val="single" w:sz="4" w:space="0" w:color="auto"/>
              <w:bottom w:val="single" w:sz="4" w:space="0" w:color="auto"/>
              <w:right w:val="nil"/>
            </w:tcBorders>
            <w:shd w:val="clear" w:color="auto" w:fill="auto"/>
            <w:noWrap/>
            <w:hideMark/>
          </w:tcPr>
          <w:p w14:paraId="4455E1FD"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328.816</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DCB8F70"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4.130</w:t>
            </w:r>
          </w:p>
        </w:tc>
      </w:tr>
      <w:tr w:rsidR="003746E0" w:rsidRPr="003746E0" w14:paraId="07011954" w14:textId="77777777" w:rsidTr="0099080C">
        <w:trPr>
          <w:trHeight w:val="306"/>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45D37632"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5C6A272A"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E) STROŠKI BLAGA, MATERIALA IN STORITEV</w:t>
            </w:r>
            <w:r w:rsidRPr="003746E0">
              <w:rPr>
                <w:rFonts w:ascii="Arial CE" w:hAnsi="Arial CE"/>
                <w:b/>
                <w:bCs/>
                <w:sz w:val="16"/>
                <w:szCs w:val="16"/>
              </w:rPr>
              <w:br/>
              <w:t>(672+673+674)</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6F6D6FA4"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671</w:t>
            </w:r>
          </w:p>
        </w:tc>
        <w:tc>
          <w:tcPr>
            <w:tcW w:w="698" w:type="pct"/>
            <w:tcBorders>
              <w:top w:val="single" w:sz="4" w:space="0" w:color="auto"/>
              <w:left w:val="single" w:sz="4" w:space="0" w:color="auto"/>
              <w:bottom w:val="single" w:sz="4" w:space="0" w:color="auto"/>
              <w:right w:val="nil"/>
            </w:tcBorders>
            <w:shd w:val="clear" w:color="auto" w:fill="auto"/>
            <w:noWrap/>
            <w:hideMark/>
          </w:tcPr>
          <w:p w14:paraId="5460CA4F"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147.308</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03E098D"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2.544</w:t>
            </w:r>
          </w:p>
        </w:tc>
      </w:tr>
      <w:tr w:rsidR="003746E0" w:rsidRPr="003746E0" w14:paraId="566739F4" w14:textId="77777777" w:rsidTr="0099080C">
        <w:trPr>
          <w:trHeight w:val="355"/>
        </w:trPr>
        <w:tc>
          <w:tcPr>
            <w:tcW w:w="520" w:type="pct"/>
            <w:tcBorders>
              <w:top w:val="nil"/>
              <w:left w:val="single" w:sz="8" w:space="0" w:color="auto"/>
              <w:bottom w:val="single" w:sz="4" w:space="0" w:color="auto"/>
              <w:right w:val="single" w:sz="4" w:space="0" w:color="auto"/>
            </w:tcBorders>
            <w:shd w:val="clear" w:color="auto" w:fill="auto"/>
            <w:hideMark/>
          </w:tcPr>
          <w:p w14:paraId="50355A58"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466</w:t>
            </w:r>
          </w:p>
        </w:tc>
        <w:tc>
          <w:tcPr>
            <w:tcW w:w="2465" w:type="pct"/>
            <w:tcBorders>
              <w:top w:val="nil"/>
              <w:left w:val="nil"/>
              <w:bottom w:val="single" w:sz="4" w:space="0" w:color="auto"/>
              <w:right w:val="single" w:sz="4" w:space="0" w:color="auto"/>
            </w:tcBorders>
            <w:shd w:val="clear" w:color="auto" w:fill="auto"/>
            <w:hideMark/>
          </w:tcPr>
          <w:p w14:paraId="29D7CFF7" w14:textId="77777777" w:rsidR="003746E0" w:rsidRPr="003746E0" w:rsidRDefault="003746E0" w:rsidP="003746E0">
            <w:pPr>
              <w:jc w:val="left"/>
              <w:rPr>
                <w:rFonts w:ascii="Arial CE" w:hAnsi="Arial CE"/>
                <w:sz w:val="16"/>
                <w:szCs w:val="16"/>
              </w:rPr>
            </w:pPr>
            <w:r w:rsidRPr="003746E0">
              <w:rPr>
                <w:rFonts w:ascii="Arial CE" w:hAnsi="Arial CE"/>
                <w:sz w:val="16"/>
                <w:szCs w:val="16"/>
              </w:rPr>
              <w:t>NABAVNA VREDNOST PRODANEGA MATERIALA IN BLAGA</w:t>
            </w:r>
          </w:p>
        </w:tc>
        <w:tc>
          <w:tcPr>
            <w:tcW w:w="620" w:type="pct"/>
            <w:tcBorders>
              <w:top w:val="nil"/>
              <w:left w:val="nil"/>
              <w:bottom w:val="single" w:sz="4" w:space="0" w:color="auto"/>
              <w:right w:val="single" w:sz="4" w:space="0" w:color="auto"/>
            </w:tcBorders>
            <w:shd w:val="clear" w:color="auto" w:fill="auto"/>
            <w:noWrap/>
            <w:hideMark/>
          </w:tcPr>
          <w:p w14:paraId="57520315"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672</w:t>
            </w:r>
          </w:p>
        </w:tc>
        <w:tc>
          <w:tcPr>
            <w:tcW w:w="698" w:type="pct"/>
            <w:tcBorders>
              <w:top w:val="nil"/>
              <w:left w:val="nil"/>
              <w:bottom w:val="single" w:sz="4" w:space="0" w:color="auto"/>
              <w:right w:val="nil"/>
            </w:tcBorders>
            <w:shd w:val="clear" w:color="auto" w:fill="auto"/>
            <w:noWrap/>
            <w:hideMark/>
          </w:tcPr>
          <w:p w14:paraId="004D19FE"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28EAE530"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46F3846D" w14:textId="77777777" w:rsidTr="0099080C">
        <w:trPr>
          <w:trHeight w:val="119"/>
        </w:trPr>
        <w:tc>
          <w:tcPr>
            <w:tcW w:w="520" w:type="pct"/>
            <w:tcBorders>
              <w:top w:val="nil"/>
              <w:left w:val="single" w:sz="8" w:space="0" w:color="auto"/>
              <w:bottom w:val="single" w:sz="4" w:space="0" w:color="auto"/>
              <w:right w:val="single" w:sz="4" w:space="0" w:color="auto"/>
            </w:tcBorders>
            <w:shd w:val="clear" w:color="auto" w:fill="auto"/>
            <w:hideMark/>
          </w:tcPr>
          <w:p w14:paraId="512733DC" w14:textId="77777777" w:rsidR="003746E0" w:rsidRPr="003746E0" w:rsidRDefault="003746E0" w:rsidP="003746E0">
            <w:pPr>
              <w:jc w:val="center"/>
              <w:rPr>
                <w:rFonts w:ascii="Arial CE" w:hAnsi="Arial CE"/>
                <w:sz w:val="16"/>
                <w:szCs w:val="16"/>
              </w:rPr>
            </w:pPr>
            <w:r w:rsidRPr="003746E0">
              <w:rPr>
                <w:rFonts w:ascii="Arial CE" w:hAnsi="Arial CE"/>
                <w:sz w:val="16"/>
                <w:szCs w:val="16"/>
              </w:rPr>
              <w:t>460</w:t>
            </w:r>
          </w:p>
        </w:tc>
        <w:tc>
          <w:tcPr>
            <w:tcW w:w="2465" w:type="pct"/>
            <w:tcBorders>
              <w:top w:val="nil"/>
              <w:left w:val="nil"/>
              <w:bottom w:val="single" w:sz="4" w:space="0" w:color="auto"/>
              <w:right w:val="single" w:sz="4" w:space="0" w:color="auto"/>
            </w:tcBorders>
            <w:shd w:val="clear" w:color="auto" w:fill="auto"/>
            <w:hideMark/>
          </w:tcPr>
          <w:p w14:paraId="67FD602D" w14:textId="77777777" w:rsidR="003746E0" w:rsidRPr="003746E0" w:rsidRDefault="003746E0" w:rsidP="003746E0">
            <w:pPr>
              <w:jc w:val="left"/>
              <w:rPr>
                <w:rFonts w:ascii="Arial CE" w:hAnsi="Arial CE"/>
                <w:sz w:val="16"/>
                <w:szCs w:val="16"/>
              </w:rPr>
            </w:pPr>
            <w:r w:rsidRPr="003746E0">
              <w:rPr>
                <w:rFonts w:ascii="Arial CE" w:hAnsi="Arial CE"/>
                <w:sz w:val="16"/>
                <w:szCs w:val="16"/>
              </w:rPr>
              <w:t>STROŠKI MATERIALA</w:t>
            </w:r>
          </w:p>
        </w:tc>
        <w:tc>
          <w:tcPr>
            <w:tcW w:w="620" w:type="pct"/>
            <w:tcBorders>
              <w:top w:val="nil"/>
              <w:left w:val="nil"/>
              <w:bottom w:val="single" w:sz="4" w:space="0" w:color="auto"/>
              <w:right w:val="single" w:sz="4" w:space="0" w:color="auto"/>
            </w:tcBorders>
            <w:shd w:val="clear" w:color="auto" w:fill="auto"/>
            <w:noWrap/>
            <w:hideMark/>
          </w:tcPr>
          <w:p w14:paraId="7E5F95B4"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673</w:t>
            </w:r>
          </w:p>
        </w:tc>
        <w:tc>
          <w:tcPr>
            <w:tcW w:w="698" w:type="pct"/>
            <w:tcBorders>
              <w:top w:val="nil"/>
              <w:left w:val="nil"/>
              <w:bottom w:val="single" w:sz="4" w:space="0" w:color="auto"/>
              <w:right w:val="nil"/>
            </w:tcBorders>
            <w:shd w:val="clear" w:color="auto" w:fill="auto"/>
            <w:noWrap/>
            <w:hideMark/>
          </w:tcPr>
          <w:p w14:paraId="33FF2828" w14:textId="77777777" w:rsidR="003746E0" w:rsidRPr="003746E0" w:rsidRDefault="003746E0" w:rsidP="003746E0">
            <w:pPr>
              <w:jc w:val="right"/>
              <w:rPr>
                <w:rFonts w:ascii="Arial CE" w:hAnsi="Arial CE"/>
                <w:sz w:val="16"/>
                <w:szCs w:val="16"/>
              </w:rPr>
            </w:pPr>
            <w:r w:rsidRPr="003746E0">
              <w:rPr>
                <w:rFonts w:ascii="Arial CE" w:hAnsi="Arial CE"/>
                <w:sz w:val="16"/>
                <w:szCs w:val="16"/>
              </w:rPr>
              <w:t>24.887</w:t>
            </w:r>
          </w:p>
        </w:tc>
        <w:tc>
          <w:tcPr>
            <w:tcW w:w="697" w:type="pct"/>
            <w:tcBorders>
              <w:top w:val="nil"/>
              <w:left w:val="single" w:sz="4" w:space="0" w:color="auto"/>
              <w:bottom w:val="single" w:sz="4" w:space="0" w:color="auto"/>
              <w:right w:val="single" w:sz="8" w:space="0" w:color="auto"/>
            </w:tcBorders>
            <w:shd w:val="clear" w:color="auto" w:fill="auto"/>
            <w:noWrap/>
            <w:hideMark/>
          </w:tcPr>
          <w:p w14:paraId="5EB4537B" w14:textId="77777777" w:rsidR="003746E0" w:rsidRPr="003746E0" w:rsidRDefault="003746E0" w:rsidP="003746E0">
            <w:pPr>
              <w:jc w:val="right"/>
              <w:rPr>
                <w:rFonts w:ascii="Arial CE" w:hAnsi="Arial CE"/>
                <w:sz w:val="16"/>
                <w:szCs w:val="16"/>
              </w:rPr>
            </w:pPr>
            <w:r w:rsidRPr="003746E0">
              <w:rPr>
                <w:rFonts w:ascii="Arial CE" w:hAnsi="Arial CE"/>
                <w:sz w:val="16"/>
                <w:szCs w:val="16"/>
              </w:rPr>
              <w:t>551</w:t>
            </w:r>
          </w:p>
        </w:tc>
      </w:tr>
      <w:tr w:rsidR="003746E0" w:rsidRPr="003746E0" w14:paraId="40713780" w14:textId="77777777" w:rsidTr="0099080C">
        <w:trPr>
          <w:trHeight w:val="207"/>
        </w:trPr>
        <w:tc>
          <w:tcPr>
            <w:tcW w:w="520" w:type="pct"/>
            <w:tcBorders>
              <w:top w:val="nil"/>
              <w:left w:val="single" w:sz="8" w:space="0" w:color="auto"/>
              <w:bottom w:val="single" w:sz="4" w:space="0" w:color="auto"/>
              <w:right w:val="single" w:sz="4" w:space="0" w:color="auto"/>
            </w:tcBorders>
            <w:shd w:val="clear" w:color="auto" w:fill="auto"/>
            <w:hideMark/>
          </w:tcPr>
          <w:p w14:paraId="072C3546" w14:textId="77777777" w:rsidR="003746E0" w:rsidRPr="003746E0" w:rsidRDefault="003746E0" w:rsidP="003746E0">
            <w:pPr>
              <w:jc w:val="center"/>
              <w:rPr>
                <w:rFonts w:ascii="Arial CE" w:hAnsi="Arial CE"/>
                <w:sz w:val="16"/>
                <w:szCs w:val="16"/>
              </w:rPr>
            </w:pPr>
            <w:r w:rsidRPr="003746E0">
              <w:rPr>
                <w:rFonts w:ascii="Arial CE" w:hAnsi="Arial CE"/>
                <w:sz w:val="16"/>
                <w:szCs w:val="16"/>
              </w:rPr>
              <w:t>461</w:t>
            </w:r>
          </w:p>
        </w:tc>
        <w:tc>
          <w:tcPr>
            <w:tcW w:w="2465" w:type="pct"/>
            <w:tcBorders>
              <w:top w:val="nil"/>
              <w:left w:val="nil"/>
              <w:bottom w:val="single" w:sz="4" w:space="0" w:color="auto"/>
              <w:right w:val="single" w:sz="4" w:space="0" w:color="auto"/>
            </w:tcBorders>
            <w:shd w:val="clear" w:color="auto" w:fill="auto"/>
            <w:hideMark/>
          </w:tcPr>
          <w:p w14:paraId="46047294" w14:textId="77777777" w:rsidR="003746E0" w:rsidRPr="003746E0" w:rsidRDefault="003746E0" w:rsidP="003746E0">
            <w:pPr>
              <w:jc w:val="left"/>
              <w:rPr>
                <w:rFonts w:ascii="Arial CE" w:hAnsi="Arial CE"/>
                <w:sz w:val="16"/>
                <w:szCs w:val="16"/>
              </w:rPr>
            </w:pPr>
            <w:r w:rsidRPr="003746E0">
              <w:rPr>
                <w:rFonts w:ascii="Arial CE" w:hAnsi="Arial CE"/>
                <w:sz w:val="16"/>
                <w:szCs w:val="16"/>
              </w:rPr>
              <w:t>STROŠKI STORITEV</w:t>
            </w:r>
          </w:p>
        </w:tc>
        <w:tc>
          <w:tcPr>
            <w:tcW w:w="620" w:type="pct"/>
            <w:tcBorders>
              <w:top w:val="nil"/>
              <w:left w:val="nil"/>
              <w:bottom w:val="single" w:sz="4" w:space="0" w:color="auto"/>
              <w:right w:val="single" w:sz="4" w:space="0" w:color="auto"/>
            </w:tcBorders>
            <w:shd w:val="clear" w:color="auto" w:fill="auto"/>
            <w:noWrap/>
            <w:hideMark/>
          </w:tcPr>
          <w:p w14:paraId="33AC81CA"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674</w:t>
            </w:r>
          </w:p>
        </w:tc>
        <w:tc>
          <w:tcPr>
            <w:tcW w:w="698" w:type="pct"/>
            <w:tcBorders>
              <w:top w:val="nil"/>
              <w:left w:val="nil"/>
              <w:bottom w:val="single" w:sz="4" w:space="0" w:color="auto"/>
              <w:right w:val="nil"/>
            </w:tcBorders>
            <w:shd w:val="clear" w:color="auto" w:fill="auto"/>
            <w:noWrap/>
            <w:hideMark/>
          </w:tcPr>
          <w:p w14:paraId="7BFBFD0B" w14:textId="77777777" w:rsidR="003746E0" w:rsidRPr="003746E0" w:rsidRDefault="003746E0" w:rsidP="003746E0">
            <w:pPr>
              <w:jc w:val="right"/>
              <w:rPr>
                <w:rFonts w:ascii="Arial CE" w:hAnsi="Arial CE"/>
                <w:sz w:val="16"/>
                <w:szCs w:val="16"/>
              </w:rPr>
            </w:pPr>
            <w:r w:rsidRPr="003746E0">
              <w:rPr>
                <w:rFonts w:ascii="Arial CE" w:hAnsi="Arial CE"/>
                <w:sz w:val="16"/>
                <w:szCs w:val="16"/>
              </w:rPr>
              <w:t>122.421</w:t>
            </w:r>
          </w:p>
        </w:tc>
        <w:tc>
          <w:tcPr>
            <w:tcW w:w="697" w:type="pct"/>
            <w:tcBorders>
              <w:top w:val="nil"/>
              <w:left w:val="single" w:sz="4" w:space="0" w:color="auto"/>
              <w:bottom w:val="single" w:sz="4" w:space="0" w:color="auto"/>
              <w:right w:val="single" w:sz="8" w:space="0" w:color="auto"/>
            </w:tcBorders>
            <w:shd w:val="clear" w:color="auto" w:fill="auto"/>
            <w:noWrap/>
            <w:hideMark/>
          </w:tcPr>
          <w:p w14:paraId="0D2786F6" w14:textId="77777777" w:rsidR="003746E0" w:rsidRPr="003746E0" w:rsidRDefault="003746E0" w:rsidP="003746E0">
            <w:pPr>
              <w:jc w:val="right"/>
              <w:rPr>
                <w:rFonts w:ascii="Arial CE" w:hAnsi="Arial CE"/>
                <w:sz w:val="16"/>
                <w:szCs w:val="16"/>
              </w:rPr>
            </w:pPr>
            <w:r w:rsidRPr="003746E0">
              <w:rPr>
                <w:rFonts w:ascii="Arial CE" w:hAnsi="Arial CE"/>
                <w:sz w:val="16"/>
                <w:szCs w:val="16"/>
              </w:rPr>
              <w:t>1.993</w:t>
            </w:r>
          </w:p>
        </w:tc>
      </w:tr>
      <w:tr w:rsidR="003746E0" w:rsidRPr="003746E0" w14:paraId="22381C34" w14:textId="77777777" w:rsidTr="0099080C">
        <w:trPr>
          <w:trHeight w:val="267"/>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526B02D0"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6E57D32E"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F) STROŠKI DELA</w:t>
            </w:r>
            <w:r w:rsidRPr="003746E0">
              <w:rPr>
                <w:rFonts w:ascii="Arial CE" w:hAnsi="Arial CE"/>
                <w:b/>
                <w:bCs/>
                <w:sz w:val="16"/>
                <w:szCs w:val="16"/>
              </w:rPr>
              <w:br/>
              <w:t>(676+677+678)</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3A4D81F3"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675</w:t>
            </w:r>
          </w:p>
        </w:tc>
        <w:tc>
          <w:tcPr>
            <w:tcW w:w="698" w:type="pct"/>
            <w:tcBorders>
              <w:top w:val="single" w:sz="4" w:space="0" w:color="auto"/>
              <w:left w:val="single" w:sz="4" w:space="0" w:color="auto"/>
              <w:bottom w:val="single" w:sz="4" w:space="0" w:color="auto"/>
              <w:right w:val="nil"/>
            </w:tcBorders>
            <w:shd w:val="clear" w:color="auto" w:fill="auto"/>
            <w:noWrap/>
            <w:hideMark/>
          </w:tcPr>
          <w:p w14:paraId="4A7F12E1"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177.240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08042625"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1C6B5AB5" w14:textId="77777777" w:rsidTr="0099080C">
        <w:trPr>
          <w:trHeight w:val="187"/>
        </w:trPr>
        <w:tc>
          <w:tcPr>
            <w:tcW w:w="520" w:type="pct"/>
            <w:tcBorders>
              <w:top w:val="nil"/>
              <w:left w:val="single" w:sz="8" w:space="0" w:color="auto"/>
              <w:bottom w:val="single" w:sz="4" w:space="0" w:color="auto"/>
              <w:right w:val="single" w:sz="4" w:space="0" w:color="auto"/>
            </w:tcBorders>
            <w:shd w:val="clear" w:color="auto" w:fill="auto"/>
            <w:hideMark/>
          </w:tcPr>
          <w:p w14:paraId="5D9ECAA9"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464</w:t>
            </w:r>
          </w:p>
        </w:tc>
        <w:tc>
          <w:tcPr>
            <w:tcW w:w="2465" w:type="pct"/>
            <w:tcBorders>
              <w:top w:val="nil"/>
              <w:left w:val="nil"/>
              <w:bottom w:val="single" w:sz="4" w:space="0" w:color="auto"/>
              <w:right w:val="single" w:sz="4" w:space="0" w:color="auto"/>
            </w:tcBorders>
            <w:shd w:val="clear" w:color="auto" w:fill="auto"/>
            <w:hideMark/>
          </w:tcPr>
          <w:p w14:paraId="2FD19215" w14:textId="77777777" w:rsidR="003746E0" w:rsidRPr="003746E0" w:rsidRDefault="003746E0" w:rsidP="003746E0">
            <w:pPr>
              <w:jc w:val="left"/>
              <w:rPr>
                <w:rFonts w:ascii="Arial CE" w:hAnsi="Arial CE"/>
                <w:sz w:val="16"/>
                <w:szCs w:val="16"/>
              </w:rPr>
            </w:pPr>
            <w:r w:rsidRPr="003746E0">
              <w:rPr>
                <w:rFonts w:ascii="Arial CE" w:hAnsi="Arial CE"/>
                <w:sz w:val="16"/>
                <w:szCs w:val="16"/>
              </w:rPr>
              <w:t>PLAČE IN NADOMESTILA PLAČ</w:t>
            </w:r>
          </w:p>
        </w:tc>
        <w:tc>
          <w:tcPr>
            <w:tcW w:w="620" w:type="pct"/>
            <w:tcBorders>
              <w:top w:val="nil"/>
              <w:left w:val="nil"/>
              <w:bottom w:val="single" w:sz="4" w:space="0" w:color="auto"/>
              <w:right w:val="single" w:sz="4" w:space="0" w:color="auto"/>
            </w:tcBorders>
            <w:shd w:val="clear" w:color="auto" w:fill="auto"/>
            <w:noWrap/>
            <w:hideMark/>
          </w:tcPr>
          <w:p w14:paraId="15DDFD8F"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676</w:t>
            </w:r>
          </w:p>
        </w:tc>
        <w:tc>
          <w:tcPr>
            <w:tcW w:w="698" w:type="pct"/>
            <w:tcBorders>
              <w:top w:val="nil"/>
              <w:left w:val="nil"/>
              <w:bottom w:val="single" w:sz="4" w:space="0" w:color="auto"/>
              <w:right w:val="nil"/>
            </w:tcBorders>
            <w:shd w:val="clear" w:color="auto" w:fill="auto"/>
            <w:noWrap/>
            <w:hideMark/>
          </w:tcPr>
          <w:p w14:paraId="005506D5" w14:textId="77777777" w:rsidR="003746E0" w:rsidRPr="003746E0" w:rsidRDefault="003746E0" w:rsidP="003746E0">
            <w:pPr>
              <w:jc w:val="right"/>
              <w:rPr>
                <w:rFonts w:ascii="Arial CE" w:hAnsi="Arial CE"/>
                <w:sz w:val="16"/>
                <w:szCs w:val="16"/>
              </w:rPr>
            </w:pPr>
            <w:r w:rsidRPr="003746E0">
              <w:rPr>
                <w:rFonts w:ascii="Arial CE" w:hAnsi="Arial CE"/>
                <w:sz w:val="16"/>
                <w:szCs w:val="16"/>
              </w:rPr>
              <w:t>136.492</w:t>
            </w:r>
          </w:p>
        </w:tc>
        <w:tc>
          <w:tcPr>
            <w:tcW w:w="697" w:type="pct"/>
            <w:tcBorders>
              <w:top w:val="nil"/>
              <w:left w:val="single" w:sz="4" w:space="0" w:color="auto"/>
              <w:bottom w:val="single" w:sz="4" w:space="0" w:color="auto"/>
              <w:right w:val="single" w:sz="8" w:space="0" w:color="auto"/>
            </w:tcBorders>
            <w:shd w:val="clear" w:color="auto" w:fill="auto"/>
            <w:noWrap/>
            <w:hideMark/>
          </w:tcPr>
          <w:p w14:paraId="58F3CF7A"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727E62B7" w14:textId="77777777" w:rsidTr="0099080C">
        <w:trPr>
          <w:trHeight w:val="120"/>
        </w:trPr>
        <w:tc>
          <w:tcPr>
            <w:tcW w:w="520" w:type="pct"/>
            <w:tcBorders>
              <w:top w:val="nil"/>
              <w:left w:val="single" w:sz="8" w:space="0" w:color="auto"/>
              <w:bottom w:val="single" w:sz="4" w:space="0" w:color="auto"/>
              <w:right w:val="single" w:sz="4" w:space="0" w:color="auto"/>
            </w:tcBorders>
            <w:shd w:val="clear" w:color="auto" w:fill="auto"/>
            <w:hideMark/>
          </w:tcPr>
          <w:p w14:paraId="5D839C62"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464</w:t>
            </w:r>
          </w:p>
        </w:tc>
        <w:tc>
          <w:tcPr>
            <w:tcW w:w="2465" w:type="pct"/>
            <w:tcBorders>
              <w:top w:val="nil"/>
              <w:left w:val="nil"/>
              <w:bottom w:val="single" w:sz="4" w:space="0" w:color="auto"/>
              <w:right w:val="single" w:sz="4" w:space="0" w:color="auto"/>
            </w:tcBorders>
            <w:shd w:val="clear" w:color="auto" w:fill="auto"/>
            <w:hideMark/>
          </w:tcPr>
          <w:p w14:paraId="1D133225" w14:textId="77777777" w:rsidR="003746E0" w:rsidRPr="003746E0" w:rsidRDefault="003746E0" w:rsidP="003746E0">
            <w:pPr>
              <w:jc w:val="left"/>
              <w:rPr>
                <w:rFonts w:ascii="Arial CE" w:hAnsi="Arial CE"/>
                <w:sz w:val="16"/>
                <w:szCs w:val="16"/>
              </w:rPr>
            </w:pPr>
            <w:r w:rsidRPr="003746E0">
              <w:rPr>
                <w:rFonts w:ascii="Arial CE" w:hAnsi="Arial CE"/>
                <w:sz w:val="16"/>
                <w:szCs w:val="16"/>
              </w:rPr>
              <w:t>PRISPEVKI ZA SOCIALNO VARNOST DELODAJALCEV</w:t>
            </w:r>
          </w:p>
        </w:tc>
        <w:tc>
          <w:tcPr>
            <w:tcW w:w="620" w:type="pct"/>
            <w:tcBorders>
              <w:top w:val="nil"/>
              <w:left w:val="nil"/>
              <w:bottom w:val="single" w:sz="4" w:space="0" w:color="auto"/>
              <w:right w:val="single" w:sz="4" w:space="0" w:color="auto"/>
            </w:tcBorders>
            <w:shd w:val="clear" w:color="auto" w:fill="auto"/>
            <w:noWrap/>
            <w:hideMark/>
          </w:tcPr>
          <w:p w14:paraId="0477876B"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677</w:t>
            </w:r>
          </w:p>
        </w:tc>
        <w:tc>
          <w:tcPr>
            <w:tcW w:w="698" w:type="pct"/>
            <w:tcBorders>
              <w:top w:val="nil"/>
              <w:left w:val="nil"/>
              <w:bottom w:val="single" w:sz="4" w:space="0" w:color="auto"/>
              <w:right w:val="nil"/>
            </w:tcBorders>
            <w:shd w:val="clear" w:color="auto" w:fill="auto"/>
            <w:noWrap/>
            <w:hideMark/>
          </w:tcPr>
          <w:p w14:paraId="7892BC67" w14:textId="77777777" w:rsidR="003746E0" w:rsidRPr="003746E0" w:rsidRDefault="003746E0" w:rsidP="003746E0">
            <w:pPr>
              <w:jc w:val="right"/>
              <w:rPr>
                <w:rFonts w:ascii="Arial CE" w:hAnsi="Arial CE"/>
                <w:sz w:val="16"/>
                <w:szCs w:val="16"/>
              </w:rPr>
            </w:pPr>
            <w:r w:rsidRPr="003746E0">
              <w:rPr>
                <w:rFonts w:ascii="Arial CE" w:hAnsi="Arial CE"/>
                <w:sz w:val="16"/>
                <w:szCs w:val="16"/>
              </w:rPr>
              <w:t>24.177</w:t>
            </w:r>
          </w:p>
        </w:tc>
        <w:tc>
          <w:tcPr>
            <w:tcW w:w="697" w:type="pct"/>
            <w:tcBorders>
              <w:top w:val="nil"/>
              <w:left w:val="single" w:sz="4" w:space="0" w:color="auto"/>
              <w:bottom w:val="single" w:sz="4" w:space="0" w:color="auto"/>
              <w:right w:val="single" w:sz="8" w:space="0" w:color="auto"/>
            </w:tcBorders>
            <w:shd w:val="clear" w:color="auto" w:fill="auto"/>
            <w:noWrap/>
            <w:hideMark/>
          </w:tcPr>
          <w:p w14:paraId="3052C5E3"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4DCF7D31" w14:textId="77777777" w:rsidTr="0099080C">
        <w:trPr>
          <w:trHeight w:val="221"/>
        </w:trPr>
        <w:tc>
          <w:tcPr>
            <w:tcW w:w="520" w:type="pct"/>
            <w:tcBorders>
              <w:top w:val="nil"/>
              <w:left w:val="single" w:sz="8" w:space="0" w:color="auto"/>
              <w:bottom w:val="single" w:sz="4" w:space="0" w:color="auto"/>
              <w:right w:val="single" w:sz="4" w:space="0" w:color="auto"/>
            </w:tcBorders>
            <w:shd w:val="clear" w:color="auto" w:fill="auto"/>
            <w:hideMark/>
          </w:tcPr>
          <w:p w14:paraId="759DEABB"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464</w:t>
            </w:r>
          </w:p>
        </w:tc>
        <w:tc>
          <w:tcPr>
            <w:tcW w:w="2465" w:type="pct"/>
            <w:tcBorders>
              <w:top w:val="nil"/>
              <w:left w:val="nil"/>
              <w:bottom w:val="single" w:sz="4" w:space="0" w:color="auto"/>
              <w:right w:val="single" w:sz="4" w:space="0" w:color="auto"/>
            </w:tcBorders>
            <w:shd w:val="clear" w:color="auto" w:fill="auto"/>
            <w:hideMark/>
          </w:tcPr>
          <w:p w14:paraId="4643097C" w14:textId="77777777" w:rsidR="003746E0" w:rsidRPr="003746E0" w:rsidRDefault="003746E0" w:rsidP="003746E0">
            <w:pPr>
              <w:jc w:val="left"/>
              <w:rPr>
                <w:rFonts w:ascii="Arial CE" w:hAnsi="Arial CE"/>
                <w:sz w:val="16"/>
                <w:szCs w:val="16"/>
              </w:rPr>
            </w:pPr>
            <w:r w:rsidRPr="003746E0">
              <w:rPr>
                <w:rFonts w:ascii="Arial CE" w:hAnsi="Arial CE"/>
                <w:sz w:val="16"/>
                <w:szCs w:val="16"/>
              </w:rPr>
              <w:t>DRUGI STROŠKI DELA</w:t>
            </w:r>
          </w:p>
        </w:tc>
        <w:tc>
          <w:tcPr>
            <w:tcW w:w="620" w:type="pct"/>
            <w:tcBorders>
              <w:top w:val="nil"/>
              <w:left w:val="nil"/>
              <w:bottom w:val="single" w:sz="4" w:space="0" w:color="auto"/>
              <w:right w:val="single" w:sz="4" w:space="0" w:color="auto"/>
            </w:tcBorders>
            <w:shd w:val="clear" w:color="auto" w:fill="auto"/>
            <w:noWrap/>
            <w:hideMark/>
          </w:tcPr>
          <w:p w14:paraId="14CFB623"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678</w:t>
            </w:r>
          </w:p>
        </w:tc>
        <w:tc>
          <w:tcPr>
            <w:tcW w:w="698" w:type="pct"/>
            <w:tcBorders>
              <w:top w:val="nil"/>
              <w:left w:val="nil"/>
              <w:bottom w:val="single" w:sz="4" w:space="0" w:color="auto"/>
              <w:right w:val="nil"/>
            </w:tcBorders>
            <w:shd w:val="clear" w:color="auto" w:fill="auto"/>
            <w:noWrap/>
            <w:hideMark/>
          </w:tcPr>
          <w:p w14:paraId="7F8B1941" w14:textId="77777777" w:rsidR="003746E0" w:rsidRPr="003746E0" w:rsidRDefault="003746E0" w:rsidP="003746E0">
            <w:pPr>
              <w:jc w:val="right"/>
              <w:rPr>
                <w:rFonts w:ascii="Arial CE" w:hAnsi="Arial CE"/>
                <w:sz w:val="16"/>
                <w:szCs w:val="16"/>
              </w:rPr>
            </w:pPr>
            <w:r w:rsidRPr="003746E0">
              <w:rPr>
                <w:rFonts w:ascii="Arial CE" w:hAnsi="Arial CE"/>
                <w:sz w:val="16"/>
                <w:szCs w:val="16"/>
              </w:rPr>
              <w:t>16.571</w:t>
            </w:r>
          </w:p>
        </w:tc>
        <w:tc>
          <w:tcPr>
            <w:tcW w:w="697" w:type="pct"/>
            <w:tcBorders>
              <w:top w:val="nil"/>
              <w:left w:val="single" w:sz="4" w:space="0" w:color="auto"/>
              <w:bottom w:val="single" w:sz="4" w:space="0" w:color="auto"/>
              <w:right w:val="single" w:sz="8" w:space="0" w:color="auto"/>
            </w:tcBorders>
            <w:shd w:val="clear" w:color="auto" w:fill="auto"/>
            <w:noWrap/>
            <w:hideMark/>
          </w:tcPr>
          <w:p w14:paraId="1654C9D4"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092FA8F0" w14:textId="77777777" w:rsidTr="0099080C">
        <w:trPr>
          <w:trHeight w:val="267"/>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2C029CF7"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462</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7B4C733D"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G) AMORTIZACIJA</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3EEDDE40"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679</w:t>
            </w:r>
          </w:p>
        </w:tc>
        <w:tc>
          <w:tcPr>
            <w:tcW w:w="698" w:type="pct"/>
            <w:tcBorders>
              <w:top w:val="single" w:sz="4" w:space="0" w:color="auto"/>
              <w:left w:val="single" w:sz="4" w:space="0" w:color="auto"/>
              <w:bottom w:val="single" w:sz="4" w:space="0" w:color="auto"/>
              <w:right w:val="nil"/>
            </w:tcBorders>
            <w:shd w:val="clear" w:color="auto" w:fill="auto"/>
            <w:noWrap/>
            <w:hideMark/>
          </w:tcPr>
          <w:p w14:paraId="46741717"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6EA69F06"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1.586</w:t>
            </w:r>
          </w:p>
        </w:tc>
      </w:tr>
      <w:tr w:rsidR="003746E0" w:rsidRPr="003746E0" w14:paraId="37345EB0" w14:textId="77777777" w:rsidTr="0099080C">
        <w:trPr>
          <w:trHeight w:val="271"/>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0470A721"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463</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70C84958"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H) REZERVACIJE</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4EB2A330"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680</w:t>
            </w:r>
          </w:p>
        </w:tc>
        <w:tc>
          <w:tcPr>
            <w:tcW w:w="698" w:type="pct"/>
            <w:tcBorders>
              <w:top w:val="single" w:sz="4" w:space="0" w:color="auto"/>
              <w:left w:val="single" w:sz="4" w:space="0" w:color="auto"/>
              <w:bottom w:val="single" w:sz="4" w:space="0" w:color="auto"/>
              <w:right w:val="nil"/>
            </w:tcBorders>
            <w:shd w:val="clear" w:color="auto" w:fill="auto"/>
            <w:noWrap/>
            <w:hideMark/>
          </w:tcPr>
          <w:p w14:paraId="362B49C5"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35B9E288"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18B6D8F5" w14:textId="77777777" w:rsidTr="0099080C">
        <w:trPr>
          <w:trHeight w:val="275"/>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6F215343"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465</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6C841C8F"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J) DRUGI STROŠKI</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23489775"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681</w:t>
            </w:r>
          </w:p>
        </w:tc>
        <w:tc>
          <w:tcPr>
            <w:tcW w:w="698" w:type="pct"/>
            <w:tcBorders>
              <w:top w:val="single" w:sz="4" w:space="0" w:color="auto"/>
              <w:left w:val="single" w:sz="4" w:space="0" w:color="auto"/>
              <w:bottom w:val="single" w:sz="4" w:space="0" w:color="auto"/>
              <w:right w:val="nil"/>
            </w:tcBorders>
            <w:shd w:val="clear" w:color="auto" w:fill="auto"/>
            <w:noWrap/>
            <w:hideMark/>
          </w:tcPr>
          <w:p w14:paraId="32E72092"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4.009</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67D95C4D"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7D79E666" w14:textId="77777777" w:rsidTr="0099080C">
        <w:trPr>
          <w:trHeight w:val="137"/>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39ADE075"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467</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5E88BDD8"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K) FINANČNI ODHODKI</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3EE80367"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682</w:t>
            </w:r>
          </w:p>
        </w:tc>
        <w:tc>
          <w:tcPr>
            <w:tcW w:w="698" w:type="pct"/>
            <w:tcBorders>
              <w:top w:val="single" w:sz="4" w:space="0" w:color="auto"/>
              <w:left w:val="single" w:sz="4" w:space="0" w:color="auto"/>
              <w:bottom w:val="single" w:sz="4" w:space="0" w:color="auto"/>
              <w:right w:val="nil"/>
            </w:tcBorders>
            <w:shd w:val="clear" w:color="auto" w:fill="auto"/>
            <w:noWrap/>
            <w:hideMark/>
          </w:tcPr>
          <w:p w14:paraId="65D74A87"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7</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0F52FB28"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0F6E8C70" w14:textId="77777777" w:rsidTr="0099080C">
        <w:trPr>
          <w:trHeight w:val="211"/>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4888D216"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468</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43F07992"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L) DRUGI ODHODKI</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7B74BF3C"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683</w:t>
            </w:r>
          </w:p>
        </w:tc>
        <w:tc>
          <w:tcPr>
            <w:tcW w:w="698" w:type="pct"/>
            <w:tcBorders>
              <w:top w:val="single" w:sz="4" w:space="0" w:color="auto"/>
              <w:left w:val="single" w:sz="4" w:space="0" w:color="auto"/>
              <w:bottom w:val="single" w:sz="4" w:space="0" w:color="auto"/>
              <w:right w:val="nil"/>
            </w:tcBorders>
            <w:shd w:val="clear" w:color="auto" w:fill="auto"/>
            <w:noWrap/>
            <w:hideMark/>
          </w:tcPr>
          <w:p w14:paraId="48D961E6"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122</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568D8D32"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5475B038" w14:textId="77777777" w:rsidTr="0099080C">
        <w:trPr>
          <w:trHeight w:val="285"/>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1F0E4CED"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02A9E855"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M) PREVREDNOTOVALNI POSLOVNI ODHODKI</w:t>
            </w:r>
            <w:r w:rsidRPr="003746E0">
              <w:rPr>
                <w:rFonts w:ascii="Arial CE" w:hAnsi="Arial CE"/>
                <w:b/>
                <w:bCs/>
                <w:sz w:val="16"/>
                <w:szCs w:val="16"/>
              </w:rPr>
              <w:br/>
              <w:t>(685+686)</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4B42BC40"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684</w:t>
            </w:r>
          </w:p>
        </w:tc>
        <w:tc>
          <w:tcPr>
            <w:tcW w:w="698" w:type="pct"/>
            <w:tcBorders>
              <w:top w:val="single" w:sz="4" w:space="0" w:color="auto"/>
              <w:left w:val="single" w:sz="4" w:space="0" w:color="auto"/>
              <w:bottom w:val="single" w:sz="4" w:space="0" w:color="auto"/>
              <w:right w:val="nil"/>
            </w:tcBorders>
            <w:shd w:val="clear" w:color="auto" w:fill="auto"/>
            <w:noWrap/>
            <w:hideMark/>
          </w:tcPr>
          <w:p w14:paraId="5A3CC602"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130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688514A3"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4AC6292B" w14:textId="77777777" w:rsidTr="0099080C">
        <w:trPr>
          <w:trHeight w:val="191"/>
        </w:trPr>
        <w:tc>
          <w:tcPr>
            <w:tcW w:w="520" w:type="pct"/>
            <w:tcBorders>
              <w:top w:val="nil"/>
              <w:left w:val="single" w:sz="8" w:space="0" w:color="auto"/>
              <w:bottom w:val="single" w:sz="4" w:space="0" w:color="auto"/>
              <w:right w:val="single" w:sz="4" w:space="0" w:color="auto"/>
            </w:tcBorders>
            <w:shd w:val="clear" w:color="auto" w:fill="auto"/>
            <w:hideMark/>
          </w:tcPr>
          <w:p w14:paraId="41F6299D"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469</w:t>
            </w:r>
          </w:p>
        </w:tc>
        <w:tc>
          <w:tcPr>
            <w:tcW w:w="2465" w:type="pct"/>
            <w:tcBorders>
              <w:top w:val="nil"/>
              <w:left w:val="nil"/>
              <w:bottom w:val="single" w:sz="4" w:space="0" w:color="auto"/>
              <w:right w:val="single" w:sz="4" w:space="0" w:color="auto"/>
            </w:tcBorders>
            <w:shd w:val="clear" w:color="auto" w:fill="auto"/>
            <w:hideMark/>
          </w:tcPr>
          <w:p w14:paraId="1BA73AA3" w14:textId="77777777" w:rsidR="003746E0" w:rsidRPr="003746E0" w:rsidRDefault="003746E0" w:rsidP="003746E0">
            <w:pPr>
              <w:jc w:val="left"/>
              <w:rPr>
                <w:rFonts w:ascii="Arial CE" w:hAnsi="Arial CE"/>
                <w:sz w:val="16"/>
                <w:szCs w:val="16"/>
              </w:rPr>
            </w:pPr>
            <w:r w:rsidRPr="003746E0">
              <w:rPr>
                <w:rFonts w:ascii="Arial CE" w:hAnsi="Arial CE"/>
                <w:sz w:val="16"/>
                <w:szCs w:val="16"/>
              </w:rPr>
              <w:t>ODHODKI OD PRODAJE OSNOVNIH SREDSTEV</w:t>
            </w:r>
          </w:p>
        </w:tc>
        <w:tc>
          <w:tcPr>
            <w:tcW w:w="620" w:type="pct"/>
            <w:tcBorders>
              <w:top w:val="nil"/>
              <w:left w:val="nil"/>
              <w:bottom w:val="single" w:sz="4" w:space="0" w:color="auto"/>
              <w:right w:val="single" w:sz="4" w:space="0" w:color="auto"/>
            </w:tcBorders>
            <w:shd w:val="clear" w:color="auto" w:fill="auto"/>
            <w:noWrap/>
            <w:hideMark/>
          </w:tcPr>
          <w:p w14:paraId="79814771"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685</w:t>
            </w:r>
          </w:p>
        </w:tc>
        <w:tc>
          <w:tcPr>
            <w:tcW w:w="698" w:type="pct"/>
            <w:tcBorders>
              <w:top w:val="nil"/>
              <w:left w:val="nil"/>
              <w:bottom w:val="single" w:sz="4" w:space="0" w:color="auto"/>
              <w:right w:val="nil"/>
            </w:tcBorders>
            <w:shd w:val="clear" w:color="auto" w:fill="auto"/>
            <w:noWrap/>
            <w:hideMark/>
          </w:tcPr>
          <w:p w14:paraId="6F9EBE26"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37F19AA3"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66A0D9DE" w14:textId="77777777" w:rsidTr="0099080C">
        <w:trPr>
          <w:trHeight w:val="212"/>
        </w:trPr>
        <w:tc>
          <w:tcPr>
            <w:tcW w:w="520" w:type="pct"/>
            <w:tcBorders>
              <w:top w:val="nil"/>
              <w:left w:val="single" w:sz="8" w:space="0" w:color="auto"/>
              <w:bottom w:val="single" w:sz="4" w:space="0" w:color="auto"/>
              <w:right w:val="single" w:sz="4" w:space="0" w:color="auto"/>
            </w:tcBorders>
            <w:shd w:val="clear" w:color="auto" w:fill="auto"/>
            <w:hideMark/>
          </w:tcPr>
          <w:p w14:paraId="2F263B2D" w14:textId="77777777" w:rsidR="003746E0" w:rsidRPr="003746E0" w:rsidRDefault="003746E0" w:rsidP="003746E0">
            <w:pPr>
              <w:jc w:val="center"/>
              <w:rPr>
                <w:rFonts w:ascii="Arial CE" w:hAnsi="Arial CE"/>
                <w:sz w:val="16"/>
                <w:szCs w:val="16"/>
              </w:rPr>
            </w:pPr>
            <w:r w:rsidRPr="003746E0">
              <w:rPr>
                <w:rFonts w:ascii="Arial CE" w:hAnsi="Arial CE"/>
                <w:sz w:val="16"/>
                <w:szCs w:val="16"/>
              </w:rPr>
              <w:t>del 469</w:t>
            </w:r>
          </w:p>
        </w:tc>
        <w:tc>
          <w:tcPr>
            <w:tcW w:w="2465" w:type="pct"/>
            <w:tcBorders>
              <w:top w:val="nil"/>
              <w:left w:val="nil"/>
              <w:bottom w:val="single" w:sz="4" w:space="0" w:color="auto"/>
              <w:right w:val="single" w:sz="4" w:space="0" w:color="auto"/>
            </w:tcBorders>
            <w:shd w:val="clear" w:color="auto" w:fill="auto"/>
            <w:hideMark/>
          </w:tcPr>
          <w:p w14:paraId="68B8FE0B" w14:textId="77777777" w:rsidR="003746E0" w:rsidRPr="003746E0" w:rsidRDefault="003746E0" w:rsidP="003746E0">
            <w:pPr>
              <w:jc w:val="left"/>
              <w:rPr>
                <w:rFonts w:ascii="Arial CE" w:hAnsi="Arial CE"/>
                <w:sz w:val="16"/>
                <w:szCs w:val="16"/>
              </w:rPr>
            </w:pPr>
            <w:r w:rsidRPr="003746E0">
              <w:rPr>
                <w:rFonts w:ascii="Arial CE" w:hAnsi="Arial CE"/>
                <w:sz w:val="16"/>
                <w:szCs w:val="16"/>
              </w:rPr>
              <w:t>OSTALI PREVREDNOTOVALNI POSLOVNI ODHODKI</w:t>
            </w:r>
          </w:p>
        </w:tc>
        <w:tc>
          <w:tcPr>
            <w:tcW w:w="620" w:type="pct"/>
            <w:tcBorders>
              <w:top w:val="nil"/>
              <w:left w:val="nil"/>
              <w:bottom w:val="single" w:sz="4" w:space="0" w:color="auto"/>
              <w:right w:val="single" w:sz="4" w:space="0" w:color="auto"/>
            </w:tcBorders>
            <w:shd w:val="clear" w:color="auto" w:fill="auto"/>
            <w:noWrap/>
            <w:hideMark/>
          </w:tcPr>
          <w:p w14:paraId="1BF6DDE4" w14:textId="77777777" w:rsidR="003746E0" w:rsidRPr="003746E0" w:rsidRDefault="003746E0" w:rsidP="003746E0">
            <w:pPr>
              <w:jc w:val="center"/>
              <w:rPr>
                <w:rFonts w:ascii="Arial CE" w:hAnsi="Arial CE"/>
                <w:sz w:val="16"/>
                <w:szCs w:val="16"/>
              </w:rPr>
            </w:pPr>
            <w:r w:rsidRPr="003746E0">
              <w:rPr>
                <w:rFonts w:ascii="Arial CE" w:hAnsi="Arial CE"/>
                <w:sz w:val="16"/>
                <w:szCs w:val="16"/>
              </w:rPr>
              <w:t>686</w:t>
            </w:r>
          </w:p>
        </w:tc>
        <w:tc>
          <w:tcPr>
            <w:tcW w:w="698" w:type="pct"/>
            <w:tcBorders>
              <w:top w:val="nil"/>
              <w:left w:val="nil"/>
              <w:bottom w:val="single" w:sz="4" w:space="0" w:color="auto"/>
              <w:right w:val="nil"/>
            </w:tcBorders>
            <w:shd w:val="clear" w:color="auto" w:fill="auto"/>
            <w:noWrap/>
            <w:hideMark/>
          </w:tcPr>
          <w:p w14:paraId="68AB2AE6" w14:textId="77777777" w:rsidR="003746E0" w:rsidRPr="003746E0" w:rsidRDefault="003746E0" w:rsidP="003746E0">
            <w:pPr>
              <w:jc w:val="right"/>
              <w:rPr>
                <w:rFonts w:ascii="Arial CE" w:hAnsi="Arial CE"/>
                <w:sz w:val="16"/>
                <w:szCs w:val="16"/>
              </w:rPr>
            </w:pPr>
            <w:r w:rsidRPr="003746E0">
              <w:rPr>
                <w:rFonts w:ascii="Arial CE" w:hAnsi="Arial CE"/>
                <w:sz w:val="16"/>
                <w:szCs w:val="16"/>
              </w:rPr>
              <w:t>130</w:t>
            </w:r>
          </w:p>
        </w:tc>
        <w:tc>
          <w:tcPr>
            <w:tcW w:w="697" w:type="pct"/>
            <w:tcBorders>
              <w:top w:val="nil"/>
              <w:left w:val="single" w:sz="4" w:space="0" w:color="auto"/>
              <w:bottom w:val="single" w:sz="4" w:space="0" w:color="auto"/>
              <w:right w:val="single" w:sz="8" w:space="0" w:color="auto"/>
            </w:tcBorders>
            <w:shd w:val="clear" w:color="auto" w:fill="auto"/>
            <w:noWrap/>
            <w:hideMark/>
          </w:tcPr>
          <w:p w14:paraId="0999A6CE" w14:textId="77777777" w:rsidR="003746E0" w:rsidRPr="003746E0" w:rsidRDefault="003746E0" w:rsidP="003746E0">
            <w:pPr>
              <w:jc w:val="right"/>
              <w:rPr>
                <w:rFonts w:ascii="Arial CE" w:hAnsi="Arial CE"/>
                <w:sz w:val="16"/>
                <w:szCs w:val="16"/>
              </w:rPr>
            </w:pPr>
            <w:r w:rsidRPr="003746E0">
              <w:rPr>
                <w:rFonts w:ascii="Arial CE" w:hAnsi="Arial CE"/>
                <w:sz w:val="16"/>
                <w:szCs w:val="16"/>
              </w:rPr>
              <w:t>0</w:t>
            </w:r>
          </w:p>
        </w:tc>
      </w:tr>
      <w:tr w:rsidR="003746E0" w:rsidRPr="003746E0" w14:paraId="586162C6" w14:textId="77777777" w:rsidTr="0099080C">
        <w:trPr>
          <w:trHeight w:val="212"/>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43D2F9DB"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lastRenderedPageBreak/>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0FC82918"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N) CELOTNI ODHODKI</w:t>
            </w:r>
            <w:r w:rsidRPr="003746E0">
              <w:rPr>
                <w:rFonts w:ascii="Arial CE" w:hAnsi="Arial CE"/>
                <w:b/>
                <w:bCs/>
                <w:sz w:val="16"/>
                <w:szCs w:val="16"/>
              </w:rPr>
              <w:br/>
              <w:t>(671+675+679+680+681+682+683+684)</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0CDD2BBA"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687</w:t>
            </w:r>
          </w:p>
        </w:tc>
        <w:tc>
          <w:tcPr>
            <w:tcW w:w="698" w:type="pct"/>
            <w:tcBorders>
              <w:top w:val="single" w:sz="4" w:space="0" w:color="auto"/>
              <w:left w:val="single" w:sz="4" w:space="0" w:color="auto"/>
              <w:bottom w:val="single" w:sz="4" w:space="0" w:color="auto"/>
              <w:right w:val="nil"/>
            </w:tcBorders>
            <w:shd w:val="clear" w:color="auto" w:fill="auto"/>
            <w:noWrap/>
            <w:hideMark/>
          </w:tcPr>
          <w:p w14:paraId="1BE34647"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328.816</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790BE51C"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4.130</w:t>
            </w:r>
          </w:p>
        </w:tc>
      </w:tr>
      <w:tr w:rsidR="003746E0" w:rsidRPr="003746E0" w14:paraId="7EB3FE4A" w14:textId="77777777" w:rsidTr="0099080C">
        <w:trPr>
          <w:trHeight w:val="274"/>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2B172CA8"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331903FF"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O) PRESEŽEK PRIHODKOV</w:t>
            </w:r>
            <w:r w:rsidRPr="003746E0">
              <w:rPr>
                <w:rFonts w:ascii="Arial CE" w:hAnsi="Arial CE"/>
                <w:b/>
                <w:bCs/>
                <w:sz w:val="16"/>
                <w:szCs w:val="16"/>
              </w:rPr>
              <w:br/>
              <w:t>(670-687)</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61BB14BE"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688</w:t>
            </w:r>
          </w:p>
        </w:tc>
        <w:tc>
          <w:tcPr>
            <w:tcW w:w="698" w:type="pct"/>
            <w:tcBorders>
              <w:top w:val="single" w:sz="4" w:space="0" w:color="auto"/>
              <w:left w:val="single" w:sz="4" w:space="0" w:color="auto"/>
              <w:bottom w:val="single" w:sz="4" w:space="0" w:color="auto"/>
              <w:right w:val="nil"/>
            </w:tcBorders>
            <w:shd w:val="clear" w:color="auto" w:fill="auto"/>
            <w:noWrap/>
            <w:hideMark/>
          </w:tcPr>
          <w:p w14:paraId="6117A552"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632E34FF"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7FAA33C2" w14:textId="77777777" w:rsidTr="0099080C">
        <w:trPr>
          <w:trHeight w:val="64"/>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5A2F4D0D"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63ABC26A"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P) PRESEŽEK ODHODKOV</w:t>
            </w:r>
            <w:r w:rsidRPr="003746E0">
              <w:rPr>
                <w:rFonts w:ascii="Arial CE" w:hAnsi="Arial CE"/>
                <w:b/>
                <w:bCs/>
                <w:sz w:val="16"/>
                <w:szCs w:val="16"/>
              </w:rPr>
              <w:br/>
              <w:t>(687-670)</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4F4E3C6A"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689</w:t>
            </w:r>
          </w:p>
        </w:tc>
        <w:tc>
          <w:tcPr>
            <w:tcW w:w="698" w:type="pct"/>
            <w:tcBorders>
              <w:top w:val="single" w:sz="4" w:space="0" w:color="auto"/>
              <w:left w:val="single" w:sz="4" w:space="0" w:color="auto"/>
              <w:bottom w:val="single" w:sz="4" w:space="0" w:color="auto"/>
              <w:right w:val="nil"/>
            </w:tcBorders>
            <w:shd w:val="clear" w:color="auto" w:fill="auto"/>
            <w:noWrap/>
            <w:hideMark/>
          </w:tcPr>
          <w:p w14:paraId="07709B88"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060B6EE6"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19B268A5" w14:textId="77777777" w:rsidTr="0099080C">
        <w:trPr>
          <w:trHeight w:val="64"/>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3F90A13F"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del 80</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2A86CCD3"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Davek od dohodka pravnih oseb</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106C7374"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690</w:t>
            </w:r>
          </w:p>
        </w:tc>
        <w:tc>
          <w:tcPr>
            <w:tcW w:w="698" w:type="pct"/>
            <w:tcBorders>
              <w:top w:val="single" w:sz="4" w:space="0" w:color="auto"/>
              <w:left w:val="single" w:sz="4" w:space="0" w:color="auto"/>
              <w:bottom w:val="single" w:sz="4" w:space="0" w:color="auto"/>
              <w:right w:val="nil"/>
            </w:tcBorders>
            <w:shd w:val="clear" w:color="auto" w:fill="auto"/>
            <w:noWrap/>
            <w:hideMark/>
          </w:tcPr>
          <w:p w14:paraId="2B95D07B"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D6BC006"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43</w:t>
            </w:r>
          </w:p>
        </w:tc>
      </w:tr>
      <w:tr w:rsidR="003746E0" w:rsidRPr="003746E0" w14:paraId="3A53030A" w14:textId="77777777" w:rsidTr="0099080C">
        <w:trPr>
          <w:trHeight w:val="510"/>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6C6539D6"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del 80</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0268B3EB"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Presežek prihodkov obračunskega obdobja z upoštevanjem davka od dohodka</w:t>
            </w:r>
            <w:r w:rsidRPr="003746E0">
              <w:rPr>
                <w:rFonts w:ascii="Arial CE" w:hAnsi="Arial CE"/>
                <w:b/>
                <w:bCs/>
                <w:sz w:val="16"/>
                <w:szCs w:val="16"/>
              </w:rPr>
              <w:br/>
              <w:t>(688-690)</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05CAE483"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691</w:t>
            </w:r>
          </w:p>
        </w:tc>
        <w:tc>
          <w:tcPr>
            <w:tcW w:w="698" w:type="pct"/>
            <w:tcBorders>
              <w:top w:val="single" w:sz="4" w:space="0" w:color="auto"/>
              <w:left w:val="single" w:sz="4" w:space="0" w:color="auto"/>
              <w:bottom w:val="single" w:sz="4" w:space="0" w:color="auto"/>
              <w:right w:val="nil"/>
            </w:tcBorders>
            <w:shd w:val="clear" w:color="auto" w:fill="auto"/>
            <w:noWrap/>
            <w:hideMark/>
          </w:tcPr>
          <w:p w14:paraId="53AD3A86"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37AB1BB7"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r w:rsidR="003746E0" w:rsidRPr="003746E0" w14:paraId="7B159790" w14:textId="77777777" w:rsidTr="0099080C">
        <w:trPr>
          <w:trHeight w:val="510"/>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1DA85C05"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del 80</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5EDEE6EF"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Presežek odhodkov obračunskega obdobja z upoštevanjem davka od dohodka</w:t>
            </w:r>
            <w:r w:rsidRPr="003746E0">
              <w:rPr>
                <w:rFonts w:ascii="Arial CE" w:hAnsi="Arial CE"/>
                <w:b/>
                <w:bCs/>
                <w:sz w:val="16"/>
                <w:szCs w:val="16"/>
              </w:rPr>
              <w:br/>
              <w:t>(689+690) oz. (690-688)</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284E44BA"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692</w:t>
            </w:r>
          </w:p>
        </w:tc>
        <w:tc>
          <w:tcPr>
            <w:tcW w:w="698" w:type="pct"/>
            <w:tcBorders>
              <w:top w:val="single" w:sz="4" w:space="0" w:color="auto"/>
              <w:left w:val="single" w:sz="4" w:space="0" w:color="auto"/>
              <w:bottom w:val="single" w:sz="4" w:space="0" w:color="auto"/>
              <w:right w:val="nil"/>
            </w:tcBorders>
            <w:shd w:val="clear" w:color="auto" w:fill="auto"/>
            <w:noWrap/>
            <w:hideMark/>
          </w:tcPr>
          <w:p w14:paraId="5DAF6E9B"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E3324C0"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43</w:t>
            </w:r>
          </w:p>
        </w:tc>
      </w:tr>
      <w:tr w:rsidR="003746E0" w:rsidRPr="003746E0" w14:paraId="24016819" w14:textId="77777777" w:rsidTr="0099080C">
        <w:trPr>
          <w:trHeight w:val="317"/>
        </w:trPr>
        <w:tc>
          <w:tcPr>
            <w:tcW w:w="520" w:type="pct"/>
            <w:tcBorders>
              <w:top w:val="single" w:sz="4" w:space="0" w:color="auto"/>
              <w:left w:val="single" w:sz="8" w:space="0" w:color="auto"/>
              <w:bottom w:val="single" w:sz="4" w:space="0" w:color="auto"/>
              <w:right w:val="single" w:sz="4" w:space="0" w:color="auto"/>
            </w:tcBorders>
            <w:shd w:val="clear" w:color="auto" w:fill="auto"/>
            <w:hideMark/>
          </w:tcPr>
          <w:p w14:paraId="066469E6"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 </w:t>
            </w:r>
          </w:p>
        </w:tc>
        <w:tc>
          <w:tcPr>
            <w:tcW w:w="2465" w:type="pct"/>
            <w:tcBorders>
              <w:top w:val="single" w:sz="4" w:space="0" w:color="auto"/>
              <w:left w:val="single" w:sz="4" w:space="0" w:color="auto"/>
              <w:bottom w:val="single" w:sz="4" w:space="0" w:color="auto"/>
              <w:right w:val="single" w:sz="4" w:space="0" w:color="auto"/>
            </w:tcBorders>
            <w:shd w:val="clear" w:color="auto" w:fill="auto"/>
            <w:hideMark/>
          </w:tcPr>
          <w:p w14:paraId="553F5653" w14:textId="77777777" w:rsidR="003746E0" w:rsidRPr="003746E0" w:rsidRDefault="003746E0" w:rsidP="003746E0">
            <w:pPr>
              <w:jc w:val="left"/>
              <w:rPr>
                <w:rFonts w:ascii="Arial CE" w:hAnsi="Arial CE"/>
                <w:b/>
                <w:bCs/>
                <w:sz w:val="16"/>
                <w:szCs w:val="16"/>
              </w:rPr>
            </w:pPr>
            <w:r w:rsidRPr="003746E0">
              <w:rPr>
                <w:rFonts w:ascii="Arial CE" w:hAnsi="Arial CE"/>
                <w:b/>
                <w:bCs/>
                <w:sz w:val="16"/>
                <w:szCs w:val="16"/>
              </w:rPr>
              <w:t>Presežek prihodkov iz prejšnjih let, namenjen pokritju odhodkov obračunskega obdobja</w:t>
            </w:r>
          </w:p>
        </w:tc>
        <w:tc>
          <w:tcPr>
            <w:tcW w:w="620" w:type="pct"/>
            <w:tcBorders>
              <w:top w:val="single" w:sz="4" w:space="0" w:color="auto"/>
              <w:left w:val="single" w:sz="4" w:space="0" w:color="auto"/>
              <w:bottom w:val="single" w:sz="4" w:space="0" w:color="auto"/>
              <w:right w:val="single" w:sz="4" w:space="0" w:color="auto"/>
            </w:tcBorders>
            <w:shd w:val="clear" w:color="auto" w:fill="auto"/>
            <w:noWrap/>
            <w:hideMark/>
          </w:tcPr>
          <w:p w14:paraId="79DF89B6" w14:textId="77777777" w:rsidR="003746E0" w:rsidRPr="003746E0" w:rsidRDefault="003746E0" w:rsidP="003746E0">
            <w:pPr>
              <w:jc w:val="center"/>
              <w:rPr>
                <w:rFonts w:ascii="Arial CE" w:hAnsi="Arial CE"/>
                <w:b/>
                <w:bCs/>
                <w:sz w:val="16"/>
                <w:szCs w:val="16"/>
              </w:rPr>
            </w:pPr>
            <w:r w:rsidRPr="003746E0">
              <w:rPr>
                <w:rFonts w:ascii="Arial CE" w:hAnsi="Arial CE"/>
                <w:b/>
                <w:bCs/>
                <w:sz w:val="16"/>
                <w:szCs w:val="16"/>
              </w:rPr>
              <w:t>693</w:t>
            </w:r>
          </w:p>
        </w:tc>
        <w:tc>
          <w:tcPr>
            <w:tcW w:w="698" w:type="pct"/>
            <w:tcBorders>
              <w:top w:val="single" w:sz="4" w:space="0" w:color="auto"/>
              <w:left w:val="single" w:sz="4" w:space="0" w:color="auto"/>
              <w:bottom w:val="single" w:sz="4" w:space="0" w:color="auto"/>
              <w:right w:val="nil"/>
            </w:tcBorders>
            <w:shd w:val="clear" w:color="auto" w:fill="auto"/>
            <w:noWrap/>
            <w:hideMark/>
          </w:tcPr>
          <w:p w14:paraId="0FB309F9"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62925CDD" w14:textId="77777777" w:rsidR="003746E0" w:rsidRPr="003746E0" w:rsidRDefault="003746E0" w:rsidP="003746E0">
            <w:pPr>
              <w:jc w:val="right"/>
              <w:rPr>
                <w:rFonts w:ascii="Arial CE" w:hAnsi="Arial CE"/>
                <w:b/>
                <w:bCs/>
                <w:sz w:val="16"/>
                <w:szCs w:val="16"/>
              </w:rPr>
            </w:pPr>
            <w:r w:rsidRPr="003746E0">
              <w:rPr>
                <w:rFonts w:ascii="Arial CE" w:hAnsi="Arial CE"/>
                <w:b/>
                <w:bCs/>
                <w:sz w:val="16"/>
                <w:szCs w:val="16"/>
              </w:rPr>
              <w:t>0</w:t>
            </w:r>
          </w:p>
        </w:tc>
      </w:tr>
    </w:tbl>
    <w:p w14:paraId="49449780" w14:textId="77777777" w:rsidR="003746E0" w:rsidRDefault="003746E0" w:rsidP="0027286E">
      <w:pPr>
        <w:rPr>
          <w:b/>
          <w:szCs w:val="24"/>
        </w:rPr>
      </w:pPr>
    </w:p>
    <w:p w14:paraId="240808DE" w14:textId="66777233" w:rsidR="003179C0" w:rsidRPr="003179C0" w:rsidRDefault="003179C0" w:rsidP="0027286E">
      <w:r w:rsidRPr="0064267F">
        <w:t>Preglednica 2</w:t>
      </w:r>
      <w:r>
        <w:t>4</w:t>
      </w:r>
      <w:r w:rsidRPr="0064267F">
        <w:t>: Prikaz prihodkov in odhodkov določenih uporabnikov</w:t>
      </w:r>
    </w:p>
    <w:p w14:paraId="5F4ABC97" w14:textId="77777777" w:rsidR="0027286E" w:rsidRDefault="0027286E" w:rsidP="0027286E">
      <w:pPr>
        <w:rPr>
          <w:b/>
          <w:szCs w:val="24"/>
        </w:rPr>
      </w:pPr>
    </w:p>
    <w:tbl>
      <w:tblPr>
        <w:tblW w:w="4963" w:type="pct"/>
        <w:tblCellMar>
          <w:left w:w="70" w:type="dxa"/>
          <w:right w:w="70" w:type="dxa"/>
        </w:tblCellMar>
        <w:tblLook w:val="04A0" w:firstRow="1" w:lastRow="0" w:firstColumn="1" w:lastColumn="0" w:noHBand="0" w:noVBand="1"/>
      </w:tblPr>
      <w:tblGrid>
        <w:gridCol w:w="919"/>
        <w:gridCol w:w="4536"/>
        <w:gridCol w:w="1135"/>
        <w:gridCol w:w="1276"/>
        <w:gridCol w:w="1276"/>
      </w:tblGrid>
      <w:tr w:rsidR="003179C0" w:rsidRPr="003179C0" w14:paraId="2D18EA9D" w14:textId="77777777" w:rsidTr="00847029">
        <w:trPr>
          <w:trHeight w:val="300"/>
        </w:trPr>
        <w:tc>
          <w:tcPr>
            <w:tcW w:w="502" w:type="pct"/>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bottom"/>
            <w:hideMark/>
          </w:tcPr>
          <w:p w14:paraId="7DA74DBB" w14:textId="77777777" w:rsidR="003179C0" w:rsidRPr="003179C0" w:rsidRDefault="003179C0" w:rsidP="003179C0">
            <w:pPr>
              <w:jc w:val="center"/>
              <w:rPr>
                <w:b/>
                <w:bCs/>
                <w:sz w:val="16"/>
                <w:szCs w:val="16"/>
              </w:rPr>
            </w:pPr>
            <w:r w:rsidRPr="003179C0">
              <w:rPr>
                <w:b/>
                <w:bCs/>
                <w:sz w:val="16"/>
                <w:szCs w:val="16"/>
              </w:rPr>
              <w:t>Členitev podskupin kontov</w:t>
            </w:r>
          </w:p>
        </w:tc>
        <w:tc>
          <w:tcPr>
            <w:tcW w:w="2481"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165E0595" w14:textId="77777777" w:rsidR="003179C0" w:rsidRPr="003179C0" w:rsidRDefault="003179C0" w:rsidP="003179C0">
            <w:pPr>
              <w:jc w:val="center"/>
              <w:rPr>
                <w:b/>
                <w:bCs/>
                <w:sz w:val="16"/>
                <w:szCs w:val="16"/>
              </w:rPr>
            </w:pPr>
            <w:r w:rsidRPr="003179C0">
              <w:rPr>
                <w:b/>
                <w:bCs/>
                <w:sz w:val="16"/>
                <w:szCs w:val="16"/>
              </w:rPr>
              <w:t>Naziv podskupine konta</w:t>
            </w:r>
          </w:p>
        </w:tc>
        <w:tc>
          <w:tcPr>
            <w:tcW w:w="621"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bottom"/>
            <w:hideMark/>
          </w:tcPr>
          <w:p w14:paraId="3008E857" w14:textId="77777777" w:rsidR="003179C0" w:rsidRPr="003179C0" w:rsidRDefault="003179C0" w:rsidP="003179C0">
            <w:pPr>
              <w:jc w:val="center"/>
              <w:rPr>
                <w:b/>
                <w:bCs/>
                <w:sz w:val="16"/>
                <w:szCs w:val="16"/>
              </w:rPr>
            </w:pPr>
            <w:r w:rsidRPr="003179C0">
              <w:rPr>
                <w:b/>
                <w:bCs/>
                <w:sz w:val="16"/>
                <w:szCs w:val="16"/>
              </w:rPr>
              <w:t xml:space="preserve">Oznaka </w:t>
            </w:r>
            <w:r w:rsidRPr="003179C0">
              <w:rPr>
                <w:b/>
                <w:bCs/>
                <w:sz w:val="16"/>
                <w:szCs w:val="16"/>
              </w:rPr>
              <w:br/>
              <w:t>za AOP</w:t>
            </w:r>
          </w:p>
        </w:tc>
        <w:tc>
          <w:tcPr>
            <w:tcW w:w="1396" w:type="pct"/>
            <w:gridSpan w:val="2"/>
            <w:tcBorders>
              <w:top w:val="single" w:sz="8" w:space="0" w:color="auto"/>
              <w:left w:val="nil"/>
              <w:bottom w:val="nil"/>
              <w:right w:val="single" w:sz="8" w:space="0" w:color="000000"/>
            </w:tcBorders>
            <w:shd w:val="clear" w:color="auto" w:fill="D9D9D9" w:themeFill="background1" w:themeFillShade="D9"/>
            <w:vAlign w:val="bottom"/>
            <w:hideMark/>
          </w:tcPr>
          <w:p w14:paraId="60C628D2" w14:textId="77777777" w:rsidR="003179C0" w:rsidRPr="003179C0" w:rsidRDefault="003179C0" w:rsidP="003179C0">
            <w:pPr>
              <w:jc w:val="center"/>
              <w:rPr>
                <w:b/>
                <w:bCs/>
                <w:sz w:val="16"/>
                <w:szCs w:val="16"/>
              </w:rPr>
            </w:pPr>
            <w:r w:rsidRPr="003179C0">
              <w:rPr>
                <w:b/>
                <w:bCs/>
                <w:sz w:val="16"/>
                <w:szCs w:val="16"/>
              </w:rPr>
              <w:t>Znesek</w:t>
            </w:r>
          </w:p>
        </w:tc>
      </w:tr>
      <w:tr w:rsidR="003179C0" w:rsidRPr="003179C0" w14:paraId="29754773" w14:textId="77777777" w:rsidTr="00847029">
        <w:trPr>
          <w:trHeight w:val="300"/>
        </w:trPr>
        <w:tc>
          <w:tcPr>
            <w:tcW w:w="502" w:type="pct"/>
            <w:vMerge/>
            <w:tcBorders>
              <w:top w:val="single" w:sz="8" w:space="0" w:color="auto"/>
              <w:left w:val="single" w:sz="8" w:space="0" w:color="auto"/>
              <w:bottom w:val="single" w:sz="4" w:space="0" w:color="000000"/>
              <w:right w:val="single" w:sz="4" w:space="0" w:color="auto"/>
            </w:tcBorders>
            <w:vAlign w:val="center"/>
            <w:hideMark/>
          </w:tcPr>
          <w:p w14:paraId="2FED5936" w14:textId="77777777" w:rsidR="003179C0" w:rsidRPr="003179C0" w:rsidRDefault="003179C0" w:rsidP="003179C0">
            <w:pPr>
              <w:jc w:val="left"/>
              <w:rPr>
                <w:b/>
                <w:bCs/>
                <w:sz w:val="16"/>
                <w:szCs w:val="16"/>
              </w:rPr>
            </w:pPr>
          </w:p>
        </w:tc>
        <w:tc>
          <w:tcPr>
            <w:tcW w:w="2481" w:type="pct"/>
            <w:vMerge/>
            <w:tcBorders>
              <w:top w:val="single" w:sz="8" w:space="0" w:color="auto"/>
              <w:left w:val="single" w:sz="4" w:space="0" w:color="auto"/>
              <w:bottom w:val="single" w:sz="4" w:space="0" w:color="000000"/>
              <w:right w:val="single" w:sz="4" w:space="0" w:color="auto"/>
            </w:tcBorders>
            <w:vAlign w:val="center"/>
            <w:hideMark/>
          </w:tcPr>
          <w:p w14:paraId="3F842DBB" w14:textId="77777777" w:rsidR="003179C0" w:rsidRPr="003179C0" w:rsidRDefault="003179C0" w:rsidP="003179C0">
            <w:pPr>
              <w:jc w:val="left"/>
              <w:rPr>
                <w:b/>
                <w:bCs/>
                <w:sz w:val="16"/>
                <w:szCs w:val="16"/>
              </w:rPr>
            </w:pPr>
          </w:p>
        </w:tc>
        <w:tc>
          <w:tcPr>
            <w:tcW w:w="621" w:type="pct"/>
            <w:vMerge/>
            <w:tcBorders>
              <w:top w:val="single" w:sz="8" w:space="0" w:color="auto"/>
              <w:left w:val="single" w:sz="4" w:space="0" w:color="auto"/>
              <w:bottom w:val="single" w:sz="4" w:space="0" w:color="000000"/>
              <w:right w:val="single" w:sz="4" w:space="0" w:color="auto"/>
            </w:tcBorders>
            <w:vAlign w:val="center"/>
            <w:hideMark/>
          </w:tcPr>
          <w:p w14:paraId="4CDB32DA" w14:textId="77777777" w:rsidR="003179C0" w:rsidRPr="003179C0" w:rsidRDefault="003179C0" w:rsidP="003179C0">
            <w:pPr>
              <w:jc w:val="left"/>
              <w:rPr>
                <w:b/>
                <w:bCs/>
                <w:sz w:val="16"/>
                <w:szCs w:val="16"/>
              </w:rPr>
            </w:pPr>
          </w:p>
        </w:tc>
        <w:tc>
          <w:tcPr>
            <w:tcW w:w="698" w:type="pct"/>
            <w:tcBorders>
              <w:top w:val="single" w:sz="4" w:space="0" w:color="auto"/>
              <w:left w:val="nil"/>
              <w:bottom w:val="single" w:sz="4" w:space="0" w:color="auto"/>
              <w:right w:val="nil"/>
            </w:tcBorders>
            <w:shd w:val="clear" w:color="auto" w:fill="D9D9D9" w:themeFill="background1" w:themeFillShade="D9"/>
            <w:vAlign w:val="bottom"/>
            <w:hideMark/>
          </w:tcPr>
          <w:p w14:paraId="103ABFD2" w14:textId="77777777" w:rsidR="003179C0" w:rsidRPr="003179C0" w:rsidRDefault="003179C0" w:rsidP="003179C0">
            <w:pPr>
              <w:jc w:val="center"/>
              <w:rPr>
                <w:b/>
                <w:bCs/>
                <w:sz w:val="16"/>
                <w:szCs w:val="16"/>
              </w:rPr>
            </w:pPr>
            <w:r w:rsidRPr="003179C0">
              <w:rPr>
                <w:b/>
                <w:bCs/>
                <w:sz w:val="16"/>
                <w:szCs w:val="16"/>
              </w:rPr>
              <w:t>Tekočega leta</w:t>
            </w:r>
          </w:p>
        </w:tc>
        <w:tc>
          <w:tcPr>
            <w:tcW w:w="697"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bottom"/>
            <w:hideMark/>
          </w:tcPr>
          <w:p w14:paraId="38DDA0F9" w14:textId="77777777" w:rsidR="003179C0" w:rsidRPr="003179C0" w:rsidRDefault="003179C0" w:rsidP="003179C0">
            <w:pPr>
              <w:jc w:val="center"/>
              <w:rPr>
                <w:b/>
                <w:bCs/>
                <w:sz w:val="16"/>
                <w:szCs w:val="16"/>
              </w:rPr>
            </w:pPr>
            <w:r w:rsidRPr="003179C0">
              <w:rPr>
                <w:b/>
                <w:bCs/>
                <w:sz w:val="16"/>
                <w:szCs w:val="16"/>
              </w:rPr>
              <w:t>Prejšnjega leta</w:t>
            </w:r>
          </w:p>
        </w:tc>
      </w:tr>
      <w:tr w:rsidR="003179C0" w:rsidRPr="003179C0" w14:paraId="690C83CC" w14:textId="77777777" w:rsidTr="003179C0">
        <w:trPr>
          <w:trHeight w:val="300"/>
        </w:trPr>
        <w:tc>
          <w:tcPr>
            <w:tcW w:w="502" w:type="pct"/>
            <w:tcBorders>
              <w:top w:val="nil"/>
              <w:left w:val="single" w:sz="8" w:space="0" w:color="auto"/>
              <w:bottom w:val="single" w:sz="4" w:space="0" w:color="auto"/>
              <w:right w:val="single" w:sz="4" w:space="0" w:color="auto"/>
            </w:tcBorders>
            <w:shd w:val="clear" w:color="auto" w:fill="auto"/>
            <w:noWrap/>
            <w:vAlign w:val="bottom"/>
            <w:hideMark/>
          </w:tcPr>
          <w:p w14:paraId="1342DC33" w14:textId="77777777" w:rsidR="003179C0" w:rsidRPr="003179C0" w:rsidRDefault="003179C0" w:rsidP="003179C0">
            <w:pPr>
              <w:jc w:val="center"/>
              <w:rPr>
                <w:b/>
                <w:bCs/>
                <w:sz w:val="16"/>
                <w:szCs w:val="16"/>
              </w:rPr>
            </w:pPr>
            <w:r w:rsidRPr="003179C0">
              <w:rPr>
                <w:b/>
                <w:bCs/>
                <w:sz w:val="16"/>
                <w:szCs w:val="16"/>
              </w:rPr>
              <w:t>1</w:t>
            </w:r>
          </w:p>
        </w:tc>
        <w:tc>
          <w:tcPr>
            <w:tcW w:w="2481" w:type="pct"/>
            <w:tcBorders>
              <w:top w:val="nil"/>
              <w:left w:val="nil"/>
              <w:bottom w:val="single" w:sz="4" w:space="0" w:color="auto"/>
              <w:right w:val="single" w:sz="4" w:space="0" w:color="auto"/>
            </w:tcBorders>
            <w:shd w:val="clear" w:color="auto" w:fill="auto"/>
            <w:noWrap/>
            <w:vAlign w:val="bottom"/>
            <w:hideMark/>
          </w:tcPr>
          <w:p w14:paraId="070646B4" w14:textId="77777777" w:rsidR="003179C0" w:rsidRPr="003179C0" w:rsidRDefault="003179C0" w:rsidP="003179C0">
            <w:pPr>
              <w:jc w:val="center"/>
              <w:rPr>
                <w:b/>
                <w:bCs/>
                <w:sz w:val="16"/>
                <w:szCs w:val="16"/>
              </w:rPr>
            </w:pPr>
            <w:r w:rsidRPr="003179C0">
              <w:rPr>
                <w:b/>
                <w:bCs/>
                <w:sz w:val="16"/>
                <w:szCs w:val="16"/>
              </w:rPr>
              <w:t>2</w:t>
            </w:r>
          </w:p>
        </w:tc>
        <w:tc>
          <w:tcPr>
            <w:tcW w:w="621" w:type="pct"/>
            <w:tcBorders>
              <w:top w:val="nil"/>
              <w:left w:val="nil"/>
              <w:bottom w:val="single" w:sz="4" w:space="0" w:color="auto"/>
              <w:right w:val="single" w:sz="4" w:space="0" w:color="auto"/>
            </w:tcBorders>
            <w:shd w:val="clear" w:color="auto" w:fill="auto"/>
            <w:noWrap/>
            <w:vAlign w:val="bottom"/>
            <w:hideMark/>
          </w:tcPr>
          <w:p w14:paraId="16D32762" w14:textId="77777777" w:rsidR="003179C0" w:rsidRPr="003179C0" w:rsidRDefault="003179C0" w:rsidP="003179C0">
            <w:pPr>
              <w:jc w:val="center"/>
              <w:rPr>
                <w:b/>
                <w:bCs/>
                <w:sz w:val="16"/>
                <w:szCs w:val="16"/>
              </w:rPr>
            </w:pPr>
            <w:r w:rsidRPr="003179C0">
              <w:rPr>
                <w:b/>
                <w:bCs/>
                <w:sz w:val="16"/>
                <w:szCs w:val="16"/>
              </w:rPr>
              <w:t>3</w:t>
            </w:r>
          </w:p>
        </w:tc>
        <w:tc>
          <w:tcPr>
            <w:tcW w:w="698" w:type="pct"/>
            <w:tcBorders>
              <w:top w:val="nil"/>
              <w:left w:val="nil"/>
              <w:bottom w:val="single" w:sz="4" w:space="0" w:color="auto"/>
              <w:right w:val="nil"/>
            </w:tcBorders>
            <w:shd w:val="clear" w:color="auto" w:fill="auto"/>
            <w:noWrap/>
            <w:vAlign w:val="bottom"/>
            <w:hideMark/>
          </w:tcPr>
          <w:p w14:paraId="3D9A92B9" w14:textId="77777777" w:rsidR="003179C0" w:rsidRPr="003179C0" w:rsidRDefault="003179C0" w:rsidP="003179C0">
            <w:pPr>
              <w:jc w:val="center"/>
              <w:rPr>
                <w:b/>
                <w:bCs/>
                <w:sz w:val="16"/>
                <w:szCs w:val="16"/>
              </w:rPr>
            </w:pPr>
            <w:r w:rsidRPr="003179C0">
              <w:rPr>
                <w:b/>
                <w:bCs/>
                <w:sz w:val="16"/>
                <w:szCs w:val="16"/>
              </w:rPr>
              <w:t>4</w:t>
            </w:r>
          </w:p>
        </w:tc>
        <w:tc>
          <w:tcPr>
            <w:tcW w:w="697" w:type="pct"/>
            <w:tcBorders>
              <w:top w:val="nil"/>
              <w:left w:val="single" w:sz="4" w:space="0" w:color="auto"/>
              <w:bottom w:val="single" w:sz="4" w:space="0" w:color="auto"/>
              <w:right w:val="single" w:sz="8" w:space="0" w:color="auto"/>
            </w:tcBorders>
            <w:shd w:val="clear" w:color="auto" w:fill="auto"/>
            <w:noWrap/>
            <w:vAlign w:val="bottom"/>
            <w:hideMark/>
          </w:tcPr>
          <w:p w14:paraId="6DFB9EEB" w14:textId="77777777" w:rsidR="003179C0" w:rsidRPr="003179C0" w:rsidRDefault="003179C0" w:rsidP="003179C0">
            <w:pPr>
              <w:jc w:val="center"/>
              <w:rPr>
                <w:b/>
                <w:bCs/>
                <w:sz w:val="16"/>
                <w:szCs w:val="16"/>
              </w:rPr>
            </w:pPr>
            <w:r w:rsidRPr="003179C0">
              <w:rPr>
                <w:b/>
                <w:bCs/>
                <w:sz w:val="16"/>
                <w:szCs w:val="16"/>
              </w:rPr>
              <w:t>5</w:t>
            </w:r>
          </w:p>
        </w:tc>
      </w:tr>
      <w:tr w:rsidR="003179C0" w:rsidRPr="003179C0" w14:paraId="13F90061" w14:textId="77777777" w:rsidTr="003179C0">
        <w:trPr>
          <w:trHeight w:val="351"/>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20290EA4"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622361C6" w14:textId="77777777" w:rsidR="003179C0" w:rsidRPr="003179C0" w:rsidRDefault="003179C0" w:rsidP="003179C0">
            <w:pPr>
              <w:jc w:val="left"/>
              <w:rPr>
                <w:b/>
                <w:bCs/>
                <w:sz w:val="16"/>
                <w:szCs w:val="16"/>
              </w:rPr>
            </w:pPr>
            <w:r w:rsidRPr="003179C0">
              <w:rPr>
                <w:b/>
                <w:bCs/>
                <w:sz w:val="16"/>
                <w:szCs w:val="16"/>
              </w:rPr>
              <w:t>A) PRIHODKI OD POSLOVANJA</w:t>
            </w:r>
            <w:r w:rsidRPr="003179C0">
              <w:rPr>
                <w:b/>
                <w:bCs/>
                <w:sz w:val="16"/>
                <w:szCs w:val="16"/>
              </w:rPr>
              <w:br/>
              <w:t>(861+862-863+864)</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026ACB9D" w14:textId="77777777" w:rsidR="003179C0" w:rsidRPr="003179C0" w:rsidRDefault="003179C0" w:rsidP="003179C0">
            <w:pPr>
              <w:jc w:val="center"/>
              <w:rPr>
                <w:b/>
                <w:bCs/>
                <w:sz w:val="16"/>
                <w:szCs w:val="16"/>
              </w:rPr>
            </w:pPr>
            <w:r w:rsidRPr="003179C0">
              <w:rPr>
                <w:b/>
                <w:bCs/>
                <w:sz w:val="16"/>
                <w:szCs w:val="16"/>
              </w:rPr>
              <w:t>860</w:t>
            </w:r>
          </w:p>
        </w:tc>
        <w:tc>
          <w:tcPr>
            <w:tcW w:w="698" w:type="pct"/>
            <w:tcBorders>
              <w:top w:val="single" w:sz="4" w:space="0" w:color="auto"/>
              <w:left w:val="single" w:sz="4" w:space="0" w:color="auto"/>
              <w:bottom w:val="single" w:sz="4" w:space="0" w:color="auto"/>
              <w:right w:val="nil"/>
            </w:tcBorders>
            <w:shd w:val="clear" w:color="auto" w:fill="auto"/>
            <w:noWrap/>
            <w:hideMark/>
          </w:tcPr>
          <w:p w14:paraId="561201FA" w14:textId="77777777" w:rsidR="003179C0" w:rsidRPr="003179C0" w:rsidRDefault="003179C0" w:rsidP="003179C0">
            <w:pPr>
              <w:jc w:val="right"/>
              <w:rPr>
                <w:b/>
                <w:bCs/>
                <w:sz w:val="16"/>
                <w:szCs w:val="16"/>
              </w:rPr>
            </w:pPr>
            <w:r w:rsidRPr="003179C0">
              <w:rPr>
                <w:b/>
                <w:bCs/>
                <w:sz w:val="16"/>
                <w:szCs w:val="16"/>
              </w:rPr>
              <w:t>307.962</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0BE2B9A7" w14:textId="77777777" w:rsidR="003179C0" w:rsidRPr="003179C0" w:rsidRDefault="003179C0" w:rsidP="003179C0">
            <w:pPr>
              <w:jc w:val="right"/>
              <w:rPr>
                <w:b/>
                <w:bCs/>
                <w:sz w:val="16"/>
                <w:szCs w:val="16"/>
              </w:rPr>
            </w:pPr>
            <w:r w:rsidRPr="003179C0">
              <w:rPr>
                <w:b/>
                <w:bCs/>
                <w:sz w:val="16"/>
                <w:szCs w:val="16"/>
              </w:rPr>
              <w:t>250.587</w:t>
            </w:r>
          </w:p>
        </w:tc>
      </w:tr>
      <w:tr w:rsidR="003179C0" w:rsidRPr="003179C0" w14:paraId="304E2D50" w14:textId="77777777" w:rsidTr="003179C0">
        <w:trPr>
          <w:trHeight w:val="115"/>
        </w:trPr>
        <w:tc>
          <w:tcPr>
            <w:tcW w:w="502" w:type="pct"/>
            <w:tcBorders>
              <w:top w:val="nil"/>
              <w:left w:val="single" w:sz="8" w:space="0" w:color="auto"/>
              <w:bottom w:val="single" w:sz="4" w:space="0" w:color="auto"/>
              <w:right w:val="single" w:sz="4" w:space="0" w:color="auto"/>
            </w:tcBorders>
            <w:shd w:val="clear" w:color="auto" w:fill="auto"/>
            <w:hideMark/>
          </w:tcPr>
          <w:p w14:paraId="5290525E" w14:textId="77777777" w:rsidR="003179C0" w:rsidRPr="003179C0" w:rsidRDefault="003179C0" w:rsidP="003179C0">
            <w:pPr>
              <w:jc w:val="center"/>
              <w:rPr>
                <w:sz w:val="16"/>
                <w:szCs w:val="16"/>
              </w:rPr>
            </w:pPr>
            <w:r w:rsidRPr="003179C0">
              <w:rPr>
                <w:sz w:val="16"/>
                <w:szCs w:val="16"/>
              </w:rPr>
              <w:t>760</w:t>
            </w:r>
          </w:p>
        </w:tc>
        <w:tc>
          <w:tcPr>
            <w:tcW w:w="2481" w:type="pct"/>
            <w:tcBorders>
              <w:top w:val="nil"/>
              <w:left w:val="nil"/>
              <w:bottom w:val="single" w:sz="4" w:space="0" w:color="auto"/>
              <w:right w:val="single" w:sz="4" w:space="0" w:color="auto"/>
            </w:tcBorders>
            <w:shd w:val="clear" w:color="auto" w:fill="auto"/>
            <w:hideMark/>
          </w:tcPr>
          <w:p w14:paraId="05B4C4C8" w14:textId="77777777" w:rsidR="003179C0" w:rsidRPr="003179C0" w:rsidRDefault="003179C0" w:rsidP="003179C0">
            <w:pPr>
              <w:jc w:val="left"/>
              <w:rPr>
                <w:sz w:val="16"/>
                <w:szCs w:val="16"/>
              </w:rPr>
            </w:pPr>
            <w:r w:rsidRPr="003179C0">
              <w:rPr>
                <w:sz w:val="16"/>
                <w:szCs w:val="16"/>
              </w:rPr>
              <w:t>PRIHODKI OD PRODAJE PROIZVODOV IN STORITEV</w:t>
            </w:r>
          </w:p>
        </w:tc>
        <w:tc>
          <w:tcPr>
            <w:tcW w:w="621" w:type="pct"/>
            <w:tcBorders>
              <w:top w:val="nil"/>
              <w:left w:val="nil"/>
              <w:bottom w:val="single" w:sz="4" w:space="0" w:color="auto"/>
              <w:right w:val="single" w:sz="4" w:space="0" w:color="auto"/>
            </w:tcBorders>
            <w:shd w:val="clear" w:color="auto" w:fill="auto"/>
            <w:noWrap/>
            <w:hideMark/>
          </w:tcPr>
          <w:p w14:paraId="02EDDDF7" w14:textId="77777777" w:rsidR="003179C0" w:rsidRPr="003179C0" w:rsidRDefault="003179C0" w:rsidP="003179C0">
            <w:pPr>
              <w:jc w:val="center"/>
              <w:rPr>
                <w:sz w:val="16"/>
                <w:szCs w:val="16"/>
              </w:rPr>
            </w:pPr>
            <w:r w:rsidRPr="003179C0">
              <w:rPr>
                <w:sz w:val="16"/>
                <w:szCs w:val="16"/>
              </w:rPr>
              <w:t>861</w:t>
            </w:r>
          </w:p>
        </w:tc>
        <w:tc>
          <w:tcPr>
            <w:tcW w:w="698" w:type="pct"/>
            <w:tcBorders>
              <w:top w:val="nil"/>
              <w:left w:val="nil"/>
              <w:bottom w:val="single" w:sz="4" w:space="0" w:color="auto"/>
              <w:right w:val="nil"/>
            </w:tcBorders>
            <w:shd w:val="clear" w:color="auto" w:fill="auto"/>
            <w:noWrap/>
            <w:hideMark/>
          </w:tcPr>
          <w:p w14:paraId="7A68EDC5" w14:textId="77777777" w:rsidR="003179C0" w:rsidRPr="003179C0" w:rsidRDefault="003179C0" w:rsidP="003179C0">
            <w:pPr>
              <w:jc w:val="right"/>
              <w:rPr>
                <w:sz w:val="16"/>
                <w:szCs w:val="16"/>
              </w:rPr>
            </w:pPr>
            <w:r w:rsidRPr="003179C0">
              <w:rPr>
                <w:sz w:val="16"/>
                <w:szCs w:val="16"/>
              </w:rPr>
              <w:t>305.062</w:t>
            </w:r>
          </w:p>
        </w:tc>
        <w:tc>
          <w:tcPr>
            <w:tcW w:w="697" w:type="pct"/>
            <w:tcBorders>
              <w:top w:val="nil"/>
              <w:left w:val="single" w:sz="4" w:space="0" w:color="auto"/>
              <w:bottom w:val="single" w:sz="4" w:space="0" w:color="auto"/>
              <w:right w:val="single" w:sz="8" w:space="0" w:color="auto"/>
            </w:tcBorders>
            <w:shd w:val="clear" w:color="auto" w:fill="auto"/>
            <w:noWrap/>
            <w:hideMark/>
          </w:tcPr>
          <w:p w14:paraId="2676A2BE" w14:textId="77777777" w:rsidR="003179C0" w:rsidRPr="003179C0" w:rsidRDefault="003179C0" w:rsidP="003179C0">
            <w:pPr>
              <w:jc w:val="right"/>
              <w:rPr>
                <w:sz w:val="16"/>
                <w:szCs w:val="16"/>
              </w:rPr>
            </w:pPr>
            <w:r w:rsidRPr="003179C0">
              <w:rPr>
                <w:sz w:val="16"/>
                <w:szCs w:val="16"/>
              </w:rPr>
              <w:t>250.587</w:t>
            </w:r>
          </w:p>
        </w:tc>
      </w:tr>
      <w:tr w:rsidR="003179C0" w:rsidRPr="003179C0" w14:paraId="35367AC1" w14:textId="77777777" w:rsidTr="00993A8F">
        <w:trPr>
          <w:trHeight w:val="204"/>
        </w:trPr>
        <w:tc>
          <w:tcPr>
            <w:tcW w:w="502" w:type="pct"/>
            <w:tcBorders>
              <w:top w:val="nil"/>
              <w:left w:val="single" w:sz="8" w:space="0" w:color="auto"/>
              <w:bottom w:val="single" w:sz="4" w:space="0" w:color="auto"/>
              <w:right w:val="single" w:sz="4" w:space="0" w:color="auto"/>
            </w:tcBorders>
            <w:shd w:val="clear" w:color="auto" w:fill="auto"/>
            <w:hideMark/>
          </w:tcPr>
          <w:p w14:paraId="422D2B2E" w14:textId="77777777" w:rsidR="003179C0" w:rsidRPr="003179C0" w:rsidRDefault="003179C0" w:rsidP="003179C0">
            <w:pPr>
              <w:jc w:val="center"/>
              <w:rPr>
                <w:sz w:val="16"/>
                <w:szCs w:val="16"/>
              </w:rPr>
            </w:pPr>
            <w:r w:rsidRPr="003179C0">
              <w:rPr>
                <w:sz w:val="16"/>
                <w:szCs w:val="16"/>
              </w:rPr>
              <w:t> </w:t>
            </w:r>
          </w:p>
        </w:tc>
        <w:tc>
          <w:tcPr>
            <w:tcW w:w="2481" w:type="pct"/>
            <w:tcBorders>
              <w:top w:val="nil"/>
              <w:left w:val="nil"/>
              <w:bottom w:val="single" w:sz="4" w:space="0" w:color="auto"/>
              <w:right w:val="single" w:sz="4" w:space="0" w:color="auto"/>
            </w:tcBorders>
            <w:shd w:val="clear" w:color="auto" w:fill="auto"/>
            <w:hideMark/>
          </w:tcPr>
          <w:p w14:paraId="59DE6ABC" w14:textId="77777777" w:rsidR="003179C0" w:rsidRPr="003179C0" w:rsidRDefault="003179C0" w:rsidP="003179C0">
            <w:pPr>
              <w:jc w:val="left"/>
              <w:rPr>
                <w:sz w:val="16"/>
                <w:szCs w:val="16"/>
              </w:rPr>
            </w:pPr>
            <w:r w:rsidRPr="003179C0">
              <w:rPr>
                <w:sz w:val="16"/>
                <w:szCs w:val="16"/>
              </w:rPr>
              <w:t>POVEČANJE VREDNOSTI ZALOG PROIZVODOV IN NEDOKONČANE PROIZVODNJE</w:t>
            </w:r>
          </w:p>
        </w:tc>
        <w:tc>
          <w:tcPr>
            <w:tcW w:w="621" w:type="pct"/>
            <w:tcBorders>
              <w:top w:val="nil"/>
              <w:left w:val="nil"/>
              <w:bottom w:val="single" w:sz="4" w:space="0" w:color="auto"/>
              <w:right w:val="single" w:sz="4" w:space="0" w:color="auto"/>
            </w:tcBorders>
            <w:shd w:val="clear" w:color="auto" w:fill="auto"/>
            <w:noWrap/>
            <w:hideMark/>
          </w:tcPr>
          <w:p w14:paraId="44B1A522" w14:textId="77777777" w:rsidR="003179C0" w:rsidRPr="003179C0" w:rsidRDefault="003179C0" w:rsidP="003179C0">
            <w:pPr>
              <w:jc w:val="center"/>
              <w:rPr>
                <w:sz w:val="16"/>
                <w:szCs w:val="16"/>
              </w:rPr>
            </w:pPr>
            <w:r w:rsidRPr="003179C0">
              <w:rPr>
                <w:sz w:val="16"/>
                <w:szCs w:val="16"/>
              </w:rPr>
              <w:t>862</w:t>
            </w:r>
          </w:p>
        </w:tc>
        <w:tc>
          <w:tcPr>
            <w:tcW w:w="698" w:type="pct"/>
            <w:tcBorders>
              <w:top w:val="nil"/>
              <w:left w:val="nil"/>
              <w:bottom w:val="single" w:sz="4" w:space="0" w:color="auto"/>
              <w:right w:val="nil"/>
            </w:tcBorders>
            <w:shd w:val="clear" w:color="auto" w:fill="auto"/>
            <w:noWrap/>
            <w:hideMark/>
          </w:tcPr>
          <w:p w14:paraId="6E18E656" w14:textId="77777777" w:rsidR="003179C0" w:rsidRPr="003179C0" w:rsidRDefault="003179C0" w:rsidP="003179C0">
            <w:pPr>
              <w:jc w:val="right"/>
              <w:rPr>
                <w:sz w:val="16"/>
                <w:szCs w:val="16"/>
              </w:rPr>
            </w:pPr>
            <w:r w:rsidRPr="003179C0">
              <w:rPr>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4C495B0A" w14:textId="77777777" w:rsidR="003179C0" w:rsidRPr="003179C0" w:rsidRDefault="003179C0" w:rsidP="003179C0">
            <w:pPr>
              <w:jc w:val="right"/>
              <w:rPr>
                <w:sz w:val="16"/>
                <w:szCs w:val="16"/>
              </w:rPr>
            </w:pPr>
            <w:r w:rsidRPr="003179C0">
              <w:rPr>
                <w:sz w:val="16"/>
                <w:szCs w:val="16"/>
              </w:rPr>
              <w:t>0</w:t>
            </w:r>
          </w:p>
        </w:tc>
      </w:tr>
      <w:tr w:rsidR="003179C0" w:rsidRPr="003179C0" w14:paraId="15A9B1C1" w14:textId="77777777" w:rsidTr="00993A8F">
        <w:trPr>
          <w:trHeight w:val="251"/>
        </w:trPr>
        <w:tc>
          <w:tcPr>
            <w:tcW w:w="502" w:type="pct"/>
            <w:tcBorders>
              <w:top w:val="nil"/>
              <w:left w:val="single" w:sz="8" w:space="0" w:color="auto"/>
              <w:bottom w:val="single" w:sz="4" w:space="0" w:color="auto"/>
              <w:right w:val="single" w:sz="4" w:space="0" w:color="auto"/>
            </w:tcBorders>
            <w:shd w:val="clear" w:color="auto" w:fill="auto"/>
            <w:hideMark/>
          </w:tcPr>
          <w:p w14:paraId="06101C14" w14:textId="77777777" w:rsidR="003179C0" w:rsidRPr="003179C0" w:rsidRDefault="003179C0" w:rsidP="003179C0">
            <w:pPr>
              <w:jc w:val="center"/>
              <w:rPr>
                <w:sz w:val="16"/>
                <w:szCs w:val="16"/>
              </w:rPr>
            </w:pPr>
            <w:r w:rsidRPr="003179C0">
              <w:rPr>
                <w:sz w:val="16"/>
                <w:szCs w:val="16"/>
              </w:rPr>
              <w:t> </w:t>
            </w:r>
          </w:p>
        </w:tc>
        <w:tc>
          <w:tcPr>
            <w:tcW w:w="2481" w:type="pct"/>
            <w:tcBorders>
              <w:top w:val="nil"/>
              <w:left w:val="nil"/>
              <w:bottom w:val="single" w:sz="4" w:space="0" w:color="auto"/>
              <w:right w:val="single" w:sz="4" w:space="0" w:color="auto"/>
            </w:tcBorders>
            <w:shd w:val="clear" w:color="auto" w:fill="auto"/>
            <w:hideMark/>
          </w:tcPr>
          <w:p w14:paraId="3311D633" w14:textId="77777777" w:rsidR="003179C0" w:rsidRPr="003179C0" w:rsidRDefault="003179C0" w:rsidP="003179C0">
            <w:pPr>
              <w:jc w:val="left"/>
              <w:rPr>
                <w:sz w:val="16"/>
                <w:szCs w:val="16"/>
              </w:rPr>
            </w:pPr>
            <w:r w:rsidRPr="003179C0">
              <w:rPr>
                <w:sz w:val="16"/>
                <w:szCs w:val="16"/>
              </w:rPr>
              <w:t>ZMANJŠANJE VREDNOSTI ZALOG PROIZVODOV IN NEDOKONČANE PROIZVODNJE</w:t>
            </w:r>
          </w:p>
        </w:tc>
        <w:tc>
          <w:tcPr>
            <w:tcW w:w="621" w:type="pct"/>
            <w:tcBorders>
              <w:top w:val="nil"/>
              <w:left w:val="nil"/>
              <w:bottom w:val="single" w:sz="4" w:space="0" w:color="auto"/>
              <w:right w:val="single" w:sz="4" w:space="0" w:color="auto"/>
            </w:tcBorders>
            <w:shd w:val="clear" w:color="auto" w:fill="auto"/>
            <w:noWrap/>
            <w:hideMark/>
          </w:tcPr>
          <w:p w14:paraId="4E533F70" w14:textId="77777777" w:rsidR="003179C0" w:rsidRPr="003179C0" w:rsidRDefault="003179C0" w:rsidP="003179C0">
            <w:pPr>
              <w:jc w:val="center"/>
              <w:rPr>
                <w:sz w:val="16"/>
                <w:szCs w:val="16"/>
              </w:rPr>
            </w:pPr>
            <w:r w:rsidRPr="003179C0">
              <w:rPr>
                <w:sz w:val="16"/>
                <w:szCs w:val="16"/>
              </w:rPr>
              <w:t>863</w:t>
            </w:r>
          </w:p>
        </w:tc>
        <w:tc>
          <w:tcPr>
            <w:tcW w:w="698" w:type="pct"/>
            <w:tcBorders>
              <w:top w:val="nil"/>
              <w:left w:val="nil"/>
              <w:bottom w:val="single" w:sz="4" w:space="0" w:color="auto"/>
              <w:right w:val="nil"/>
            </w:tcBorders>
            <w:shd w:val="clear" w:color="auto" w:fill="auto"/>
            <w:noWrap/>
            <w:hideMark/>
          </w:tcPr>
          <w:p w14:paraId="6AB58E84" w14:textId="77777777" w:rsidR="003179C0" w:rsidRPr="003179C0" w:rsidRDefault="003179C0" w:rsidP="003179C0">
            <w:pPr>
              <w:jc w:val="right"/>
              <w:rPr>
                <w:sz w:val="16"/>
                <w:szCs w:val="16"/>
              </w:rPr>
            </w:pPr>
            <w:r w:rsidRPr="003179C0">
              <w:rPr>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52294E32" w14:textId="77777777" w:rsidR="003179C0" w:rsidRPr="003179C0" w:rsidRDefault="003179C0" w:rsidP="003179C0">
            <w:pPr>
              <w:jc w:val="right"/>
              <w:rPr>
                <w:sz w:val="16"/>
                <w:szCs w:val="16"/>
              </w:rPr>
            </w:pPr>
            <w:r w:rsidRPr="003179C0">
              <w:rPr>
                <w:sz w:val="16"/>
                <w:szCs w:val="16"/>
              </w:rPr>
              <w:t>0</w:t>
            </w:r>
          </w:p>
        </w:tc>
      </w:tr>
      <w:tr w:rsidR="003179C0" w:rsidRPr="003179C0" w14:paraId="635B3DEF" w14:textId="77777777" w:rsidTr="00993A8F">
        <w:trPr>
          <w:trHeight w:val="157"/>
        </w:trPr>
        <w:tc>
          <w:tcPr>
            <w:tcW w:w="502" w:type="pct"/>
            <w:tcBorders>
              <w:top w:val="nil"/>
              <w:left w:val="single" w:sz="8" w:space="0" w:color="auto"/>
              <w:bottom w:val="single" w:sz="4" w:space="0" w:color="auto"/>
              <w:right w:val="single" w:sz="4" w:space="0" w:color="auto"/>
            </w:tcBorders>
            <w:shd w:val="clear" w:color="auto" w:fill="auto"/>
            <w:hideMark/>
          </w:tcPr>
          <w:p w14:paraId="2A14E792" w14:textId="77777777" w:rsidR="003179C0" w:rsidRPr="003179C0" w:rsidRDefault="003179C0" w:rsidP="003179C0">
            <w:pPr>
              <w:jc w:val="center"/>
              <w:rPr>
                <w:sz w:val="16"/>
                <w:szCs w:val="16"/>
              </w:rPr>
            </w:pPr>
            <w:r w:rsidRPr="003179C0">
              <w:rPr>
                <w:sz w:val="16"/>
                <w:szCs w:val="16"/>
              </w:rPr>
              <w:t>761</w:t>
            </w:r>
          </w:p>
        </w:tc>
        <w:tc>
          <w:tcPr>
            <w:tcW w:w="2481" w:type="pct"/>
            <w:tcBorders>
              <w:top w:val="nil"/>
              <w:left w:val="nil"/>
              <w:bottom w:val="single" w:sz="4" w:space="0" w:color="auto"/>
              <w:right w:val="single" w:sz="4" w:space="0" w:color="auto"/>
            </w:tcBorders>
            <w:shd w:val="clear" w:color="auto" w:fill="auto"/>
            <w:hideMark/>
          </w:tcPr>
          <w:p w14:paraId="7F049730" w14:textId="77777777" w:rsidR="003179C0" w:rsidRPr="003179C0" w:rsidRDefault="003179C0" w:rsidP="003179C0">
            <w:pPr>
              <w:jc w:val="left"/>
              <w:rPr>
                <w:sz w:val="16"/>
                <w:szCs w:val="16"/>
              </w:rPr>
            </w:pPr>
            <w:r w:rsidRPr="003179C0">
              <w:rPr>
                <w:sz w:val="16"/>
                <w:szCs w:val="16"/>
              </w:rPr>
              <w:t>PRIHODKI OD PRODAJE BLAGA IN MATERIALA</w:t>
            </w:r>
          </w:p>
        </w:tc>
        <w:tc>
          <w:tcPr>
            <w:tcW w:w="621" w:type="pct"/>
            <w:tcBorders>
              <w:top w:val="nil"/>
              <w:left w:val="nil"/>
              <w:bottom w:val="single" w:sz="4" w:space="0" w:color="auto"/>
              <w:right w:val="single" w:sz="4" w:space="0" w:color="auto"/>
            </w:tcBorders>
            <w:shd w:val="clear" w:color="auto" w:fill="auto"/>
            <w:noWrap/>
            <w:hideMark/>
          </w:tcPr>
          <w:p w14:paraId="6E2913C1" w14:textId="77777777" w:rsidR="003179C0" w:rsidRPr="003179C0" w:rsidRDefault="003179C0" w:rsidP="003179C0">
            <w:pPr>
              <w:jc w:val="center"/>
              <w:rPr>
                <w:sz w:val="16"/>
                <w:szCs w:val="16"/>
              </w:rPr>
            </w:pPr>
            <w:r w:rsidRPr="003179C0">
              <w:rPr>
                <w:sz w:val="16"/>
                <w:szCs w:val="16"/>
              </w:rPr>
              <w:t>864</w:t>
            </w:r>
          </w:p>
        </w:tc>
        <w:tc>
          <w:tcPr>
            <w:tcW w:w="698" w:type="pct"/>
            <w:tcBorders>
              <w:top w:val="nil"/>
              <w:left w:val="nil"/>
              <w:bottom w:val="single" w:sz="4" w:space="0" w:color="auto"/>
              <w:right w:val="nil"/>
            </w:tcBorders>
            <w:shd w:val="clear" w:color="auto" w:fill="auto"/>
            <w:noWrap/>
            <w:hideMark/>
          </w:tcPr>
          <w:p w14:paraId="38E7D4F7" w14:textId="77777777" w:rsidR="003179C0" w:rsidRPr="003179C0" w:rsidRDefault="003179C0" w:rsidP="003179C0">
            <w:pPr>
              <w:jc w:val="right"/>
              <w:rPr>
                <w:sz w:val="16"/>
                <w:szCs w:val="16"/>
              </w:rPr>
            </w:pPr>
            <w:r w:rsidRPr="003179C0">
              <w:rPr>
                <w:sz w:val="16"/>
                <w:szCs w:val="16"/>
              </w:rPr>
              <w:t>2.900</w:t>
            </w:r>
          </w:p>
        </w:tc>
        <w:tc>
          <w:tcPr>
            <w:tcW w:w="697" w:type="pct"/>
            <w:tcBorders>
              <w:top w:val="nil"/>
              <w:left w:val="single" w:sz="4" w:space="0" w:color="auto"/>
              <w:bottom w:val="single" w:sz="4" w:space="0" w:color="auto"/>
              <w:right w:val="single" w:sz="8" w:space="0" w:color="auto"/>
            </w:tcBorders>
            <w:shd w:val="clear" w:color="auto" w:fill="auto"/>
            <w:noWrap/>
            <w:hideMark/>
          </w:tcPr>
          <w:p w14:paraId="30E1D954" w14:textId="77777777" w:rsidR="003179C0" w:rsidRPr="003179C0" w:rsidRDefault="003179C0" w:rsidP="003179C0">
            <w:pPr>
              <w:jc w:val="right"/>
              <w:rPr>
                <w:sz w:val="16"/>
                <w:szCs w:val="16"/>
              </w:rPr>
            </w:pPr>
            <w:r w:rsidRPr="003179C0">
              <w:rPr>
                <w:sz w:val="16"/>
                <w:szCs w:val="16"/>
              </w:rPr>
              <w:t>0</w:t>
            </w:r>
          </w:p>
        </w:tc>
      </w:tr>
      <w:tr w:rsidR="003179C0" w:rsidRPr="003179C0" w14:paraId="7B576ED6" w14:textId="77777777" w:rsidTr="00993A8F">
        <w:trPr>
          <w:trHeight w:val="245"/>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3E63F289" w14:textId="77777777" w:rsidR="003179C0" w:rsidRPr="003179C0" w:rsidRDefault="003179C0" w:rsidP="003179C0">
            <w:pPr>
              <w:jc w:val="center"/>
              <w:rPr>
                <w:b/>
                <w:bCs/>
                <w:sz w:val="16"/>
                <w:szCs w:val="16"/>
              </w:rPr>
            </w:pPr>
            <w:r w:rsidRPr="003179C0">
              <w:rPr>
                <w:b/>
                <w:bCs/>
                <w:sz w:val="16"/>
                <w:szCs w:val="16"/>
              </w:rPr>
              <w:t>762</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1B5C3D26" w14:textId="77777777" w:rsidR="003179C0" w:rsidRPr="003179C0" w:rsidRDefault="003179C0" w:rsidP="003179C0">
            <w:pPr>
              <w:jc w:val="left"/>
              <w:rPr>
                <w:b/>
                <w:bCs/>
                <w:sz w:val="16"/>
                <w:szCs w:val="16"/>
              </w:rPr>
            </w:pPr>
            <w:r w:rsidRPr="003179C0">
              <w:rPr>
                <w:b/>
                <w:bCs/>
                <w:sz w:val="16"/>
                <w:szCs w:val="16"/>
              </w:rPr>
              <w:t>B) FINANČNI PRIHODKI</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3CA2AA4E" w14:textId="77777777" w:rsidR="003179C0" w:rsidRPr="003179C0" w:rsidRDefault="003179C0" w:rsidP="003179C0">
            <w:pPr>
              <w:jc w:val="center"/>
              <w:rPr>
                <w:b/>
                <w:bCs/>
                <w:sz w:val="16"/>
                <w:szCs w:val="16"/>
              </w:rPr>
            </w:pPr>
            <w:r w:rsidRPr="003179C0">
              <w:rPr>
                <w:b/>
                <w:bCs/>
                <w:sz w:val="16"/>
                <w:szCs w:val="16"/>
              </w:rPr>
              <w:t>865</w:t>
            </w:r>
          </w:p>
        </w:tc>
        <w:tc>
          <w:tcPr>
            <w:tcW w:w="698" w:type="pct"/>
            <w:tcBorders>
              <w:top w:val="single" w:sz="4" w:space="0" w:color="auto"/>
              <w:left w:val="single" w:sz="4" w:space="0" w:color="auto"/>
              <w:bottom w:val="single" w:sz="4" w:space="0" w:color="auto"/>
              <w:right w:val="nil"/>
            </w:tcBorders>
            <w:shd w:val="clear" w:color="auto" w:fill="auto"/>
            <w:noWrap/>
            <w:hideMark/>
          </w:tcPr>
          <w:p w14:paraId="476C4176" w14:textId="77777777" w:rsidR="003179C0" w:rsidRPr="003179C0" w:rsidRDefault="003179C0" w:rsidP="003179C0">
            <w:pPr>
              <w:jc w:val="right"/>
              <w:rPr>
                <w:b/>
                <w:bCs/>
                <w:sz w:val="16"/>
                <w:szCs w:val="16"/>
              </w:rPr>
            </w:pPr>
            <w:r w:rsidRPr="003179C0">
              <w:rPr>
                <w:b/>
                <w:bCs/>
                <w:sz w:val="16"/>
                <w:szCs w:val="16"/>
              </w:rPr>
              <w:t>1</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1F181E84" w14:textId="77777777" w:rsidR="003179C0" w:rsidRPr="003179C0" w:rsidRDefault="003179C0" w:rsidP="003179C0">
            <w:pPr>
              <w:jc w:val="right"/>
              <w:rPr>
                <w:b/>
                <w:bCs/>
                <w:sz w:val="16"/>
                <w:szCs w:val="16"/>
              </w:rPr>
            </w:pPr>
            <w:r w:rsidRPr="003179C0">
              <w:rPr>
                <w:b/>
                <w:bCs/>
                <w:sz w:val="16"/>
                <w:szCs w:val="16"/>
              </w:rPr>
              <w:t>0</w:t>
            </w:r>
          </w:p>
        </w:tc>
      </w:tr>
      <w:tr w:rsidR="003179C0" w:rsidRPr="003179C0" w14:paraId="12CE1F02" w14:textId="77777777" w:rsidTr="00993A8F">
        <w:trPr>
          <w:trHeight w:val="277"/>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6444137B" w14:textId="77777777" w:rsidR="003179C0" w:rsidRPr="003179C0" w:rsidRDefault="003179C0" w:rsidP="003179C0">
            <w:pPr>
              <w:jc w:val="center"/>
              <w:rPr>
                <w:b/>
                <w:bCs/>
                <w:sz w:val="16"/>
                <w:szCs w:val="16"/>
              </w:rPr>
            </w:pPr>
            <w:r w:rsidRPr="003179C0">
              <w:rPr>
                <w:b/>
                <w:bCs/>
                <w:sz w:val="16"/>
                <w:szCs w:val="16"/>
              </w:rPr>
              <w:t>763</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22AC4CBF" w14:textId="77777777" w:rsidR="003179C0" w:rsidRPr="003179C0" w:rsidRDefault="003179C0" w:rsidP="003179C0">
            <w:pPr>
              <w:jc w:val="left"/>
              <w:rPr>
                <w:b/>
                <w:bCs/>
                <w:sz w:val="16"/>
                <w:szCs w:val="16"/>
              </w:rPr>
            </w:pPr>
            <w:r w:rsidRPr="003179C0">
              <w:rPr>
                <w:b/>
                <w:bCs/>
                <w:sz w:val="16"/>
                <w:szCs w:val="16"/>
              </w:rPr>
              <w:t>C) DRUGI PRIHODKI</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470906EA" w14:textId="77777777" w:rsidR="003179C0" w:rsidRPr="003179C0" w:rsidRDefault="003179C0" w:rsidP="003179C0">
            <w:pPr>
              <w:jc w:val="center"/>
              <w:rPr>
                <w:b/>
                <w:bCs/>
                <w:sz w:val="16"/>
                <w:szCs w:val="16"/>
              </w:rPr>
            </w:pPr>
            <w:r w:rsidRPr="003179C0">
              <w:rPr>
                <w:b/>
                <w:bCs/>
                <w:sz w:val="16"/>
                <w:szCs w:val="16"/>
              </w:rPr>
              <w:t>866</w:t>
            </w:r>
          </w:p>
        </w:tc>
        <w:tc>
          <w:tcPr>
            <w:tcW w:w="698" w:type="pct"/>
            <w:tcBorders>
              <w:top w:val="single" w:sz="4" w:space="0" w:color="auto"/>
              <w:left w:val="single" w:sz="4" w:space="0" w:color="auto"/>
              <w:bottom w:val="single" w:sz="4" w:space="0" w:color="auto"/>
              <w:right w:val="nil"/>
            </w:tcBorders>
            <w:shd w:val="clear" w:color="auto" w:fill="auto"/>
            <w:noWrap/>
            <w:hideMark/>
          </w:tcPr>
          <w:p w14:paraId="405B1C72" w14:textId="77777777" w:rsidR="003179C0" w:rsidRPr="003179C0" w:rsidRDefault="003179C0" w:rsidP="003179C0">
            <w:pPr>
              <w:jc w:val="right"/>
              <w:rPr>
                <w:b/>
                <w:bCs/>
                <w:sz w:val="16"/>
                <w:szCs w:val="16"/>
              </w:rPr>
            </w:pPr>
            <w:r w:rsidRPr="003179C0">
              <w:rPr>
                <w:b/>
                <w:bCs/>
                <w:sz w:val="16"/>
                <w:szCs w:val="16"/>
              </w:rPr>
              <w:t>1</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025F084D" w14:textId="77777777" w:rsidR="003179C0" w:rsidRPr="003179C0" w:rsidRDefault="003179C0" w:rsidP="003179C0">
            <w:pPr>
              <w:jc w:val="right"/>
              <w:rPr>
                <w:b/>
                <w:bCs/>
                <w:sz w:val="16"/>
                <w:szCs w:val="16"/>
              </w:rPr>
            </w:pPr>
            <w:r w:rsidRPr="003179C0">
              <w:rPr>
                <w:b/>
                <w:bCs/>
                <w:sz w:val="16"/>
                <w:szCs w:val="16"/>
              </w:rPr>
              <w:t>10.008</w:t>
            </w:r>
          </w:p>
        </w:tc>
      </w:tr>
      <w:tr w:rsidR="003179C0" w:rsidRPr="003179C0" w14:paraId="2154233D" w14:textId="77777777" w:rsidTr="00993A8F">
        <w:trPr>
          <w:trHeight w:val="267"/>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08884994"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6F7B5F92" w14:textId="77777777" w:rsidR="003179C0" w:rsidRPr="003179C0" w:rsidRDefault="003179C0" w:rsidP="003179C0">
            <w:pPr>
              <w:jc w:val="left"/>
              <w:rPr>
                <w:b/>
                <w:bCs/>
                <w:sz w:val="16"/>
                <w:szCs w:val="16"/>
              </w:rPr>
            </w:pPr>
            <w:r w:rsidRPr="003179C0">
              <w:rPr>
                <w:b/>
                <w:bCs/>
                <w:sz w:val="16"/>
                <w:szCs w:val="16"/>
              </w:rPr>
              <w:t>Č) PREVREDNOTOVALNI POSLOVNI PRIHODKI</w:t>
            </w:r>
            <w:r w:rsidRPr="003179C0">
              <w:rPr>
                <w:b/>
                <w:bCs/>
                <w:sz w:val="16"/>
                <w:szCs w:val="16"/>
              </w:rPr>
              <w:br/>
              <w:t>(868+869)</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6B0E55B4" w14:textId="77777777" w:rsidR="003179C0" w:rsidRPr="003179C0" w:rsidRDefault="003179C0" w:rsidP="003179C0">
            <w:pPr>
              <w:jc w:val="center"/>
              <w:rPr>
                <w:b/>
                <w:bCs/>
                <w:sz w:val="16"/>
                <w:szCs w:val="16"/>
              </w:rPr>
            </w:pPr>
            <w:r w:rsidRPr="003179C0">
              <w:rPr>
                <w:b/>
                <w:bCs/>
                <w:sz w:val="16"/>
                <w:szCs w:val="16"/>
              </w:rPr>
              <w:t>867</w:t>
            </w:r>
          </w:p>
        </w:tc>
        <w:tc>
          <w:tcPr>
            <w:tcW w:w="698" w:type="pct"/>
            <w:tcBorders>
              <w:top w:val="single" w:sz="4" w:space="0" w:color="auto"/>
              <w:left w:val="single" w:sz="4" w:space="0" w:color="auto"/>
              <w:bottom w:val="single" w:sz="4" w:space="0" w:color="auto"/>
              <w:right w:val="nil"/>
            </w:tcBorders>
            <w:shd w:val="clear" w:color="auto" w:fill="auto"/>
            <w:noWrap/>
            <w:hideMark/>
          </w:tcPr>
          <w:p w14:paraId="1FFAC95D" w14:textId="77777777" w:rsidR="003179C0" w:rsidRPr="003179C0" w:rsidRDefault="003179C0" w:rsidP="003179C0">
            <w:pPr>
              <w:jc w:val="right"/>
              <w:rPr>
                <w:b/>
                <w:bCs/>
                <w:sz w:val="16"/>
                <w:szCs w:val="16"/>
              </w:rPr>
            </w:pPr>
            <w:r w:rsidRPr="003179C0">
              <w:rPr>
                <w:b/>
                <w:bCs/>
                <w:sz w:val="16"/>
                <w:szCs w:val="16"/>
              </w:rPr>
              <w:t>24.982</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730BA8B5" w14:textId="77777777" w:rsidR="003179C0" w:rsidRPr="003179C0" w:rsidRDefault="003179C0" w:rsidP="003179C0">
            <w:pPr>
              <w:jc w:val="right"/>
              <w:rPr>
                <w:b/>
                <w:bCs/>
                <w:sz w:val="16"/>
                <w:szCs w:val="16"/>
              </w:rPr>
            </w:pPr>
            <w:r w:rsidRPr="003179C0">
              <w:rPr>
                <w:b/>
                <w:bCs/>
                <w:sz w:val="16"/>
                <w:szCs w:val="16"/>
              </w:rPr>
              <w:t>135</w:t>
            </w:r>
          </w:p>
        </w:tc>
      </w:tr>
      <w:tr w:rsidR="003179C0" w:rsidRPr="003179C0" w14:paraId="01AFB572" w14:textId="77777777" w:rsidTr="00993A8F">
        <w:trPr>
          <w:trHeight w:val="173"/>
        </w:trPr>
        <w:tc>
          <w:tcPr>
            <w:tcW w:w="502" w:type="pct"/>
            <w:tcBorders>
              <w:top w:val="nil"/>
              <w:left w:val="single" w:sz="8" w:space="0" w:color="auto"/>
              <w:bottom w:val="single" w:sz="4" w:space="0" w:color="auto"/>
              <w:right w:val="single" w:sz="4" w:space="0" w:color="auto"/>
            </w:tcBorders>
            <w:shd w:val="clear" w:color="auto" w:fill="auto"/>
            <w:hideMark/>
          </w:tcPr>
          <w:p w14:paraId="33D89BD3" w14:textId="77777777" w:rsidR="003179C0" w:rsidRPr="003179C0" w:rsidRDefault="003179C0" w:rsidP="003179C0">
            <w:pPr>
              <w:jc w:val="center"/>
              <w:rPr>
                <w:sz w:val="16"/>
                <w:szCs w:val="16"/>
              </w:rPr>
            </w:pPr>
            <w:r w:rsidRPr="003179C0">
              <w:rPr>
                <w:sz w:val="16"/>
                <w:szCs w:val="16"/>
              </w:rPr>
              <w:t>del 764</w:t>
            </w:r>
          </w:p>
        </w:tc>
        <w:tc>
          <w:tcPr>
            <w:tcW w:w="2481" w:type="pct"/>
            <w:tcBorders>
              <w:top w:val="nil"/>
              <w:left w:val="nil"/>
              <w:bottom w:val="single" w:sz="4" w:space="0" w:color="auto"/>
              <w:right w:val="single" w:sz="4" w:space="0" w:color="auto"/>
            </w:tcBorders>
            <w:shd w:val="clear" w:color="auto" w:fill="auto"/>
            <w:hideMark/>
          </w:tcPr>
          <w:p w14:paraId="17DEBE21" w14:textId="77777777" w:rsidR="003179C0" w:rsidRPr="003179C0" w:rsidRDefault="003179C0" w:rsidP="003179C0">
            <w:pPr>
              <w:jc w:val="left"/>
              <w:rPr>
                <w:sz w:val="16"/>
                <w:szCs w:val="16"/>
              </w:rPr>
            </w:pPr>
            <w:r w:rsidRPr="003179C0">
              <w:rPr>
                <w:sz w:val="16"/>
                <w:szCs w:val="16"/>
              </w:rPr>
              <w:t>PRIHODKI OD PRODAJE OSNOVNIH SREDSTEV</w:t>
            </w:r>
          </w:p>
        </w:tc>
        <w:tc>
          <w:tcPr>
            <w:tcW w:w="621" w:type="pct"/>
            <w:tcBorders>
              <w:top w:val="nil"/>
              <w:left w:val="nil"/>
              <w:bottom w:val="single" w:sz="4" w:space="0" w:color="auto"/>
              <w:right w:val="single" w:sz="4" w:space="0" w:color="auto"/>
            </w:tcBorders>
            <w:shd w:val="clear" w:color="auto" w:fill="auto"/>
            <w:noWrap/>
            <w:hideMark/>
          </w:tcPr>
          <w:p w14:paraId="5730AE9C" w14:textId="77777777" w:rsidR="003179C0" w:rsidRPr="003179C0" w:rsidRDefault="003179C0" w:rsidP="003179C0">
            <w:pPr>
              <w:jc w:val="center"/>
              <w:rPr>
                <w:sz w:val="16"/>
                <w:szCs w:val="16"/>
              </w:rPr>
            </w:pPr>
            <w:r w:rsidRPr="003179C0">
              <w:rPr>
                <w:sz w:val="16"/>
                <w:szCs w:val="16"/>
              </w:rPr>
              <w:t>868</w:t>
            </w:r>
          </w:p>
        </w:tc>
        <w:tc>
          <w:tcPr>
            <w:tcW w:w="698" w:type="pct"/>
            <w:tcBorders>
              <w:top w:val="nil"/>
              <w:left w:val="nil"/>
              <w:bottom w:val="single" w:sz="4" w:space="0" w:color="auto"/>
              <w:right w:val="nil"/>
            </w:tcBorders>
            <w:shd w:val="clear" w:color="auto" w:fill="auto"/>
            <w:noWrap/>
            <w:hideMark/>
          </w:tcPr>
          <w:p w14:paraId="01A7807A" w14:textId="77777777" w:rsidR="003179C0" w:rsidRPr="003179C0" w:rsidRDefault="003179C0" w:rsidP="003179C0">
            <w:pPr>
              <w:jc w:val="right"/>
              <w:rPr>
                <w:sz w:val="16"/>
                <w:szCs w:val="16"/>
              </w:rPr>
            </w:pPr>
            <w:r w:rsidRPr="003179C0">
              <w:rPr>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11F867B8" w14:textId="77777777" w:rsidR="003179C0" w:rsidRPr="003179C0" w:rsidRDefault="003179C0" w:rsidP="003179C0">
            <w:pPr>
              <w:jc w:val="right"/>
              <w:rPr>
                <w:sz w:val="16"/>
                <w:szCs w:val="16"/>
              </w:rPr>
            </w:pPr>
            <w:r w:rsidRPr="003179C0">
              <w:rPr>
                <w:sz w:val="16"/>
                <w:szCs w:val="16"/>
              </w:rPr>
              <w:t>0</w:t>
            </w:r>
          </w:p>
        </w:tc>
      </w:tr>
      <w:tr w:rsidR="003179C0" w:rsidRPr="003179C0" w14:paraId="0995AFCD" w14:textId="77777777" w:rsidTr="00993A8F">
        <w:trPr>
          <w:trHeight w:val="261"/>
        </w:trPr>
        <w:tc>
          <w:tcPr>
            <w:tcW w:w="502" w:type="pct"/>
            <w:tcBorders>
              <w:top w:val="nil"/>
              <w:left w:val="single" w:sz="8" w:space="0" w:color="auto"/>
              <w:bottom w:val="single" w:sz="4" w:space="0" w:color="auto"/>
              <w:right w:val="single" w:sz="4" w:space="0" w:color="auto"/>
            </w:tcBorders>
            <w:shd w:val="clear" w:color="auto" w:fill="auto"/>
            <w:hideMark/>
          </w:tcPr>
          <w:p w14:paraId="4CD08CD9" w14:textId="77777777" w:rsidR="003179C0" w:rsidRPr="003179C0" w:rsidRDefault="003179C0" w:rsidP="003179C0">
            <w:pPr>
              <w:jc w:val="center"/>
              <w:rPr>
                <w:sz w:val="16"/>
                <w:szCs w:val="16"/>
              </w:rPr>
            </w:pPr>
            <w:r w:rsidRPr="003179C0">
              <w:rPr>
                <w:sz w:val="16"/>
                <w:szCs w:val="16"/>
              </w:rPr>
              <w:t>del 764</w:t>
            </w:r>
          </w:p>
        </w:tc>
        <w:tc>
          <w:tcPr>
            <w:tcW w:w="2481" w:type="pct"/>
            <w:tcBorders>
              <w:top w:val="nil"/>
              <w:left w:val="nil"/>
              <w:bottom w:val="single" w:sz="4" w:space="0" w:color="auto"/>
              <w:right w:val="single" w:sz="4" w:space="0" w:color="auto"/>
            </w:tcBorders>
            <w:shd w:val="clear" w:color="auto" w:fill="auto"/>
            <w:hideMark/>
          </w:tcPr>
          <w:p w14:paraId="77B84C64" w14:textId="77777777" w:rsidR="003179C0" w:rsidRPr="003179C0" w:rsidRDefault="003179C0" w:rsidP="003179C0">
            <w:pPr>
              <w:jc w:val="left"/>
              <w:rPr>
                <w:sz w:val="16"/>
                <w:szCs w:val="16"/>
              </w:rPr>
            </w:pPr>
            <w:r w:rsidRPr="003179C0">
              <w:rPr>
                <w:sz w:val="16"/>
                <w:szCs w:val="16"/>
              </w:rPr>
              <w:t>DRUGI PREVREDNOTOVALNI POSLOVNI PRIHODKI</w:t>
            </w:r>
          </w:p>
        </w:tc>
        <w:tc>
          <w:tcPr>
            <w:tcW w:w="621" w:type="pct"/>
            <w:tcBorders>
              <w:top w:val="nil"/>
              <w:left w:val="nil"/>
              <w:bottom w:val="single" w:sz="4" w:space="0" w:color="auto"/>
              <w:right w:val="single" w:sz="4" w:space="0" w:color="auto"/>
            </w:tcBorders>
            <w:shd w:val="clear" w:color="auto" w:fill="auto"/>
            <w:noWrap/>
            <w:hideMark/>
          </w:tcPr>
          <w:p w14:paraId="74579289" w14:textId="77777777" w:rsidR="003179C0" w:rsidRPr="003179C0" w:rsidRDefault="003179C0" w:rsidP="003179C0">
            <w:pPr>
              <w:jc w:val="center"/>
              <w:rPr>
                <w:sz w:val="16"/>
                <w:szCs w:val="16"/>
              </w:rPr>
            </w:pPr>
            <w:r w:rsidRPr="003179C0">
              <w:rPr>
                <w:sz w:val="16"/>
                <w:szCs w:val="16"/>
              </w:rPr>
              <w:t>869</w:t>
            </w:r>
          </w:p>
        </w:tc>
        <w:tc>
          <w:tcPr>
            <w:tcW w:w="698" w:type="pct"/>
            <w:tcBorders>
              <w:top w:val="nil"/>
              <w:left w:val="nil"/>
              <w:bottom w:val="single" w:sz="4" w:space="0" w:color="auto"/>
              <w:right w:val="nil"/>
            </w:tcBorders>
            <w:shd w:val="clear" w:color="auto" w:fill="auto"/>
            <w:noWrap/>
            <w:hideMark/>
          </w:tcPr>
          <w:p w14:paraId="5E9D757F" w14:textId="77777777" w:rsidR="003179C0" w:rsidRPr="003179C0" w:rsidRDefault="003179C0" w:rsidP="003179C0">
            <w:pPr>
              <w:jc w:val="right"/>
              <w:rPr>
                <w:sz w:val="16"/>
                <w:szCs w:val="16"/>
              </w:rPr>
            </w:pPr>
            <w:r w:rsidRPr="003179C0">
              <w:rPr>
                <w:sz w:val="16"/>
                <w:szCs w:val="16"/>
              </w:rPr>
              <w:t>24.982</w:t>
            </w:r>
          </w:p>
        </w:tc>
        <w:tc>
          <w:tcPr>
            <w:tcW w:w="697" w:type="pct"/>
            <w:tcBorders>
              <w:top w:val="nil"/>
              <w:left w:val="single" w:sz="4" w:space="0" w:color="auto"/>
              <w:bottom w:val="single" w:sz="4" w:space="0" w:color="auto"/>
              <w:right w:val="single" w:sz="8" w:space="0" w:color="auto"/>
            </w:tcBorders>
            <w:shd w:val="clear" w:color="auto" w:fill="auto"/>
            <w:noWrap/>
            <w:hideMark/>
          </w:tcPr>
          <w:p w14:paraId="59B18059" w14:textId="77777777" w:rsidR="003179C0" w:rsidRPr="003179C0" w:rsidRDefault="003179C0" w:rsidP="003179C0">
            <w:pPr>
              <w:jc w:val="right"/>
              <w:rPr>
                <w:sz w:val="16"/>
                <w:szCs w:val="16"/>
              </w:rPr>
            </w:pPr>
            <w:r w:rsidRPr="003179C0">
              <w:rPr>
                <w:sz w:val="16"/>
                <w:szCs w:val="16"/>
              </w:rPr>
              <w:t>135</w:t>
            </w:r>
          </w:p>
        </w:tc>
      </w:tr>
      <w:tr w:rsidR="003179C0" w:rsidRPr="003179C0" w14:paraId="6A093BC5" w14:textId="77777777" w:rsidTr="00993A8F">
        <w:trPr>
          <w:trHeight w:val="421"/>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4E85FA4D"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04E049F9" w14:textId="77777777" w:rsidR="003179C0" w:rsidRPr="003179C0" w:rsidRDefault="003179C0" w:rsidP="003179C0">
            <w:pPr>
              <w:jc w:val="left"/>
              <w:rPr>
                <w:b/>
                <w:bCs/>
                <w:sz w:val="16"/>
                <w:szCs w:val="16"/>
              </w:rPr>
            </w:pPr>
            <w:r w:rsidRPr="003179C0">
              <w:rPr>
                <w:b/>
                <w:bCs/>
                <w:sz w:val="16"/>
                <w:szCs w:val="16"/>
              </w:rPr>
              <w:t>D) CELOTNI PRIHODKI</w:t>
            </w:r>
            <w:r w:rsidRPr="003179C0">
              <w:rPr>
                <w:b/>
                <w:bCs/>
                <w:sz w:val="16"/>
                <w:szCs w:val="16"/>
              </w:rPr>
              <w:br/>
              <w:t>(860+865+866+867)</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2B827B72" w14:textId="77777777" w:rsidR="003179C0" w:rsidRPr="003179C0" w:rsidRDefault="003179C0" w:rsidP="003179C0">
            <w:pPr>
              <w:jc w:val="center"/>
              <w:rPr>
                <w:b/>
                <w:bCs/>
                <w:sz w:val="16"/>
                <w:szCs w:val="16"/>
              </w:rPr>
            </w:pPr>
            <w:r w:rsidRPr="003179C0">
              <w:rPr>
                <w:b/>
                <w:bCs/>
                <w:sz w:val="16"/>
                <w:szCs w:val="16"/>
              </w:rPr>
              <w:t>870</w:t>
            </w:r>
          </w:p>
        </w:tc>
        <w:tc>
          <w:tcPr>
            <w:tcW w:w="698" w:type="pct"/>
            <w:tcBorders>
              <w:top w:val="single" w:sz="4" w:space="0" w:color="auto"/>
              <w:left w:val="single" w:sz="4" w:space="0" w:color="auto"/>
              <w:bottom w:val="single" w:sz="4" w:space="0" w:color="auto"/>
              <w:right w:val="nil"/>
            </w:tcBorders>
            <w:shd w:val="clear" w:color="auto" w:fill="auto"/>
            <w:noWrap/>
            <w:hideMark/>
          </w:tcPr>
          <w:p w14:paraId="47C6A1C6" w14:textId="77777777" w:rsidR="003179C0" w:rsidRPr="003179C0" w:rsidRDefault="003179C0" w:rsidP="003179C0">
            <w:pPr>
              <w:jc w:val="right"/>
              <w:rPr>
                <w:b/>
                <w:bCs/>
                <w:sz w:val="16"/>
                <w:szCs w:val="16"/>
              </w:rPr>
            </w:pPr>
            <w:r w:rsidRPr="003179C0">
              <w:rPr>
                <w:b/>
                <w:bCs/>
                <w:sz w:val="16"/>
                <w:szCs w:val="16"/>
              </w:rPr>
              <w:t>332.946</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A390F35" w14:textId="77777777" w:rsidR="003179C0" w:rsidRPr="003179C0" w:rsidRDefault="003179C0" w:rsidP="003179C0">
            <w:pPr>
              <w:jc w:val="right"/>
              <w:rPr>
                <w:b/>
                <w:bCs/>
                <w:sz w:val="16"/>
                <w:szCs w:val="16"/>
              </w:rPr>
            </w:pPr>
            <w:r w:rsidRPr="003179C0">
              <w:rPr>
                <w:b/>
                <w:bCs/>
                <w:sz w:val="16"/>
                <w:szCs w:val="16"/>
              </w:rPr>
              <w:t>260.730</w:t>
            </w:r>
          </w:p>
        </w:tc>
      </w:tr>
      <w:tr w:rsidR="003179C0" w:rsidRPr="003179C0" w14:paraId="042253CE" w14:textId="77777777" w:rsidTr="00993A8F">
        <w:trPr>
          <w:trHeight w:val="413"/>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7F46D465"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5B4F331B" w14:textId="77777777" w:rsidR="003179C0" w:rsidRPr="003179C0" w:rsidRDefault="003179C0" w:rsidP="003179C0">
            <w:pPr>
              <w:jc w:val="left"/>
              <w:rPr>
                <w:b/>
                <w:bCs/>
                <w:sz w:val="16"/>
                <w:szCs w:val="16"/>
              </w:rPr>
            </w:pPr>
            <w:r w:rsidRPr="003179C0">
              <w:rPr>
                <w:b/>
                <w:bCs/>
                <w:sz w:val="16"/>
                <w:szCs w:val="16"/>
              </w:rPr>
              <w:t>E) STROŠKI BLAGA, MATERIALA IN STORITEV</w:t>
            </w:r>
            <w:r w:rsidRPr="003179C0">
              <w:rPr>
                <w:b/>
                <w:bCs/>
                <w:sz w:val="16"/>
                <w:szCs w:val="16"/>
              </w:rPr>
              <w:br/>
              <w:t>(872+873+874)</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08687BC9" w14:textId="77777777" w:rsidR="003179C0" w:rsidRPr="003179C0" w:rsidRDefault="003179C0" w:rsidP="003179C0">
            <w:pPr>
              <w:jc w:val="center"/>
              <w:rPr>
                <w:b/>
                <w:bCs/>
                <w:sz w:val="16"/>
                <w:szCs w:val="16"/>
              </w:rPr>
            </w:pPr>
            <w:r w:rsidRPr="003179C0">
              <w:rPr>
                <w:b/>
                <w:bCs/>
                <w:sz w:val="16"/>
                <w:szCs w:val="16"/>
              </w:rPr>
              <w:t>871</w:t>
            </w:r>
          </w:p>
        </w:tc>
        <w:tc>
          <w:tcPr>
            <w:tcW w:w="698" w:type="pct"/>
            <w:tcBorders>
              <w:top w:val="single" w:sz="4" w:space="0" w:color="auto"/>
              <w:left w:val="single" w:sz="4" w:space="0" w:color="auto"/>
              <w:bottom w:val="single" w:sz="4" w:space="0" w:color="auto"/>
              <w:right w:val="nil"/>
            </w:tcBorders>
            <w:shd w:val="clear" w:color="auto" w:fill="auto"/>
            <w:noWrap/>
            <w:hideMark/>
          </w:tcPr>
          <w:p w14:paraId="2B6193DB" w14:textId="77777777" w:rsidR="003179C0" w:rsidRPr="003179C0" w:rsidRDefault="003179C0" w:rsidP="003179C0">
            <w:pPr>
              <w:jc w:val="right"/>
              <w:rPr>
                <w:b/>
                <w:bCs/>
                <w:sz w:val="16"/>
                <w:szCs w:val="16"/>
              </w:rPr>
            </w:pPr>
            <w:r w:rsidRPr="003179C0">
              <w:rPr>
                <w:b/>
                <w:bCs/>
                <w:sz w:val="16"/>
                <w:szCs w:val="16"/>
              </w:rPr>
              <w:t>149.852</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5971F71F" w14:textId="77777777" w:rsidR="003179C0" w:rsidRPr="003179C0" w:rsidRDefault="003179C0" w:rsidP="003179C0">
            <w:pPr>
              <w:jc w:val="right"/>
              <w:rPr>
                <w:b/>
                <w:bCs/>
                <w:sz w:val="16"/>
                <w:szCs w:val="16"/>
              </w:rPr>
            </w:pPr>
            <w:r w:rsidRPr="003179C0">
              <w:rPr>
                <w:b/>
                <w:bCs/>
                <w:sz w:val="16"/>
                <w:szCs w:val="16"/>
              </w:rPr>
              <w:t>95.478</w:t>
            </w:r>
          </w:p>
        </w:tc>
      </w:tr>
      <w:tr w:rsidR="003179C0" w:rsidRPr="003179C0" w14:paraId="20F5B3A8" w14:textId="77777777" w:rsidTr="00993A8F">
        <w:trPr>
          <w:trHeight w:val="419"/>
        </w:trPr>
        <w:tc>
          <w:tcPr>
            <w:tcW w:w="502" w:type="pct"/>
            <w:tcBorders>
              <w:top w:val="nil"/>
              <w:left w:val="single" w:sz="8" w:space="0" w:color="auto"/>
              <w:bottom w:val="single" w:sz="4" w:space="0" w:color="auto"/>
              <w:right w:val="single" w:sz="4" w:space="0" w:color="auto"/>
            </w:tcBorders>
            <w:shd w:val="clear" w:color="auto" w:fill="auto"/>
            <w:hideMark/>
          </w:tcPr>
          <w:p w14:paraId="33F5BCC2" w14:textId="77777777" w:rsidR="003179C0" w:rsidRPr="003179C0" w:rsidRDefault="003179C0" w:rsidP="003179C0">
            <w:pPr>
              <w:jc w:val="center"/>
              <w:rPr>
                <w:sz w:val="16"/>
                <w:szCs w:val="16"/>
              </w:rPr>
            </w:pPr>
            <w:r w:rsidRPr="003179C0">
              <w:rPr>
                <w:sz w:val="16"/>
                <w:szCs w:val="16"/>
              </w:rPr>
              <w:t>del 466</w:t>
            </w:r>
          </w:p>
        </w:tc>
        <w:tc>
          <w:tcPr>
            <w:tcW w:w="2481" w:type="pct"/>
            <w:tcBorders>
              <w:top w:val="nil"/>
              <w:left w:val="nil"/>
              <w:bottom w:val="single" w:sz="4" w:space="0" w:color="auto"/>
              <w:right w:val="single" w:sz="4" w:space="0" w:color="auto"/>
            </w:tcBorders>
            <w:shd w:val="clear" w:color="auto" w:fill="auto"/>
            <w:hideMark/>
          </w:tcPr>
          <w:p w14:paraId="75573DC8" w14:textId="77777777" w:rsidR="003179C0" w:rsidRPr="003179C0" w:rsidRDefault="003179C0" w:rsidP="003179C0">
            <w:pPr>
              <w:jc w:val="left"/>
              <w:rPr>
                <w:sz w:val="16"/>
                <w:szCs w:val="16"/>
              </w:rPr>
            </w:pPr>
            <w:r w:rsidRPr="003179C0">
              <w:rPr>
                <w:sz w:val="16"/>
                <w:szCs w:val="16"/>
              </w:rPr>
              <w:t>NABAVNA VREDNOST PRODANEGA MATERIALA IN BLAGA</w:t>
            </w:r>
          </w:p>
        </w:tc>
        <w:tc>
          <w:tcPr>
            <w:tcW w:w="621" w:type="pct"/>
            <w:tcBorders>
              <w:top w:val="nil"/>
              <w:left w:val="nil"/>
              <w:bottom w:val="single" w:sz="4" w:space="0" w:color="auto"/>
              <w:right w:val="single" w:sz="4" w:space="0" w:color="auto"/>
            </w:tcBorders>
            <w:shd w:val="clear" w:color="auto" w:fill="auto"/>
            <w:noWrap/>
            <w:hideMark/>
          </w:tcPr>
          <w:p w14:paraId="2EEA23A9" w14:textId="77777777" w:rsidR="003179C0" w:rsidRPr="003179C0" w:rsidRDefault="003179C0" w:rsidP="003179C0">
            <w:pPr>
              <w:jc w:val="center"/>
              <w:rPr>
                <w:sz w:val="16"/>
                <w:szCs w:val="16"/>
              </w:rPr>
            </w:pPr>
            <w:r w:rsidRPr="003179C0">
              <w:rPr>
                <w:sz w:val="16"/>
                <w:szCs w:val="16"/>
              </w:rPr>
              <w:t>872</w:t>
            </w:r>
          </w:p>
        </w:tc>
        <w:tc>
          <w:tcPr>
            <w:tcW w:w="698" w:type="pct"/>
            <w:tcBorders>
              <w:top w:val="nil"/>
              <w:left w:val="nil"/>
              <w:bottom w:val="single" w:sz="4" w:space="0" w:color="auto"/>
              <w:right w:val="nil"/>
            </w:tcBorders>
            <w:shd w:val="clear" w:color="auto" w:fill="auto"/>
            <w:noWrap/>
            <w:hideMark/>
          </w:tcPr>
          <w:p w14:paraId="6766C390" w14:textId="77777777" w:rsidR="003179C0" w:rsidRPr="003179C0" w:rsidRDefault="003179C0" w:rsidP="003179C0">
            <w:pPr>
              <w:jc w:val="right"/>
              <w:rPr>
                <w:sz w:val="16"/>
                <w:szCs w:val="16"/>
              </w:rPr>
            </w:pPr>
            <w:r w:rsidRPr="003179C0">
              <w:rPr>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6C695BDA" w14:textId="77777777" w:rsidR="003179C0" w:rsidRPr="003179C0" w:rsidRDefault="003179C0" w:rsidP="003179C0">
            <w:pPr>
              <w:jc w:val="right"/>
              <w:rPr>
                <w:sz w:val="16"/>
                <w:szCs w:val="16"/>
              </w:rPr>
            </w:pPr>
            <w:r w:rsidRPr="003179C0">
              <w:rPr>
                <w:sz w:val="16"/>
                <w:szCs w:val="16"/>
              </w:rPr>
              <w:t>0</w:t>
            </w:r>
          </w:p>
        </w:tc>
      </w:tr>
      <w:tr w:rsidR="003179C0" w:rsidRPr="003179C0" w14:paraId="1BA43B1B" w14:textId="77777777" w:rsidTr="00993A8F">
        <w:trPr>
          <w:trHeight w:val="127"/>
        </w:trPr>
        <w:tc>
          <w:tcPr>
            <w:tcW w:w="502" w:type="pct"/>
            <w:tcBorders>
              <w:top w:val="nil"/>
              <w:left w:val="single" w:sz="8" w:space="0" w:color="auto"/>
              <w:bottom w:val="single" w:sz="4" w:space="0" w:color="auto"/>
              <w:right w:val="single" w:sz="4" w:space="0" w:color="auto"/>
            </w:tcBorders>
            <w:shd w:val="clear" w:color="auto" w:fill="auto"/>
            <w:hideMark/>
          </w:tcPr>
          <w:p w14:paraId="0CF9F872" w14:textId="77777777" w:rsidR="003179C0" w:rsidRPr="003179C0" w:rsidRDefault="003179C0" w:rsidP="003179C0">
            <w:pPr>
              <w:jc w:val="center"/>
              <w:rPr>
                <w:sz w:val="16"/>
                <w:szCs w:val="16"/>
              </w:rPr>
            </w:pPr>
            <w:r w:rsidRPr="003179C0">
              <w:rPr>
                <w:sz w:val="16"/>
                <w:szCs w:val="16"/>
              </w:rPr>
              <w:t>460</w:t>
            </w:r>
          </w:p>
        </w:tc>
        <w:tc>
          <w:tcPr>
            <w:tcW w:w="2481" w:type="pct"/>
            <w:tcBorders>
              <w:top w:val="nil"/>
              <w:left w:val="nil"/>
              <w:bottom w:val="single" w:sz="4" w:space="0" w:color="auto"/>
              <w:right w:val="single" w:sz="4" w:space="0" w:color="auto"/>
            </w:tcBorders>
            <w:shd w:val="clear" w:color="auto" w:fill="auto"/>
            <w:hideMark/>
          </w:tcPr>
          <w:p w14:paraId="6CBCDAAB" w14:textId="77777777" w:rsidR="003179C0" w:rsidRPr="003179C0" w:rsidRDefault="003179C0" w:rsidP="003179C0">
            <w:pPr>
              <w:jc w:val="left"/>
              <w:rPr>
                <w:sz w:val="16"/>
                <w:szCs w:val="16"/>
              </w:rPr>
            </w:pPr>
            <w:r w:rsidRPr="003179C0">
              <w:rPr>
                <w:sz w:val="16"/>
                <w:szCs w:val="16"/>
              </w:rPr>
              <w:t>STROŠKI MATERIALA</w:t>
            </w:r>
          </w:p>
        </w:tc>
        <w:tc>
          <w:tcPr>
            <w:tcW w:w="621" w:type="pct"/>
            <w:tcBorders>
              <w:top w:val="nil"/>
              <w:left w:val="nil"/>
              <w:bottom w:val="single" w:sz="4" w:space="0" w:color="auto"/>
              <w:right w:val="single" w:sz="4" w:space="0" w:color="auto"/>
            </w:tcBorders>
            <w:shd w:val="clear" w:color="auto" w:fill="auto"/>
            <w:noWrap/>
            <w:hideMark/>
          </w:tcPr>
          <w:p w14:paraId="241DC73C" w14:textId="77777777" w:rsidR="003179C0" w:rsidRPr="003179C0" w:rsidRDefault="003179C0" w:rsidP="003179C0">
            <w:pPr>
              <w:jc w:val="center"/>
              <w:rPr>
                <w:sz w:val="16"/>
                <w:szCs w:val="16"/>
              </w:rPr>
            </w:pPr>
            <w:r w:rsidRPr="003179C0">
              <w:rPr>
                <w:sz w:val="16"/>
                <w:szCs w:val="16"/>
              </w:rPr>
              <w:t>873</w:t>
            </w:r>
          </w:p>
        </w:tc>
        <w:tc>
          <w:tcPr>
            <w:tcW w:w="698" w:type="pct"/>
            <w:tcBorders>
              <w:top w:val="nil"/>
              <w:left w:val="nil"/>
              <w:bottom w:val="single" w:sz="4" w:space="0" w:color="auto"/>
              <w:right w:val="nil"/>
            </w:tcBorders>
            <w:shd w:val="clear" w:color="auto" w:fill="auto"/>
            <w:noWrap/>
            <w:hideMark/>
          </w:tcPr>
          <w:p w14:paraId="25711F0B" w14:textId="77777777" w:rsidR="003179C0" w:rsidRPr="003179C0" w:rsidRDefault="003179C0" w:rsidP="003179C0">
            <w:pPr>
              <w:jc w:val="right"/>
              <w:rPr>
                <w:sz w:val="16"/>
                <w:szCs w:val="16"/>
              </w:rPr>
            </w:pPr>
            <w:r w:rsidRPr="003179C0">
              <w:rPr>
                <w:sz w:val="16"/>
                <w:szCs w:val="16"/>
              </w:rPr>
              <w:t>25.438</w:t>
            </w:r>
          </w:p>
        </w:tc>
        <w:tc>
          <w:tcPr>
            <w:tcW w:w="697" w:type="pct"/>
            <w:tcBorders>
              <w:top w:val="nil"/>
              <w:left w:val="single" w:sz="4" w:space="0" w:color="auto"/>
              <w:bottom w:val="single" w:sz="4" w:space="0" w:color="auto"/>
              <w:right w:val="single" w:sz="8" w:space="0" w:color="auto"/>
            </w:tcBorders>
            <w:shd w:val="clear" w:color="auto" w:fill="auto"/>
            <w:noWrap/>
            <w:hideMark/>
          </w:tcPr>
          <w:p w14:paraId="7FC09F17" w14:textId="77777777" w:rsidR="003179C0" w:rsidRPr="003179C0" w:rsidRDefault="003179C0" w:rsidP="003179C0">
            <w:pPr>
              <w:jc w:val="right"/>
              <w:rPr>
                <w:sz w:val="16"/>
                <w:szCs w:val="16"/>
              </w:rPr>
            </w:pPr>
            <w:r w:rsidRPr="003179C0">
              <w:rPr>
                <w:sz w:val="16"/>
                <w:szCs w:val="16"/>
              </w:rPr>
              <w:t>21.515</w:t>
            </w:r>
          </w:p>
        </w:tc>
      </w:tr>
      <w:tr w:rsidR="003179C0" w:rsidRPr="003179C0" w14:paraId="6E11418B" w14:textId="77777777" w:rsidTr="00993A8F">
        <w:trPr>
          <w:trHeight w:val="215"/>
        </w:trPr>
        <w:tc>
          <w:tcPr>
            <w:tcW w:w="502" w:type="pct"/>
            <w:tcBorders>
              <w:top w:val="nil"/>
              <w:left w:val="single" w:sz="8" w:space="0" w:color="auto"/>
              <w:bottom w:val="single" w:sz="4" w:space="0" w:color="auto"/>
              <w:right w:val="single" w:sz="4" w:space="0" w:color="auto"/>
            </w:tcBorders>
            <w:shd w:val="clear" w:color="auto" w:fill="auto"/>
            <w:hideMark/>
          </w:tcPr>
          <w:p w14:paraId="067C3721" w14:textId="77777777" w:rsidR="003179C0" w:rsidRPr="003179C0" w:rsidRDefault="003179C0" w:rsidP="003179C0">
            <w:pPr>
              <w:jc w:val="center"/>
              <w:rPr>
                <w:sz w:val="16"/>
                <w:szCs w:val="16"/>
              </w:rPr>
            </w:pPr>
            <w:r w:rsidRPr="003179C0">
              <w:rPr>
                <w:sz w:val="16"/>
                <w:szCs w:val="16"/>
              </w:rPr>
              <w:t>461</w:t>
            </w:r>
          </w:p>
        </w:tc>
        <w:tc>
          <w:tcPr>
            <w:tcW w:w="2481" w:type="pct"/>
            <w:tcBorders>
              <w:top w:val="nil"/>
              <w:left w:val="nil"/>
              <w:bottom w:val="single" w:sz="4" w:space="0" w:color="auto"/>
              <w:right w:val="single" w:sz="4" w:space="0" w:color="auto"/>
            </w:tcBorders>
            <w:shd w:val="clear" w:color="auto" w:fill="auto"/>
            <w:hideMark/>
          </w:tcPr>
          <w:p w14:paraId="665BA8EE" w14:textId="77777777" w:rsidR="003179C0" w:rsidRPr="003179C0" w:rsidRDefault="003179C0" w:rsidP="003179C0">
            <w:pPr>
              <w:jc w:val="left"/>
              <w:rPr>
                <w:sz w:val="16"/>
                <w:szCs w:val="16"/>
              </w:rPr>
            </w:pPr>
            <w:r w:rsidRPr="003179C0">
              <w:rPr>
                <w:sz w:val="16"/>
                <w:szCs w:val="16"/>
              </w:rPr>
              <w:t>STROŠKI STORITEV</w:t>
            </w:r>
          </w:p>
        </w:tc>
        <w:tc>
          <w:tcPr>
            <w:tcW w:w="621" w:type="pct"/>
            <w:tcBorders>
              <w:top w:val="nil"/>
              <w:left w:val="nil"/>
              <w:bottom w:val="single" w:sz="4" w:space="0" w:color="auto"/>
              <w:right w:val="single" w:sz="4" w:space="0" w:color="auto"/>
            </w:tcBorders>
            <w:shd w:val="clear" w:color="auto" w:fill="auto"/>
            <w:noWrap/>
            <w:hideMark/>
          </w:tcPr>
          <w:p w14:paraId="656C9849" w14:textId="77777777" w:rsidR="003179C0" w:rsidRPr="003179C0" w:rsidRDefault="003179C0" w:rsidP="003179C0">
            <w:pPr>
              <w:jc w:val="center"/>
              <w:rPr>
                <w:sz w:val="16"/>
                <w:szCs w:val="16"/>
              </w:rPr>
            </w:pPr>
            <w:r w:rsidRPr="003179C0">
              <w:rPr>
                <w:sz w:val="16"/>
                <w:szCs w:val="16"/>
              </w:rPr>
              <w:t>874</w:t>
            </w:r>
          </w:p>
        </w:tc>
        <w:tc>
          <w:tcPr>
            <w:tcW w:w="698" w:type="pct"/>
            <w:tcBorders>
              <w:top w:val="nil"/>
              <w:left w:val="nil"/>
              <w:bottom w:val="single" w:sz="4" w:space="0" w:color="auto"/>
              <w:right w:val="nil"/>
            </w:tcBorders>
            <w:shd w:val="clear" w:color="auto" w:fill="auto"/>
            <w:noWrap/>
            <w:hideMark/>
          </w:tcPr>
          <w:p w14:paraId="121B22F5" w14:textId="77777777" w:rsidR="003179C0" w:rsidRPr="003179C0" w:rsidRDefault="003179C0" w:rsidP="003179C0">
            <w:pPr>
              <w:jc w:val="right"/>
              <w:rPr>
                <w:sz w:val="16"/>
                <w:szCs w:val="16"/>
              </w:rPr>
            </w:pPr>
            <w:r w:rsidRPr="003179C0">
              <w:rPr>
                <w:sz w:val="16"/>
                <w:szCs w:val="16"/>
              </w:rPr>
              <w:t>124.414</w:t>
            </w:r>
          </w:p>
        </w:tc>
        <w:tc>
          <w:tcPr>
            <w:tcW w:w="697" w:type="pct"/>
            <w:tcBorders>
              <w:top w:val="nil"/>
              <w:left w:val="single" w:sz="4" w:space="0" w:color="auto"/>
              <w:bottom w:val="single" w:sz="4" w:space="0" w:color="auto"/>
              <w:right w:val="single" w:sz="8" w:space="0" w:color="auto"/>
            </w:tcBorders>
            <w:shd w:val="clear" w:color="auto" w:fill="auto"/>
            <w:noWrap/>
            <w:hideMark/>
          </w:tcPr>
          <w:p w14:paraId="3618BCD7" w14:textId="77777777" w:rsidR="003179C0" w:rsidRPr="003179C0" w:rsidRDefault="003179C0" w:rsidP="003179C0">
            <w:pPr>
              <w:jc w:val="right"/>
              <w:rPr>
                <w:sz w:val="16"/>
                <w:szCs w:val="16"/>
              </w:rPr>
            </w:pPr>
            <w:r w:rsidRPr="003179C0">
              <w:rPr>
                <w:sz w:val="16"/>
                <w:szCs w:val="16"/>
              </w:rPr>
              <w:t>73.963</w:t>
            </w:r>
          </w:p>
        </w:tc>
      </w:tr>
      <w:tr w:rsidR="003179C0" w:rsidRPr="003179C0" w14:paraId="7D7F11A6" w14:textId="77777777" w:rsidTr="00993A8F">
        <w:trPr>
          <w:trHeight w:val="275"/>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270C6F9A"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23223566" w14:textId="77777777" w:rsidR="003179C0" w:rsidRPr="003179C0" w:rsidRDefault="003179C0" w:rsidP="003179C0">
            <w:pPr>
              <w:jc w:val="left"/>
              <w:rPr>
                <w:b/>
                <w:bCs/>
                <w:sz w:val="16"/>
                <w:szCs w:val="16"/>
              </w:rPr>
            </w:pPr>
            <w:r w:rsidRPr="003179C0">
              <w:rPr>
                <w:b/>
                <w:bCs/>
                <w:sz w:val="16"/>
                <w:szCs w:val="16"/>
              </w:rPr>
              <w:t>F) STROŠKI DELA</w:t>
            </w:r>
            <w:r w:rsidRPr="003179C0">
              <w:rPr>
                <w:b/>
                <w:bCs/>
                <w:sz w:val="16"/>
                <w:szCs w:val="16"/>
              </w:rPr>
              <w:br/>
              <w:t>(876+877+878)</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72674459" w14:textId="77777777" w:rsidR="003179C0" w:rsidRPr="003179C0" w:rsidRDefault="003179C0" w:rsidP="003179C0">
            <w:pPr>
              <w:jc w:val="center"/>
              <w:rPr>
                <w:b/>
                <w:bCs/>
                <w:sz w:val="16"/>
                <w:szCs w:val="16"/>
              </w:rPr>
            </w:pPr>
            <w:r w:rsidRPr="003179C0">
              <w:rPr>
                <w:b/>
                <w:bCs/>
                <w:sz w:val="16"/>
                <w:szCs w:val="16"/>
              </w:rPr>
              <w:t>875</w:t>
            </w:r>
          </w:p>
        </w:tc>
        <w:tc>
          <w:tcPr>
            <w:tcW w:w="698" w:type="pct"/>
            <w:tcBorders>
              <w:top w:val="single" w:sz="4" w:space="0" w:color="auto"/>
              <w:left w:val="single" w:sz="4" w:space="0" w:color="auto"/>
              <w:bottom w:val="single" w:sz="4" w:space="0" w:color="auto"/>
              <w:right w:val="nil"/>
            </w:tcBorders>
            <w:shd w:val="clear" w:color="auto" w:fill="auto"/>
            <w:noWrap/>
            <w:hideMark/>
          </w:tcPr>
          <w:p w14:paraId="7EB5F04E" w14:textId="77777777" w:rsidR="003179C0" w:rsidRPr="003179C0" w:rsidRDefault="003179C0" w:rsidP="003179C0">
            <w:pPr>
              <w:jc w:val="right"/>
              <w:rPr>
                <w:b/>
                <w:bCs/>
                <w:sz w:val="16"/>
                <w:szCs w:val="16"/>
              </w:rPr>
            </w:pPr>
            <w:r w:rsidRPr="003179C0">
              <w:rPr>
                <w:b/>
                <w:bCs/>
                <w:sz w:val="16"/>
                <w:szCs w:val="16"/>
              </w:rPr>
              <w:t>177.240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4D0E8C8" w14:textId="77777777" w:rsidR="003179C0" w:rsidRPr="003179C0" w:rsidRDefault="003179C0" w:rsidP="003179C0">
            <w:pPr>
              <w:jc w:val="right"/>
              <w:rPr>
                <w:b/>
                <w:bCs/>
                <w:sz w:val="16"/>
                <w:szCs w:val="16"/>
              </w:rPr>
            </w:pPr>
            <w:r w:rsidRPr="003179C0">
              <w:rPr>
                <w:b/>
                <w:bCs/>
                <w:sz w:val="16"/>
                <w:szCs w:val="16"/>
              </w:rPr>
              <w:t>163.766</w:t>
            </w:r>
          </w:p>
        </w:tc>
      </w:tr>
      <w:tr w:rsidR="003179C0" w:rsidRPr="003179C0" w14:paraId="6F2E3C6B" w14:textId="77777777" w:rsidTr="00993A8F">
        <w:trPr>
          <w:trHeight w:val="181"/>
        </w:trPr>
        <w:tc>
          <w:tcPr>
            <w:tcW w:w="502" w:type="pct"/>
            <w:tcBorders>
              <w:top w:val="nil"/>
              <w:left w:val="single" w:sz="8" w:space="0" w:color="auto"/>
              <w:bottom w:val="single" w:sz="4" w:space="0" w:color="auto"/>
              <w:right w:val="single" w:sz="4" w:space="0" w:color="auto"/>
            </w:tcBorders>
            <w:shd w:val="clear" w:color="auto" w:fill="auto"/>
            <w:hideMark/>
          </w:tcPr>
          <w:p w14:paraId="0ED51B13" w14:textId="77777777" w:rsidR="003179C0" w:rsidRPr="003179C0" w:rsidRDefault="003179C0" w:rsidP="003179C0">
            <w:pPr>
              <w:jc w:val="center"/>
              <w:rPr>
                <w:sz w:val="16"/>
                <w:szCs w:val="16"/>
              </w:rPr>
            </w:pPr>
            <w:r w:rsidRPr="003179C0">
              <w:rPr>
                <w:sz w:val="16"/>
                <w:szCs w:val="16"/>
              </w:rPr>
              <w:t>del 464</w:t>
            </w:r>
          </w:p>
        </w:tc>
        <w:tc>
          <w:tcPr>
            <w:tcW w:w="2481" w:type="pct"/>
            <w:tcBorders>
              <w:top w:val="nil"/>
              <w:left w:val="nil"/>
              <w:bottom w:val="single" w:sz="4" w:space="0" w:color="auto"/>
              <w:right w:val="single" w:sz="4" w:space="0" w:color="auto"/>
            </w:tcBorders>
            <w:shd w:val="clear" w:color="auto" w:fill="auto"/>
            <w:hideMark/>
          </w:tcPr>
          <w:p w14:paraId="207C4E7E" w14:textId="77777777" w:rsidR="003179C0" w:rsidRPr="003179C0" w:rsidRDefault="003179C0" w:rsidP="003179C0">
            <w:pPr>
              <w:jc w:val="left"/>
              <w:rPr>
                <w:sz w:val="16"/>
                <w:szCs w:val="16"/>
              </w:rPr>
            </w:pPr>
            <w:r w:rsidRPr="003179C0">
              <w:rPr>
                <w:sz w:val="16"/>
                <w:szCs w:val="16"/>
              </w:rPr>
              <w:t>PLAČE IN NADOMESTILA PLAČ</w:t>
            </w:r>
          </w:p>
        </w:tc>
        <w:tc>
          <w:tcPr>
            <w:tcW w:w="621" w:type="pct"/>
            <w:tcBorders>
              <w:top w:val="nil"/>
              <w:left w:val="nil"/>
              <w:bottom w:val="single" w:sz="4" w:space="0" w:color="auto"/>
              <w:right w:val="single" w:sz="4" w:space="0" w:color="auto"/>
            </w:tcBorders>
            <w:shd w:val="clear" w:color="auto" w:fill="auto"/>
            <w:noWrap/>
            <w:hideMark/>
          </w:tcPr>
          <w:p w14:paraId="5BDC0027" w14:textId="77777777" w:rsidR="003179C0" w:rsidRPr="003179C0" w:rsidRDefault="003179C0" w:rsidP="003179C0">
            <w:pPr>
              <w:jc w:val="center"/>
              <w:rPr>
                <w:sz w:val="16"/>
                <w:szCs w:val="16"/>
              </w:rPr>
            </w:pPr>
            <w:r w:rsidRPr="003179C0">
              <w:rPr>
                <w:sz w:val="16"/>
                <w:szCs w:val="16"/>
              </w:rPr>
              <w:t>876</w:t>
            </w:r>
          </w:p>
        </w:tc>
        <w:tc>
          <w:tcPr>
            <w:tcW w:w="698" w:type="pct"/>
            <w:tcBorders>
              <w:top w:val="nil"/>
              <w:left w:val="nil"/>
              <w:bottom w:val="single" w:sz="4" w:space="0" w:color="auto"/>
              <w:right w:val="nil"/>
            </w:tcBorders>
            <w:shd w:val="clear" w:color="auto" w:fill="auto"/>
            <w:noWrap/>
            <w:hideMark/>
          </w:tcPr>
          <w:p w14:paraId="21FEC3D8" w14:textId="77777777" w:rsidR="003179C0" w:rsidRPr="003179C0" w:rsidRDefault="003179C0" w:rsidP="003179C0">
            <w:pPr>
              <w:jc w:val="right"/>
              <w:rPr>
                <w:sz w:val="16"/>
                <w:szCs w:val="16"/>
              </w:rPr>
            </w:pPr>
            <w:r w:rsidRPr="003179C0">
              <w:rPr>
                <w:sz w:val="16"/>
                <w:szCs w:val="16"/>
              </w:rPr>
              <w:t>136.492</w:t>
            </w:r>
          </w:p>
        </w:tc>
        <w:tc>
          <w:tcPr>
            <w:tcW w:w="697" w:type="pct"/>
            <w:tcBorders>
              <w:top w:val="nil"/>
              <w:left w:val="single" w:sz="4" w:space="0" w:color="auto"/>
              <w:bottom w:val="single" w:sz="4" w:space="0" w:color="auto"/>
              <w:right w:val="single" w:sz="8" w:space="0" w:color="auto"/>
            </w:tcBorders>
            <w:shd w:val="clear" w:color="auto" w:fill="auto"/>
            <w:noWrap/>
            <w:hideMark/>
          </w:tcPr>
          <w:p w14:paraId="45ABE99E" w14:textId="77777777" w:rsidR="003179C0" w:rsidRPr="003179C0" w:rsidRDefault="003179C0" w:rsidP="003179C0">
            <w:pPr>
              <w:jc w:val="right"/>
              <w:rPr>
                <w:sz w:val="16"/>
                <w:szCs w:val="16"/>
              </w:rPr>
            </w:pPr>
            <w:r w:rsidRPr="003179C0">
              <w:rPr>
                <w:sz w:val="16"/>
                <w:szCs w:val="16"/>
              </w:rPr>
              <w:t>127.569</w:t>
            </w:r>
          </w:p>
        </w:tc>
      </w:tr>
      <w:tr w:rsidR="003179C0" w:rsidRPr="003179C0" w14:paraId="7C7A0B90" w14:textId="77777777" w:rsidTr="00993A8F">
        <w:trPr>
          <w:trHeight w:val="141"/>
        </w:trPr>
        <w:tc>
          <w:tcPr>
            <w:tcW w:w="502" w:type="pct"/>
            <w:tcBorders>
              <w:top w:val="nil"/>
              <w:left w:val="single" w:sz="8" w:space="0" w:color="auto"/>
              <w:bottom w:val="single" w:sz="4" w:space="0" w:color="auto"/>
              <w:right w:val="single" w:sz="4" w:space="0" w:color="auto"/>
            </w:tcBorders>
            <w:shd w:val="clear" w:color="auto" w:fill="auto"/>
            <w:hideMark/>
          </w:tcPr>
          <w:p w14:paraId="5BD0D5E5" w14:textId="77777777" w:rsidR="003179C0" w:rsidRPr="003179C0" w:rsidRDefault="003179C0" w:rsidP="003179C0">
            <w:pPr>
              <w:jc w:val="center"/>
              <w:rPr>
                <w:sz w:val="16"/>
                <w:szCs w:val="16"/>
              </w:rPr>
            </w:pPr>
            <w:r w:rsidRPr="003179C0">
              <w:rPr>
                <w:sz w:val="16"/>
                <w:szCs w:val="16"/>
              </w:rPr>
              <w:t>del 464</w:t>
            </w:r>
          </w:p>
        </w:tc>
        <w:tc>
          <w:tcPr>
            <w:tcW w:w="2481" w:type="pct"/>
            <w:tcBorders>
              <w:top w:val="nil"/>
              <w:left w:val="nil"/>
              <w:bottom w:val="single" w:sz="4" w:space="0" w:color="auto"/>
              <w:right w:val="single" w:sz="4" w:space="0" w:color="auto"/>
            </w:tcBorders>
            <w:shd w:val="clear" w:color="auto" w:fill="auto"/>
            <w:hideMark/>
          </w:tcPr>
          <w:p w14:paraId="75AAAA26" w14:textId="77777777" w:rsidR="003179C0" w:rsidRPr="003179C0" w:rsidRDefault="003179C0" w:rsidP="003179C0">
            <w:pPr>
              <w:jc w:val="left"/>
              <w:rPr>
                <w:sz w:val="16"/>
                <w:szCs w:val="16"/>
              </w:rPr>
            </w:pPr>
            <w:r w:rsidRPr="003179C0">
              <w:rPr>
                <w:sz w:val="16"/>
                <w:szCs w:val="16"/>
              </w:rPr>
              <w:t>PRISPEVKI ZA SOCIALNO VARNOST DELODAJALCEV</w:t>
            </w:r>
          </w:p>
        </w:tc>
        <w:tc>
          <w:tcPr>
            <w:tcW w:w="621" w:type="pct"/>
            <w:tcBorders>
              <w:top w:val="nil"/>
              <w:left w:val="nil"/>
              <w:bottom w:val="single" w:sz="4" w:space="0" w:color="auto"/>
              <w:right w:val="single" w:sz="4" w:space="0" w:color="auto"/>
            </w:tcBorders>
            <w:shd w:val="clear" w:color="auto" w:fill="auto"/>
            <w:noWrap/>
            <w:hideMark/>
          </w:tcPr>
          <w:p w14:paraId="2F4E6C97" w14:textId="77777777" w:rsidR="003179C0" w:rsidRPr="003179C0" w:rsidRDefault="003179C0" w:rsidP="003179C0">
            <w:pPr>
              <w:jc w:val="center"/>
              <w:rPr>
                <w:sz w:val="16"/>
                <w:szCs w:val="16"/>
              </w:rPr>
            </w:pPr>
            <w:r w:rsidRPr="003179C0">
              <w:rPr>
                <w:sz w:val="16"/>
                <w:szCs w:val="16"/>
              </w:rPr>
              <w:t>877</w:t>
            </w:r>
          </w:p>
        </w:tc>
        <w:tc>
          <w:tcPr>
            <w:tcW w:w="698" w:type="pct"/>
            <w:tcBorders>
              <w:top w:val="nil"/>
              <w:left w:val="nil"/>
              <w:bottom w:val="single" w:sz="4" w:space="0" w:color="auto"/>
              <w:right w:val="nil"/>
            </w:tcBorders>
            <w:shd w:val="clear" w:color="auto" w:fill="auto"/>
            <w:noWrap/>
            <w:hideMark/>
          </w:tcPr>
          <w:p w14:paraId="6EA8AF33" w14:textId="77777777" w:rsidR="003179C0" w:rsidRPr="003179C0" w:rsidRDefault="003179C0" w:rsidP="003179C0">
            <w:pPr>
              <w:jc w:val="right"/>
              <w:rPr>
                <w:sz w:val="16"/>
                <w:szCs w:val="16"/>
              </w:rPr>
            </w:pPr>
            <w:r w:rsidRPr="003179C0">
              <w:rPr>
                <w:sz w:val="16"/>
                <w:szCs w:val="16"/>
              </w:rPr>
              <w:t>24.177</w:t>
            </w:r>
          </w:p>
        </w:tc>
        <w:tc>
          <w:tcPr>
            <w:tcW w:w="697" w:type="pct"/>
            <w:tcBorders>
              <w:top w:val="nil"/>
              <w:left w:val="single" w:sz="4" w:space="0" w:color="auto"/>
              <w:bottom w:val="single" w:sz="4" w:space="0" w:color="auto"/>
              <w:right w:val="single" w:sz="8" w:space="0" w:color="auto"/>
            </w:tcBorders>
            <w:shd w:val="clear" w:color="auto" w:fill="auto"/>
            <w:noWrap/>
            <w:hideMark/>
          </w:tcPr>
          <w:p w14:paraId="58562944" w14:textId="77777777" w:rsidR="003179C0" w:rsidRPr="003179C0" w:rsidRDefault="003179C0" w:rsidP="003179C0">
            <w:pPr>
              <w:jc w:val="right"/>
              <w:rPr>
                <w:sz w:val="16"/>
                <w:szCs w:val="16"/>
              </w:rPr>
            </w:pPr>
            <w:r w:rsidRPr="003179C0">
              <w:rPr>
                <w:sz w:val="16"/>
                <w:szCs w:val="16"/>
              </w:rPr>
              <w:t>20.699</w:t>
            </w:r>
          </w:p>
        </w:tc>
      </w:tr>
      <w:tr w:rsidR="003179C0" w:rsidRPr="003179C0" w14:paraId="713066C9" w14:textId="77777777" w:rsidTr="00993A8F">
        <w:trPr>
          <w:trHeight w:val="215"/>
        </w:trPr>
        <w:tc>
          <w:tcPr>
            <w:tcW w:w="502" w:type="pct"/>
            <w:tcBorders>
              <w:top w:val="nil"/>
              <w:left w:val="single" w:sz="8" w:space="0" w:color="auto"/>
              <w:bottom w:val="single" w:sz="4" w:space="0" w:color="auto"/>
              <w:right w:val="single" w:sz="4" w:space="0" w:color="auto"/>
            </w:tcBorders>
            <w:shd w:val="clear" w:color="auto" w:fill="auto"/>
            <w:hideMark/>
          </w:tcPr>
          <w:p w14:paraId="711A88CC" w14:textId="77777777" w:rsidR="003179C0" w:rsidRPr="003179C0" w:rsidRDefault="003179C0" w:rsidP="003179C0">
            <w:pPr>
              <w:jc w:val="center"/>
              <w:rPr>
                <w:sz w:val="16"/>
                <w:szCs w:val="16"/>
              </w:rPr>
            </w:pPr>
            <w:r w:rsidRPr="003179C0">
              <w:rPr>
                <w:sz w:val="16"/>
                <w:szCs w:val="16"/>
              </w:rPr>
              <w:t>del 464</w:t>
            </w:r>
          </w:p>
        </w:tc>
        <w:tc>
          <w:tcPr>
            <w:tcW w:w="2481" w:type="pct"/>
            <w:tcBorders>
              <w:top w:val="nil"/>
              <w:left w:val="nil"/>
              <w:bottom w:val="single" w:sz="4" w:space="0" w:color="auto"/>
              <w:right w:val="single" w:sz="4" w:space="0" w:color="auto"/>
            </w:tcBorders>
            <w:shd w:val="clear" w:color="auto" w:fill="auto"/>
            <w:hideMark/>
          </w:tcPr>
          <w:p w14:paraId="21FEF31F" w14:textId="77777777" w:rsidR="003179C0" w:rsidRPr="003179C0" w:rsidRDefault="003179C0" w:rsidP="003179C0">
            <w:pPr>
              <w:jc w:val="left"/>
              <w:rPr>
                <w:sz w:val="16"/>
                <w:szCs w:val="16"/>
              </w:rPr>
            </w:pPr>
            <w:r w:rsidRPr="003179C0">
              <w:rPr>
                <w:sz w:val="16"/>
                <w:szCs w:val="16"/>
              </w:rPr>
              <w:t>DRUGI STROŠKI DELA</w:t>
            </w:r>
          </w:p>
        </w:tc>
        <w:tc>
          <w:tcPr>
            <w:tcW w:w="621" w:type="pct"/>
            <w:tcBorders>
              <w:top w:val="nil"/>
              <w:left w:val="nil"/>
              <w:bottom w:val="single" w:sz="4" w:space="0" w:color="auto"/>
              <w:right w:val="single" w:sz="4" w:space="0" w:color="auto"/>
            </w:tcBorders>
            <w:shd w:val="clear" w:color="auto" w:fill="auto"/>
            <w:noWrap/>
            <w:hideMark/>
          </w:tcPr>
          <w:p w14:paraId="4CC1AD39" w14:textId="77777777" w:rsidR="003179C0" w:rsidRPr="003179C0" w:rsidRDefault="003179C0" w:rsidP="003179C0">
            <w:pPr>
              <w:jc w:val="center"/>
              <w:rPr>
                <w:sz w:val="16"/>
                <w:szCs w:val="16"/>
              </w:rPr>
            </w:pPr>
            <w:r w:rsidRPr="003179C0">
              <w:rPr>
                <w:sz w:val="16"/>
                <w:szCs w:val="16"/>
              </w:rPr>
              <w:t>878</w:t>
            </w:r>
          </w:p>
        </w:tc>
        <w:tc>
          <w:tcPr>
            <w:tcW w:w="698" w:type="pct"/>
            <w:tcBorders>
              <w:top w:val="nil"/>
              <w:left w:val="nil"/>
              <w:bottom w:val="single" w:sz="4" w:space="0" w:color="auto"/>
              <w:right w:val="nil"/>
            </w:tcBorders>
            <w:shd w:val="clear" w:color="auto" w:fill="auto"/>
            <w:noWrap/>
            <w:hideMark/>
          </w:tcPr>
          <w:p w14:paraId="3D1F500E" w14:textId="77777777" w:rsidR="003179C0" w:rsidRPr="003179C0" w:rsidRDefault="003179C0" w:rsidP="003179C0">
            <w:pPr>
              <w:jc w:val="right"/>
              <w:rPr>
                <w:sz w:val="16"/>
                <w:szCs w:val="16"/>
              </w:rPr>
            </w:pPr>
            <w:r w:rsidRPr="003179C0">
              <w:rPr>
                <w:sz w:val="16"/>
                <w:szCs w:val="16"/>
              </w:rPr>
              <w:t>16.571</w:t>
            </w:r>
          </w:p>
        </w:tc>
        <w:tc>
          <w:tcPr>
            <w:tcW w:w="697" w:type="pct"/>
            <w:tcBorders>
              <w:top w:val="nil"/>
              <w:left w:val="single" w:sz="4" w:space="0" w:color="auto"/>
              <w:bottom w:val="single" w:sz="4" w:space="0" w:color="auto"/>
              <w:right w:val="single" w:sz="8" w:space="0" w:color="auto"/>
            </w:tcBorders>
            <w:shd w:val="clear" w:color="auto" w:fill="auto"/>
            <w:noWrap/>
            <w:hideMark/>
          </w:tcPr>
          <w:p w14:paraId="754EF596" w14:textId="77777777" w:rsidR="003179C0" w:rsidRPr="003179C0" w:rsidRDefault="003179C0" w:rsidP="003179C0">
            <w:pPr>
              <w:jc w:val="right"/>
              <w:rPr>
                <w:sz w:val="16"/>
                <w:szCs w:val="16"/>
              </w:rPr>
            </w:pPr>
            <w:r w:rsidRPr="003179C0">
              <w:rPr>
                <w:sz w:val="16"/>
                <w:szCs w:val="16"/>
              </w:rPr>
              <w:t>15.498</w:t>
            </w:r>
          </w:p>
        </w:tc>
      </w:tr>
      <w:tr w:rsidR="003179C0" w:rsidRPr="003179C0" w14:paraId="1C8D28E8" w14:textId="77777777" w:rsidTr="00993A8F">
        <w:trPr>
          <w:trHeight w:val="133"/>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68E4316A" w14:textId="77777777" w:rsidR="003179C0" w:rsidRPr="003179C0" w:rsidRDefault="003179C0" w:rsidP="003179C0">
            <w:pPr>
              <w:jc w:val="center"/>
              <w:rPr>
                <w:b/>
                <w:bCs/>
                <w:sz w:val="16"/>
                <w:szCs w:val="16"/>
              </w:rPr>
            </w:pPr>
            <w:r w:rsidRPr="003179C0">
              <w:rPr>
                <w:b/>
                <w:bCs/>
                <w:sz w:val="16"/>
                <w:szCs w:val="16"/>
              </w:rPr>
              <w:t>462</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1548AE37" w14:textId="77777777" w:rsidR="003179C0" w:rsidRPr="003179C0" w:rsidRDefault="003179C0" w:rsidP="003179C0">
            <w:pPr>
              <w:jc w:val="left"/>
              <w:rPr>
                <w:b/>
                <w:bCs/>
                <w:sz w:val="16"/>
                <w:szCs w:val="16"/>
              </w:rPr>
            </w:pPr>
            <w:r w:rsidRPr="003179C0">
              <w:rPr>
                <w:b/>
                <w:bCs/>
                <w:sz w:val="16"/>
                <w:szCs w:val="16"/>
              </w:rPr>
              <w:t>G) AMORTIZACIJA</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20502D61" w14:textId="77777777" w:rsidR="003179C0" w:rsidRPr="003179C0" w:rsidRDefault="003179C0" w:rsidP="003179C0">
            <w:pPr>
              <w:jc w:val="center"/>
              <w:rPr>
                <w:b/>
                <w:bCs/>
                <w:sz w:val="16"/>
                <w:szCs w:val="16"/>
              </w:rPr>
            </w:pPr>
            <w:r w:rsidRPr="003179C0">
              <w:rPr>
                <w:b/>
                <w:bCs/>
                <w:sz w:val="16"/>
                <w:szCs w:val="16"/>
              </w:rPr>
              <w:t>879</w:t>
            </w:r>
          </w:p>
        </w:tc>
        <w:tc>
          <w:tcPr>
            <w:tcW w:w="698" w:type="pct"/>
            <w:tcBorders>
              <w:top w:val="single" w:sz="4" w:space="0" w:color="auto"/>
              <w:left w:val="single" w:sz="4" w:space="0" w:color="auto"/>
              <w:bottom w:val="single" w:sz="4" w:space="0" w:color="auto"/>
              <w:right w:val="nil"/>
            </w:tcBorders>
            <w:shd w:val="clear" w:color="auto" w:fill="auto"/>
            <w:noWrap/>
            <w:hideMark/>
          </w:tcPr>
          <w:p w14:paraId="3EE99AF6" w14:textId="77777777" w:rsidR="003179C0" w:rsidRPr="003179C0" w:rsidRDefault="003179C0" w:rsidP="003179C0">
            <w:pPr>
              <w:jc w:val="right"/>
              <w:rPr>
                <w:b/>
                <w:bCs/>
                <w:sz w:val="16"/>
                <w:szCs w:val="16"/>
              </w:rPr>
            </w:pPr>
            <w:r w:rsidRPr="003179C0">
              <w:rPr>
                <w:b/>
                <w:bCs/>
                <w:sz w:val="16"/>
                <w:szCs w:val="16"/>
              </w:rPr>
              <w:t>1.586</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2EA961A" w14:textId="77777777" w:rsidR="003179C0" w:rsidRPr="003179C0" w:rsidRDefault="003179C0" w:rsidP="003179C0">
            <w:pPr>
              <w:jc w:val="right"/>
              <w:rPr>
                <w:b/>
                <w:bCs/>
                <w:sz w:val="16"/>
                <w:szCs w:val="16"/>
              </w:rPr>
            </w:pPr>
            <w:r w:rsidRPr="003179C0">
              <w:rPr>
                <w:b/>
                <w:bCs/>
                <w:sz w:val="16"/>
                <w:szCs w:val="16"/>
              </w:rPr>
              <w:t>0</w:t>
            </w:r>
          </w:p>
        </w:tc>
      </w:tr>
      <w:tr w:rsidR="003179C0" w:rsidRPr="003179C0" w14:paraId="7B08F2DC" w14:textId="77777777" w:rsidTr="00993A8F">
        <w:trPr>
          <w:trHeight w:val="79"/>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6E670E5E" w14:textId="77777777" w:rsidR="003179C0" w:rsidRPr="003179C0" w:rsidRDefault="003179C0" w:rsidP="003179C0">
            <w:pPr>
              <w:jc w:val="center"/>
              <w:rPr>
                <w:b/>
                <w:bCs/>
                <w:sz w:val="16"/>
                <w:szCs w:val="16"/>
              </w:rPr>
            </w:pPr>
            <w:r w:rsidRPr="003179C0">
              <w:rPr>
                <w:b/>
                <w:bCs/>
                <w:sz w:val="16"/>
                <w:szCs w:val="16"/>
              </w:rPr>
              <w:t>463</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029F0DEF" w14:textId="77777777" w:rsidR="003179C0" w:rsidRPr="003179C0" w:rsidRDefault="003179C0" w:rsidP="003179C0">
            <w:pPr>
              <w:jc w:val="left"/>
              <w:rPr>
                <w:b/>
                <w:bCs/>
                <w:sz w:val="16"/>
                <w:szCs w:val="16"/>
              </w:rPr>
            </w:pPr>
            <w:r w:rsidRPr="003179C0">
              <w:rPr>
                <w:b/>
                <w:bCs/>
                <w:sz w:val="16"/>
                <w:szCs w:val="16"/>
              </w:rPr>
              <w:t>H) REZERVACIJE</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2AE63EF3" w14:textId="77777777" w:rsidR="003179C0" w:rsidRPr="003179C0" w:rsidRDefault="003179C0" w:rsidP="003179C0">
            <w:pPr>
              <w:jc w:val="center"/>
              <w:rPr>
                <w:b/>
                <w:bCs/>
                <w:sz w:val="16"/>
                <w:szCs w:val="16"/>
              </w:rPr>
            </w:pPr>
            <w:r w:rsidRPr="003179C0">
              <w:rPr>
                <w:b/>
                <w:bCs/>
                <w:sz w:val="16"/>
                <w:szCs w:val="16"/>
              </w:rPr>
              <w:t>880</w:t>
            </w:r>
          </w:p>
        </w:tc>
        <w:tc>
          <w:tcPr>
            <w:tcW w:w="698" w:type="pct"/>
            <w:tcBorders>
              <w:top w:val="single" w:sz="4" w:space="0" w:color="auto"/>
              <w:left w:val="single" w:sz="4" w:space="0" w:color="auto"/>
              <w:bottom w:val="single" w:sz="4" w:space="0" w:color="auto"/>
              <w:right w:val="nil"/>
            </w:tcBorders>
            <w:shd w:val="clear" w:color="auto" w:fill="auto"/>
            <w:noWrap/>
            <w:hideMark/>
          </w:tcPr>
          <w:p w14:paraId="5E09C1CD" w14:textId="77777777" w:rsidR="003179C0" w:rsidRPr="003179C0" w:rsidRDefault="003179C0" w:rsidP="003179C0">
            <w:pPr>
              <w:jc w:val="right"/>
              <w:rPr>
                <w:b/>
                <w:bCs/>
                <w:sz w:val="16"/>
                <w:szCs w:val="16"/>
              </w:rPr>
            </w:pPr>
            <w:r w:rsidRPr="003179C0">
              <w:rPr>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375CB7EE" w14:textId="77777777" w:rsidR="003179C0" w:rsidRPr="003179C0" w:rsidRDefault="003179C0" w:rsidP="003179C0">
            <w:pPr>
              <w:jc w:val="right"/>
              <w:rPr>
                <w:b/>
                <w:bCs/>
                <w:sz w:val="16"/>
                <w:szCs w:val="16"/>
              </w:rPr>
            </w:pPr>
            <w:r w:rsidRPr="003179C0">
              <w:rPr>
                <w:b/>
                <w:bCs/>
                <w:sz w:val="16"/>
                <w:szCs w:val="16"/>
              </w:rPr>
              <w:t>0</w:t>
            </w:r>
          </w:p>
        </w:tc>
      </w:tr>
      <w:tr w:rsidR="003179C0" w:rsidRPr="003179C0" w14:paraId="2EAEED20" w14:textId="77777777" w:rsidTr="00993A8F">
        <w:trPr>
          <w:trHeight w:val="167"/>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2159D41D" w14:textId="77777777" w:rsidR="003179C0" w:rsidRPr="003179C0" w:rsidRDefault="003179C0" w:rsidP="003179C0">
            <w:pPr>
              <w:jc w:val="center"/>
              <w:rPr>
                <w:b/>
                <w:bCs/>
                <w:sz w:val="16"/>
                <w:szCs w:val="16"/>
              </w:rPr>
            </w:pPr>
            <w:r w:rsidRPr="003179C0">
              <w:rPr>
                <w:b/>
                <w:bCs/>
                <w:sz w:val="16"/>
                <w:szCs w:val="16"/>
              </w:rPr>
              <w:t>465</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0E2B2F7C" w14:textId="77777777" w:rsidR="003179C0" w:rsidRPr="003179C0" w:rsidRDefault="003179C0" w:rsidP="003179C0">
            <w:pPr>
              <w:jc w:val="left"/>
              <w:rPr>
                <w:b/>
                <w:bCs/>
                <w:sz w:val="16"/>
                <w:szCs w:val="16"/>
              </w:rPr>
            </w:pPr>
            <w:r w:rsidRPr="003179C0">
              <w:rPr>
                <w:b/>
                <w:bCs/>
                <w:sz w:val="16"/>
                <w:szCs w:val="16"/>
              </w:rPr>
              <w:t>J) DRUGI STROŠKI</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29C95E72" w14:textId="77777777" w:rsidR="003179C0" w:rsidRPr="003179C0" w:rsidRDefault="003179C0" w:rsidP="003179C0">
            <w:pPr>
              <w:jc w:val="center"/>
              <w:rPr>
                <w:b/>
                <w:bCs/>
                <w:sz w:val="16"/>
                <w:szCs w:val="16"/>
              </w:rPr>
            </w:pPr>
            <w:r w:rsidRPr="003179C0">
              <w:rPr>
                <w:b/>
                <w:bCs/>
                <w:sz w:val="16"/>
                <w:szCs w:val="16"/>
              </w:rPr>
              <w:t>881</w:t>
            </w:r>
          </w:p>
        </w:tc>
        <w:tc>
          <w:tcPr>
            <w:tcW w:w="698" w:type="pct"/>
            <w:tcBorders>
              <w:top w:val="single" w:sz="4" w:space="0" w:color="auto"/>
              <w:left w:val="single" w:sz="4" w:space="0" w:color="auto"/>
              <w:bottom w:val="single" w:sz="4" w:space="0" w:color="auto"/>
              <w:right w:val="nil"/>
            </w:tcBorders>
            <w:shd w:val="clear" w:color="auto" w:fill="auto"/>
            <w:noWrap/>
            <w:hideMark/>
          </w:tcPr>
          <w:p w14:paraId="2D39104F" w14:textId="77777777" w:rsidR="003179C0" w:rsidRPr="003179C0" w:rsidRDefault="003179C0" w:rsidP="003179C0">
            <w:pPr>
              <w:jc w:val="right"/>
              <w:rPr>
                <w:b/>
                <w:bCs/>
                <w:sz w:val="16"/>
                <w:szCs w:val="16"/>
              </w:rPr>
            </w:pPr>
            <w:r w:rsidRPr="003179C0">
              <w:rPr>
                <w:b/>
                <w:bCs/>
                <w:sz w:val="16"/>
                <w:szCs w:val="16"/>
              </w:rPr>
              <w:t>4.009</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013378D3" w14:textId="77777777" w:rsidR="003179C0" w:rsidRPr="003179C0" w:rsidRDefault="003179C0" w:rsidP="003179C0">
            <w:pPr>
              <w:jc w:val="right"/>
              <w:rPr>
                <w:b/>
                <w:bCs/>
                <w:sz w:val="16"/>
                <w:szCs w:val="16"/>
              </w:rPr>
            </w:pPr>
            <w:r w:rsidRPr="003179C0">
              <w:rPr>
                <w:b/>
                <w:bCs/>
                <w:sz w:val="16"/>
                <w:szCs w:val="16"/>
              </w:rPr>
              <w:t>1.161</w:t>
            </w:r>
          </w:p>
        </w:tc>
      </w:tr>
      <w:tr w:rsidR="003179C0" w:rsidRPr="003179C0" w14:paraId="7CF56ED9" w14:textId="77777777" w:rsidTr="00993A8F">
        <w:trPr>
          <w:trHeight w:val="128"/>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07CBC07E" w14:textId="77777777" w:rsidR="003179C0" w:rsidRPr="003179C0" w:rsidRDefault="003179C0" w:rsidP="003179C0">
            <w:pPr>
              <w:jc w:val="center"/>
              <w:rPr>
                <w:b/>
                <w:bCs/>
                <w:sz w:val="16"/>
                <w:szCs w:val="16"/>
              </w:rPr>
            </w:pPr>
            <w:r w:rsidRPr="003179C0">
              <w:rPr>
                <w:b/>
                <w:bCs/>
                <w:sz w:val="16"/>
                <w:szCs w:val="16"/>
              </w:rPr>
              <w:t>467</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2EA454EA" w14:textId="77777777" w:rsidR="003179C0" w:rsidRPr="003179C0" w:rsidRDefault="003179C0" w:rsidP="003179C0">
            <w:pPr>
              <w:jc w:val="left"/>
              <w:rPr>
                <w:b/>
                <w:bCs/>
                <w:sz w:val="16"/>
                <w:szCs w:val="16"/>
              </w:rPr>
            </w:pPr>
            <w:r w:rsidRPr="003179C0">
              <w:rPr>
                <w:b/>
                <w:bCs/>
                <w:sz w:val="16"/>
                <w:szCs w:val="16"/>
              </w:rPr>
              <w:t>K) FINANČNI ODHODKI</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715A5A80" w14:textId="77777777" w:rsidR="003179C0" w:rsidRPr="003179C0" w:rsidRDefault="003179C0" w:rsidP="003179C0">
            <w:pPr>
              <w:jc w:val="center"/>
              <w:rPr>
                <w:b/>
                <w:bCs/>
                <w:sz w:val="16"/>
                <w:szCs w:val="16"/>
              </w:rPr>
            </w:pPr>
            <w:r w:rsidRPr="003179C0">
              <w:rPr>
                <w:b/>
                <w:bCs/>
                <w:sz w:val="16"/>
                <w:szCs w:val="16"/>
              </w:rPr>
              <w:t>882</w:t>
            </w:r>
          </w:p>
        </w:tc>
        <w:tc>
          <w:tcPr>
            <w:tcW w:w="698" w:type="pct"/>
            <w:tcBorders>
              <w:top w:val="single" w:sz="4" w:space="0" w:color="auto"/>
              <w:left w:val="single" w:sz="4" w:space="0" w:color="auto"/>
              <w:bottom w:val="single" w:sz="4" w:space="0" w:color="auto"/>
              <w:right w:val="nil"/>
            </w:tcBorders>
            <w:shd w:val="clear" w:color="auto" w:fill="auto"/>
            <w:noWrap/>
            <w:hideMark/>
          </w:tcPr>
          <w:p w14:paraId="324EDF9E" w14:textId="77777777" w:rsidR="003179C0" w:rsidRPr="003179C0" w:rsidRDefault="003179C0" w:rsidP="003179C0">
            <w:pPr>
              <w:jc w:val="right"/>
              <w:rPr>
                <w:b/>
                <w:bCs/>
                <w:sz w:val="16"/>
                <w:szCs w:val="16"/>
              </w:rPr>
            </w:pPr>
            <w:r w:rsidRPr="003179C0">
              <w:rPr>
                <w:b/>
                <w:bCs/>
                <w:sz w:val="16"/>
                <w:szCs w:val="16"/>
              </w:rPr>
              <w:t>7</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16E57CE7" w14:textId="77777777" w:rsidR="003179C0" w:rsidRPr="003179C0" w:rsidRDefault="003179C0" w:rsidP="003179C0">
            <w:pPr>
              <w:jc w:val="right"/>
              <w:rPr>
                <w:b/>
                <w:bCs/>
                <w:sz w:val="16"/>
                <w:szCs w:val="16"/>
              </w:rPr>
            </w:pPr>
            <w:r w:rsidRPr="003179C0">
              <w:rPr>
                <w:b/>
                <w:bCs/>
                <w:sz w:val="16"/>
                <w:szCs w:val="16"/>
              </w:rPr>
              <w:t>36</w:t>
            </w:r>
          </w:p>
        </w:tc>
      </w:tr>
      <w:tr w:rsidR="003179C0" w:rsidRPr="003179C0" w14:paraId="4CF442AB" w14:textId="77777777" w:rsidTr="00993A8F">
        <w:trPr>
          <w:trHeight w:val="215"/>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6EAA7F3A" w14:textId="77777777" w:rsidR="003179C0" w:rsidRPr="003179C0" w:rsidRDefault="003179C0" w:rsidP="003179C0">
            <w:pPr>
              <w:jc w:val="center"/>
              <w:rPr>
                <w:b/>
                <w:bCs/>
                <w:sz w:val="16"/>
                <w:szCs w:val="16"/>
              </w:rPr>
            </w:pPr>
            <w:r w:rsidRPr="003179C0">
              <w:rPr>
                <w:b/>
                <w:bCs/>
                <w:sz w:val="16"/>
                <w:szCs w:val="16"/>
              </w:rPr>
              <w:t>468</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1DDFD2C7" w14:textId="77777777" w:rsidR="003179C0" w:rsidRPr="003179C0" w:rsidRDefault="003179C0" w:rsidP="003179C0">
            <w:pPr>
              <w:jc w:val="left"/>
              <w:rPr>
                <w:b/>
                <w:bCs/>
                <w:sz w:val="16"/>
                <w:szCs w:val="16"/>
              </w:rPr>
            </w:pPr>
            <w:r w:rsidRPr="003179C0">
              <w:rPr>
                <w:b/>
                <w:bCs/>
                <w:sz w:val="16"/>
                <w:szCs w:val="16"/>
              </w:rPr>
              <w:t>L) DRUGI ODHODKI</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2EA5D5C4" w14:textId="77777777" w:rsidR="003179C0" w:rsidRPr="003179C0" w:rsidRDefault="003179C0" w:rsidP="003179C0">
            <w:pPr>
              <w:jc w:val="center"/>
              <w:rPr>
                <w:b/>
                <w:bCs/>
                <w:sz w:val="16"/>
                <w:szCs w:val="16"/>
              </w:rPr>
            </w:pPr>
            <w:r w:rsidRPr="003179C0">
              <w:rPr>
                <w:b/>
                <w:bCs/>
                <w:sz w:val="16"/>
                <w:szCs w:val="16"/>
              </w:rPr>
              <w:t>883</w:t>
            </w:r>
          </w:p>
        </w:tc>
        <w:tc>
          <w:tcPr>
            <w:tcW w:w="698" w:type="pct"/>
            <w:tcBorders>
              <w:top w:val="single" w:sz="4" w:space="0" w:color="auto"/>
              <w:left w:val="single" w:sz="4" w:space="0" w:color="auto"/>
              <w:bottom w:val="single" w:sz="4" w:space="0" w:color="auto"/>
              <w:right w:val="nil"/>
            </w:tcBorders>
            <w:shd w:val="clear" w:color="auto" w:fill="auto"/>
            <w:noWrap/>
            <w:hideMark/>
          </w:tcPr>
          <w:p w14:paraId="2B067FE5" w14:textId="77777777" w:rsidR="003179C0" w:rsidRPr="003179C0" w:rsidRDefault="003179C0" w:rsidP="003179C0">
            <w:pPr>
              <w:jc w:val="right"/>
              <w:rPr>
                <w:b/>
                <w:bCs/>
                <w:sz w:val="16"/>
                <w:szCs w:val="16"/>
              </w:rPr>
            </w:pPr>
            <w:r w:rsidRPr="003179C0">
              <w:rPr>
                <w:b/>
                <w:bCs/>
                <w:sz w:val="16"/>
                <w:szCs w:val="16"/>
              </w:rPr>
              <w:t>122</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336536CE" w14:textId="77777777" w:rsidR="003179C0" w:rsidRPr="003179C0" w:rsidRDefault="003179C0" w:rsidP="003179C0">
            <w:pPr>
              <w:jc w:val="right"/>
              <w:rPr>
                <w:b/>
                <w:bCs/>
                <w:sz w:val="16"/>
                <w:szCs w:val="16"/>
              </w:rPr>
            </w:pPr>
            <w:r w:rsidRPr="003179C0">
              <w:rPr>
                <w:b/>
                <w:bCs/>
                <w:sz w:val="16"/>
                <w:szCs w:val="16"/>
              </w:rPr>
              <w:t>1</w:t>
            </w:r>
          </w:p>
        </w:tc>
      </w:tr>
      <w:tr w:rsidR="003179C0" w:rsidRPr="003179C0" w14:paraId="3B58A5E7" w14:textId="77777777" w:rsidTr="00993A8F">
        <w:trPr>
          <w:trHeight w:val="261"/>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51AE7F0C"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2E4CE2E6" w14:textId="77777777" w:rsidR="003179C0" w:rsidRPr="003179C0" w:rsidRDefault="003179C0" w:rsidP="003179C0">
            <w:pPr>
              <w:jc w:val="left"/>
              <w:rPr>
                <w:b/>
                <w:bCs/>
                <w:sz w:val="16"/>
                <w:szCs w:val="16"/>
              </w:rPr>
            </w:pPr>
            <w:r w:rsidRPr="003179C0">
              <w:rPr>
                <w:b/>
                <w:bCs/>
                <w:sz w:val="16"/>
                <w:szCs w:val="16"/>
              </w:rPr>
              <w:t>M) PREVREDNOTOVALNI POSLOVNI ODHODKI</w:t>
            </w:r>
            <w:r w:rsidRPr="003179C0">
              <w:rPr>
                <w:b/>
                <w:bCs/>
                <w:sz w:val="16"/>
                <w:szCs w:val="16"/>
              </w:rPr>
              <w:br/>
              <w:t>(885+886)</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56A96ED7" w14:textId="77777777" w:rsidR="003179C0" w:rsidRPr="003179C0" w:rsidRDefault="003179C0" w:rsidP="003179C0">
            <w:pPr>
              <w:jc w:val="center"/>
              <w:rPr>
                <w:b/>
                <w:bCs/>
                <w:sz w:val="16"/>
                <w:szCs w:val="16"/>
              </w:rPr>
            </w:pPr>
            <w:r w:rsidRPr="003179C0">
              <w:rPr>
                <w:b/>
                <w:bCs/>
                <w:sz w:val="16"/>
                <w:szCs w:val="16"/>
              </w:rPr>
              <w:t>884</w:t>
            </w:r>
          </w:p>
        </w:tc>
        <w:tc>
          <w:tcPr>
            <w:tcW w:w="698" w:type="pct"/>
            <w:tcBorders>
              <w:top w:val="single" w:sz="4" w:space="0" w:color="auto"/>
              <w:left w:val="single" w:sz="4" w:space="0" w:color="auto"/>
              <w:bottom w:val="single" w:sz="4" w:space="0" w:color="auto"/>
              <w:right w:val="nil"/>
            </w:tcBorders>
            <w:shd w:val="clear" w:color="auto" w:fill="auto"/>
            <w:noWrap/>
            <w:hideMark/>
          </w:tcPr>
          <w:p w14:paraId="3D0E0D6A" w14:textId="77777777" w:rsidR="003179C0" w:rsidRPr="003179C0" w:rsidRDefault="003179C0" w:rsidP="003179C0">
            <w:pPr>
              <w:jc w:val="right"/>
              <w:rPr>
                <w:b/>
                <w:bCs/>
                <w:sz w:val="16"/>
                <w:szCs w:val="16"/>
              </w:rPr>
            </w:pPr>
            <w:r w:rsidRPr="003179C0">
              <w:rPr>
                <w:b/>
                <w:bCs/>
                <w:sz w:val="16"/>
                <w:szCs w:val="16"/>
              </w:rPr>
              <w:t>130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5F257725" w14:textId="77777777" w:rsidR="003179C0" w:rsidRPr="003179C0" w:rsidRDefault="003179C0" w:rsidP="003179C0">
            <w:pPr>
              <w:jc w:val="right"/>
              <w:rPr>
                <w:b/>
                <w:bCs/>
                <w:sz w:val="16"/>
                <w:szCs w:val="16"/>
              </w:rPr>
            </w:pPr>
            <w:r w:rsidRPr="003179C0">
              <w:rPr>
                <w:b/>
                <w:bCs/>
                <w:sz w:val="16"/>
                <w:szCs w:val="16"/>
              </w:rPr>
              <w:t>0</w:t>
            </w:r>
          </w:p>
        </w:tc>
      </w:tr>
      <w:tr w:rsidR="003179C0" w:rsidRPr="003179C0" w14:paraId="2E317ADD" w14:textId="77777777" w:rsidTr="00993A8F">
        <w:trPr>
          <w:trHeight w:val="167"/>
        </w:trPr>
        <w:tc>
          <w:tcPr>
            <w:tcW w:w="502" w:type="pct"/>
            <w:tcBorders>
              <w:top w:val="nil"/>
              <w:left w:val="single" w:sz="8" w:space="0" w:color="auto"/>
              <w:bottom w:val="single" w:sz="4" w:space="0" w:color="auto"/>
              <w:right w:val="single" w:sz="4" w:space="0" w:color="auto"/>
            </w:tcBorders>
            <w:shd w:val="clear" w:color="auto" w:fill="auto"/>
            <w:hideMark/>
          </w:tcPr>
          <w:p w14:paraId="52E15221" w14:textId="77777777" w:rsidR="003179C0" w:rsidRPr="003179C0" w:rsidRDefault="003179C0" w:rsidP="003179C0">
            <w:pPr>
              <w:jc w:val="center"/>
              <w:rPr>
                <w:sz w:val="16"/>
                <w:szCs w:val="16"/>
              </w:rPr>
            </w:pPr>
            <w:r w:rsidRPr="003179C0">
              <w:rPr>
                <w:sz w:val="16"/>
                <w:szCs w:val="16"/>
              </w:rPr>
              <w:t>del 469</w:t>
            </w:r>
          </w:p>
        </w:tc>
        <w:tc>
          <w:tcPr>
            <w:tcW w:w="2481" w:type="pct"/>
            <w:tcBorders>
              <w:top w:val="nil"/>
              <w:left w:val="nil"/>
              <w:bottom w:val="single" w:sz="4" w:space="0" w:color="auto"/>
              <w:right w:val="single" w:sz="4" w:space="0" w:color="auto"/>
            </w:tcBorders>
            <w:shd w:val="clear" w:color="auto" w:fill="auto"/>
            <w:hideMark/>
          </w:tcPr>
          <w:p w14:paraId="29189335" w14:textId="77777777" w:rsidR="003179C0" w:rsidRPr="003179C0" w:rsidRDefault="003179C0" w:rsidP="003179C0">
            <w:pPr>
              <w:jc w:val="left"/>
              <w:rPr>
                <w:sz w:val="16"/>
                <w:szCs w:val="16"/>
              </w:rPr>
            </w:pPr>
            <w:r w:rsidRPr="003179C0">
              <w:rPr>
                <w:sz w:val="16"/>
                <w:szCs w:val="16"/>
              </w:rPr>
              <w:t>ODHODKI OD PRODAJE OSNOVNIH SREDSTEV</w:t>
            </w:r>
          </w:p>
        </w:tc>
        <w:tc>
          <w:tcPr>
            <w:tcW w:w="621" w:type="pct"/>
            <w:tcBorders>
              <w:top w:val="nil"/>
              <w:left w:val="nil"/>
              <w:bottom w:val="single" w:sz="4" w:space="0" w:color="auto"/>
              <w:right w:val="single" w:sz="4" w:space="0" w:color="auto"/>
            </w:tcBorders>
            <w:shd w:val="clear" w:color="auto" w:fill="auto"/>
            <w:noWrap/>
            <w:hideMark/>
          </w:tcPr>
          <w:p w14:paraId="2ED41C37" w14:textId="77777777" w:rsidR="003179C0" w:rsidRPr="003179C0" w:rsidRDefault="003179C0" w:rsidP="003179C0">
            <w:pPr>
              <w:jc w:val="center"/>
              <w:rPr>
                <w:sz w:val="16"/>
                <w:szCs w:val="16"/>
              </w:rPr>
            </w:pPr>
            <w:r w:rsidRPr="003179C0">
              <w:rPr>
                <w:sz w:val="16"/>
                <w:szCs w:val="16"/>
              </w:rPr>
              <w:t>885</w:t>
            </w:r>
          </w:p>
        </w:tc>
        <w:tc>
          <w:tcPr>
            <w:tcW w:w="698" w:type="pct"/>
            <w:tcBorders>
              <w:top w:val="nil"/>
              <w:left w:val="nil"/>
              <w:bottom w:val="single" w:sz="4" w:space="0" w:color="auto"/>
              <w:right w:val="nil"/>
            </w:tcBorders>
            <w:shd w:val="clear" w:color="auto" w:fill="auto"/>
            <w:noWrap/>
            <w:hideMark/>
          </w:tcPr>
          <w:p w14:paraId="1A4B3A28" w14:textId="77777777" w:rsidR="003179C0" w:rsidRPr="003179C0" w:rsidRDefault="003179C0" w:rsidP="003179C0">
            <w:pPr>
              <w:jc w:val="right"/>
              <w:rPr>
                <w:sz w:val="16"/>
                <w:szCs w:val="16"/>
              </w:rPr>
            </w:pPr>
            <w:r w:rsidRPr="003179C0">
              <w:rPr>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5302D1A5" w14:textId="77777777" w:rsidR="003179C0" w:rsidRPr="003179C0" w:rsidRDefault="003179C0" w:rsidP="003179C0">
            <w:pPr>
              <w:jc w:val="right"/>
              <w:rPr>
                <w:sz w:val="16"/>
                <w:szCs w:val="16"/>
              </w:rPr>
            </w:pPr>
            <w:r w:rsidRPr="003179C0">
              <w:rPr>
                <w:sz w:val="16"/>
                <w:szCs w:val="16"/>
              </w:rPr>
              <w:t>0</w:t>
            </w:r>
          </w:p>
        </w:tc>
      </w:tr>
      <w:tr w:rsidR="003179C0" w:rsidRPr="003179C0" w14:paraId="33CBCFA7" w14:textId="77777777" w:rsidTr="00993A8F">
        <w:trPr>
          <w:trHeight w:val="269"/>
        </w:trPr>
        <w:tc>
          <w:tcPr>
            <w:tcW w:w="502" w:type="pct"/>
            <w:tcBorders>
              <w:top w:val="nil"/>
              <w:left w:val="single" w:sz="8" w:space="0" w:color="auto"/>
              <w:bottom w:val="single" w:sz="4" w:space="0" w:color="auto"/>
              <w:right w:val="single" w:sz="4" w:space="0" w:color="auto"/>
            </w:tcBorders>
            <w:shd w:val="clear" w:color="auto" w:fill="auto"/>
            <w:hideMark/>
          </w:tcPr>
          <w:p w14:paraId="3B43348C" w14:textId="77777777" w:rsidR="003179C0" w:rsidRPr="003179C0" w:rsidRDefault="003179C0" w:rsidP="003179C0">
            <w:pPr>
              <w:jc w:val="center"/>
              <w:rPr>
                <w:sz w:val="16"/>
                <w:szCs w:val="16"/>
              </w:rPr>
            </w:pPr>
            <w:r w:rsidRPr="003179C0">
              <w:rPr>
                <w:sz w:val="16"/>
                <w:szCs w:val="16"/>
              </w:rPr>
              <w:t>del 469</w:t>
            </w:r>
          </w:p>
        </w:tc>
        <w:tc>
          <w:tcPr>
            <w:tcW w:w="2481" w:type="pct"/>
            <w:tcBorders>
              <w:top w:val="nil"/>
              <w:left w:val="nil"/>
              <w:bottom w:val="single" w:sz="4" w:space="0" w:color="auto"/>
              <w:right w:val="single" w:sz="4" w:space="0" w:color="auto"/>
            </w:tcBorders>
            <w:shd w:val="clear" w:color="auto" w:fill="auto"/>
            <w:hideMark/>
          </w:tcPr>
          <w:p w14:paraId="1C43A48C" w14:textId="77777777" w:rsidR="003179C0" w:rsidRPr="003179C0" w:rsidRDefault="003179C0" w:rsidP="003179C0">
            <w:pPr>
              <w:jc w:val="left"/>
              <w:rPr>
                <w:sz w:val="16"/>
                <w:szCs w:val="16"/>
              </w:rPr>
            </w:pPr>
            <w:r w:rsidRPr="003179C0">
              <w:rPr>
                <w:sz w:val="16"/>
                <w:szCs w:val="16"/>
              </w:rPr>
              <w:t>OSTALI PREVREDNOTOVALNI POSLOVNI ODHODKI</w:t>
            </w:r>
          </w:p>
        </w:tc>
        <w:tc>
          <w:tcPr>
            <w:tcW w:w="621" w:type="pct"/>
            <w:tcBorders>
              <w:top w:val="nil"/>
              <w:left w:val="nil"/>
              <w:bottom w:val="single" w:sz="4" w:space="0" w:color="auto"/>
              <w:right w:val="single" w:sz="4" w:space="0" w:color="auto"/>
            </w:tcBorders>
            <w:shd w:val="clear" w:color="auto" w:fill="auto"/>
            <w:noWrap/>
            <w:hideMark/>
          </w:tcPr>
          <w:p w14:paraId="6A0C3F7C" w14:textId="77777777" w:rsidR="003179C0" w:rsidRPr="003179C0" w:rsidRDefault="003179C0" w:rsidP="003179C0">
            <w:pPr>
              <w:jc w:val="center"/>
              <w:rPr>
                <w:sz w:val="16"/>
                <w:szCs w:val="16"/>
              </w:rPr>
            </w:pPr>
            <w:r w:rsidRPr="003179C0">
              <w:rPr>
                <w:sz w:val="16"/>
                <w:szCs w:val="16"/>
              </w:rPr>
              <w:t>886</w:t>
            </w:r>
          </w:p>
        </w:tc>
        <w:tc>
          <w:tcPr>
            <w:tcW w:w="698" w:type="pct"/>
            <w:tcBorders>
              <w:top w:val="nil"/>
              <w:left w:val="nil"/>
              <w:bottom w:val="single" w:sz="4" w:space="0" w:color="auto"/>
              <w:right w:val="nil"/>
            </w:tcBorders>
            <w:shd w:val="clear" w:color="auto" w:fill="auto"/>
            <w:noWrap/>
            <w:hideMark/>
          </w:tcPr>
          <w:p w14:paraId="72EC73D3" w14:textId="77777777" w:rsidR="003179C0" w:rsidRPr="003179C0" w:rsidRDefault="003179C0" w:rsidP="003179C0">
            <w:pPr>
              <w:jc w:val="right"/>
              <w:rPr>
                <w:sz w:val="16"/>
                <w:szCs w:val="16"/>
              </w:rPr>
            </w:pPr>
            <w:r w:rsidRPr="003179C0">
              <w:rPr>
                <w:sz w:val="16"/>
                <w:szCs w:val="16"/>
              </w:rPr>
              <w:t>130</w:t>
            </w:r>
          </w:p>
        </w:tc>
        <w:tc>
          <w:tcPr>
            <w:tcW w:w="697" w:type="pct"/>
            <w:tcBorders>
              <w:top w:val="nil"/>
              <w:left w:val="single" w:sz="4" w:space="0" w:color="auto"/>
              <w:bottom w:val="single" w:sz="4" w:space="0" w:color="auto"/>
              <w:right w:val="single" w:sz="8" w:space="0" w:color="auto"/>
            </w:tcBorders>
            <w:shd w:val="clear" w:color="auto" w:fill="auto"/>
            <w:noWrap/>
            <w:hideMark/>
          </w:tcPr>
          <w:p w14:paraId="7424688D" w14:textId="77777777" w:rsidR="003179C0" w:rsidRPr="003179C0" w:rsidRDefault="003179C0" w:rsidP="003179C0">
            <w:pPr>
              <w:jc w:val="right"/>
              <w:rPr>
                <w:sz w:val="16"/>
                <w:szCs w:val="16"/>
              </w:rPr>
            </w:pPr>
            <w:r w:rsidRPr="003179C0">
              <w:rPr>
                <w:sz w:val="16"/>
                <w:szCs w:val="16"/>
              </w:rPr>
              <w:t>0</w:t>
            </w:r>
          </w:p>
        </w:tc>
      </w:tr>
      <w:tr w:rsidR="003179C0" w:rsidRPr="003179C0" w14:paraId="6E8A71A9" w14:textId="77777777" w:rsidTr="00993A8F">
        <w:trPr>
          <w:trHeight w:val="401"/>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2CE9F8D6"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26FBE1F1" w14:textId="77777777" w:rsidR="003179C0" w:rsidRPr="003179C0" w:rsidRDefault="003179C0" w:rsidP="003179C0">
            <w:pPr>
              <w:jc w:val="left"/>
              <w:rPr>
                <w:b/>
                <w:bCs/>
                <w:sz w:val="16"/>
                <w:szCs w:val="16"/>
              </w:rPr>
            </w:pPr>
            <w:r w:rsidRPr="003179C0">
              <w:rPr>
                <w:b/>
                <w:bCs/>
                <w:sz w:val="16"/>
                <w:szCs w:val="16"/>
              </w:rPr>
              <w:t>N) CELOTNI ODHODKI</w:t>
            </w:r>
            <w:r w:rsidRPr="003179C0">
              <w:rPr>
                <w:b/>
                <w:bCs/>
                <w:sz w:val="16"/>
                <w:szCs w:val="16"/>
              </w:rPr>
              <w:br/>
              <w:t>(871+875+879+880+881+882+883+884)</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281796DF" w14:textId="77777777" w:rsidR="003179C0" w:rsidRPr="003179C0" w:rsidRDefault="003179C0" w:rsidP="003179C0">
            <w:pPr>
              <w:jc w:val="center"/>
              <w:rPr>
                <w:b/>
                <w:bCs/>
                <w:sz w:val="16"/>
                <w:szCs w:val="16"/>
              </w:rPr>
            </w:pPr>
            <w:r w:rsidRPr="003179C0">
              <w:rPr>
                <w:b/>
                <w:bCs/>
                <w:sz w:val="16"/>
                <w:szCs w:val="16"/>
              </w:rPr>
              <w:t>887</w:t>
            </w:r>
          </w:p>
        </w:tc>
        <w:tc>
          <w:tcPr>
            <w:tcW w:w="698" w:type="pct"/>
            <w:tcBorders>
              <w:top w:val="single" w:sz="4" w:space="0" w:color="auto"/>
              <w:left w:val="single" w:sz="4" w:space="0" w:color="auto"/>
              <w:bottom w:val="single" w:sz="4" w:space="0" w:color="auto"/>
              <w:right w:val="nil"/>
            </w:tcBorders>
            <w:shd w:val="clear" w:color="auto" w:fill="auto"/>
            <w:noWrap/>
            <w:hideMark/>
          </w:tcPr>
          <w:p w14:paraId="2C03A4F5" w14:textId="77777777" w:rsidR="003179C0" w:rsidRPr="003179C0" w:rsidRDefault="003179C0" w:rsidP="003179C0">
            <w:pPr>
              <w:jc w:val="right"/>
              <w:rPr>
                <w:b/>
                <w:bCs/>
                <w:sz w:val="16"/>
                <w:szCs w:val="16"/>
              </w:rPr>
            </w:pPr>
            <w:r w:rsidRPr="003179C0">
              <w:rPr>
                <w:b/>
                <w:bCs/>
                <w:sz w:val="16"/>
                <w:szCs w:val="16"/>
              </w:rPr>
              <w:t>332.946</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22DC0A78" w14:textId="77777777" w:rsidR="003179C0" w:rsidRPr="003179C0" w:rsidRDefault="003179C0" w:rsidP="003179C0">
            <w:pPr>
              <w:jc w:val="right"/>
              <w:rPr>
                <w:b/>
                <w:bCs/>
                <w:sz w:val="16"/>
                <w:szCs w:val="16"/>
              </w:rPr>
            </w:pPr>
            <w:r w:rsidRPr="003179C0">
              <w:rPr>
                <w:b/>
                <w:bCs/>
                <w:sz w:val="16"/>
                <w:szCs w:val="16"/>
              </w:rPr>
              <w:t>260.442</w:t>
            </w:r>
          </w:p>
        </w:tc>
      </w:tr>
      <w:tr w:rsidR="003179C0" w:rsidRPr="003179C0" w14:paraId="7A70ED8F" w14:textId="77777777" w:rsidTr="00993A8F">
        <w:trPr>
          <w:trHeight w:val="354"/>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503758F4"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765C6C84" w14:textId="77777777" w:rsidR="003179C0" w:rsidRPr="003179C0" w:rsidRDefault="003179C0" w:rsidP="003179C0">
            <w:pPr>
              <w:jc w:val="left"/>
              <w:rPr>
                <w:b/>
                <w:bCs/>
                <w:sz w:val="16"/>
                <w:szCs w:val="16"/>
              </w:rPr>
            </w:pPr>
            <w:r w:rsidRPr="003179C0">
              <w:rPr>
                <w:b/>
                <w:bCs/>
                <w:sz w:val="16"/>
                <w:szCs w:val="16"/>
              </w:rPr>
              <w:t>O) PRESEŽEK PRIHODKOV</w:t>
            </w:r>
            <w:r w:rsidRPr="003179C0">
              <w:rPr>
                <w:b/>
                <w:bCs/>
                <w:sz w:val="16"/>
                <w:szCs w:val="16"/>
              </w:rPr>
              <w:br/>
              <w:t>(870-887)</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52BC0906" w14:textId="77777777" w:rsidR="003179C0" w:rsidRPr="003179C0" w:rsidRDefault="003179C0" w:rsidP="003179C0">
            <w:pPr>
              <w:jc w:val="center"/>
              <w:rPr>
                <w:b/>
                <w:bCs/>
                <w:sz w:val="16"/>
                <w:szCs w:val="16"/>
              </w:rPr>
            </w:pPr>
            <w:r w:rsidRPr="003179C0">
              <w:rPr>
                <w:b/>
                <w:bCs/>
                <w:sz w:val="16"/>
                <w:szCs w:val="16"/>
              </w:rPr>
              <w:t>888</w:t>
            </w:r>
          </w:p>
        </w:tc>
        <w:tc>
          <w:tcPr>
            <w:tcW w:w="698" w:type="pct"/>
            <w:tcBorders>
              <w:top w:val="single" w:sz="4" w:space="0" w:color="auto"/>
              <w:left w:val="single" w:sz="4" w:space="0" w:color="auto"/>
              <w:bottom w:val="single" w:sz="4" w:space="0" w:color="auto"/>
              <w:right w:val="nil"/>
            </w:tcBorders>
            <w:shd w:val="clear" w:color="auto" w:fill="auto"/>
            <w:noWrap/>
            <w:hideMark/>
          </w:tcPr>
          <w:p w14:paraId="12B31BCD" w14:textId="77777777" w:rsidR="003179C0" w:rsidRPr="003179C0" w:rsidRDefault="003179C0" w:rsidP="003179C0">
            <w:pPr>
              <w:jc w:val="right"/>
              <w:rPr>
                <w:b/>
                <w:bCs/>
                <w:sz w:val="16"/>
                <w:szCs w:val="16"/>
              </w:rPr>
            </w:pPr>
            <w:r w:rsidRPr="003179C0">
              <w:rPr>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7C3E3B2B" w14:textId="77777777" w:rsidR="003179C0" w:rsidRPr="003179C0" w:rsidRDefault="003179C0" w:rsidP="003179C0">
            <w:pPr>
              <w:jc w:val="right"/>
              <w:rPr>
                <w:b/>
                <w:bCs/>
                <w:sz w:val="16"/>
                <w:szCs w:val="16"/>
              </w:rPr>
            </w:pPr>
            <w:r w:rsidRPr="003179C0">
              <w:rPr>
                <w:b/>
                <w:bCs/>
                <w:sz w:val="16"/>
                <w:szCs w:val="16"/>
              </w:rPr>
              <w:t>288</w:t>
            </w:r>
          </w:p>
        </w:tc>
      </w:tr>
      <w:tr w:rsidR="003179C0" w:rsidRPr="003179C0" w14:paraId="53F22162" w14:textId="77777777" w:rsidTr="00993A8F">
        <w:trPr>
          <w:trHeight w:val="354"/>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59567A6A" w14:textId="77777777" w:rsidR="003179C0" w:rsidRPr="003179C0" w:rsidRDefault="003179C0" w:rsidP="003179C0">
            <w:pPr>
              <w:jc w:val="center"/>
              <w:rPr>
                <w:b/>
                <w:bCs/>
                <w:sz w:val="16"/>
                <w:szCs w:val="16"/>
              </w:rPr>
            </w:pPr>
            <w:r w:rsidRPr="003179C0">
              <w:rPr>
                <w:b/>
                <w:bCs/>
                <w:sz w:val="16"/>
                <w:szCs w:val="16"/>
              </w:rPr>
              <w:lastRenderedPageBreak/>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65A30AE6" w14:textId="77777777" w:rsidR="003179C0" w:rsidRPr="003179C0" w:rsidRDefault="003179C0" w:rsidP="003179C0">
            <w:pPr>
              <w:jc w:val="left"/>
              <w:rPr>
                <w:b/>
                <w:bCs/>
                <w:sz w:val="16"/>
                <w:szCs w:val="16"/>
              </w:rPr>
            </w:pPr>
            <w:r w:rsidRPr="003179C0">
              <w:rPr>
                <w:b/>
                <w:bCs/>
                <w:sz w:val="16"/>
                <w:szCs w:val="16"/>
              </w:rPr>
              <w:t>P) PRESEŽEK ODHODKOV</w:t>
            </w:r>
            <w:r w:rsidRPr="003179C0">
              <w:rPr>
                <w:b/>
                <w:bCs/>
                <w:sz w:val="16"/>
                <w:szCs w:val="16"/>
              </w:rPr>
              <w:br/>
              <w:t>(887-870)</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3AE603F4" w14:textId="77777777" w:rsidR="003179C0" w:rsidRPr="003179C0" w:rsidRDefault="003179C0" w:rsidP="003179C0">
            <w:pPr>
              <w:jc w:val="center"/>
              <w:rPr>
                <w:b/>
                <w:bCs/>
                <w:sz w:val="16"/>
                <w:szCs w:val="16"/>
              </w:rPr>
            </w:pPr>
            <w:r w:rsidRPr="003179C0">
              <w:rPr>
                <w:b/>
                <w:bCs/>
                <w:sz w:val="16"/>
                <w:szCs w:val="16"/>
              </w:rPr>
              <w:t>889</w:t>
            </w:r>
          </w:p>
        </w:tc>
        <w:tc>
          <w:tcPr>
            <w:tcW w:w="698" w:type="pct"/>
            <w:tcBorders>
              <w:top w:val="single" w:sz="4" w:space="0" w:color="auto"/>
              <w:left w:val="single" w:sz="4" w:space="0" w:color="auto"/>
              <w:bottom w:val="single" w:sz="4" w:space="0" w:color="auto"/>
              <w:right w:val="nil"/>
            </w:tcBorders>
            <w:shd w:val="clear" w:color="auto" w:fill="auto"/>
            <w:noWrap/>
            <w:hideMark/>
          </w:tcPr>
          <w:p w14:paraId="25327EC9" w14:textId="77777777" w:rsidR="003179C0" w:rsidRPr="003179C0" w:rsidRDefault="003179C0" w:rsidP="003179C0">
            <w:pPr>
              <w:jc w:val="right"/>
              <w:rPr>
                <w:b/>
                <w:bCs/>
                <w:sz w:val="16"/>
                <w:szCs w:val="16"/>
              </w:rPr>
            </w:pPr>
            <w:r w:rsidRPr="003179C0">
              <w:rPr>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1D36A203" w14:textId="77777777" w:rsidR="003179C0" w:rsidRPr="003179C0" w:rsidRDefault="003179C0" w:rsidP="003179C0">
            <w:pPr>
              <w:jc w:val="right"/>
              <w:rPr>
                <w:b/>
                <w:bCs/>
                <w:sz w:val="16"/>
                <w:szCs w:val="16"/>
              </w:rPr>
            </w:pPr>
            <w:r w:rsidRPr="003179C0">
              <w:rPr>
                <w:b/>
                <w:bCs/>
                <w:sz w:val="16"/>
                <w:szCs w:val="16"/>
              </w:rPr>
              <w:t>0</w:t>
            </w:r>
          </w:p>
        </w:tc>
      </w:tr>
      <w:tr w:rsidR="003179C0" w:rsidRPr="003179C0" w14:paraId="6BC389ED" w14:textId="77777777" w:rsidTr="00993A8F">
        <w:trPr>
          <w:trHeight w:val="274"/>
        </w:trPr>
        <w:tc>
          <w:tcPr>
            <w:tcW w:w="502" w:type="pct"/>
            <w:tcBorders>
              <w:top w:val="nil"/>
              <w:left w:val="single" w:sz="8" w:space="0" w:color="auto"/>
              <w:bottom w:val="single" w:sz="4" w:space="0" w:color="auto"/>
              <w:right w:val="single" w:sz="4" w:space="0" w:color="auto"/>
            </w:tcBorders>
            <w:shd w:val="clear" w:color="auto" w:fill="auto"/>
            <w:hideMark/>
          </w:tcPr>
          <w:p w14:paraId="0AF793B5" w14:textId="77777777" w:rsidR="003179C0" w:rsidRPr="003179C0" w:rsidRDefault="003179C0" w:rsidP="003179C0">
            <w:pPr>
              <w:jc w:val="center"/>
              <w:rPr>
                <w:sz w:val="16"/>
                <w:szCs w:val="16"/>
              </w:rPr>
            </w:pPr>
            <w:r w:rsidRPr="003179C0">
              <w:rPr>
                <w:sz w:val="16"/>
                <w:szCs w:val="16"/>
              </w:rPr>
              <w:t>del 80</w:t>
            </w:r>
          </w:p>
        </w:tc>
        <w:tc>
          <w:tcPr>
            <w:tcW w:w="2481" w:type="pct"/>
            <w:tcBorders>
              <w:top w:val="nil"/>
              <w:left w:val="nil"/>
              <w:bottom w:val="single" w:sz="4" w:space="0" w:color="auto"/>
              <w:right w:val="single" w:sz="4" w:space="0" w:color="auto"/>
            </w:tcBorders>
            <w:shd w:val="clear" w:color="auto" w:fill="auto"/>
            <w:hideMark/>
          </w:tcPr>
          <w:p w14:paraId="56EA37D5" w14:textId="77777777" w:rsidR="003179C0" w:rsidRPr="003179C0" w:rsidRDefault="003179C0" w:rsidP="003179C0">
            <w:pPr>
              <w:jc w:val="left"/>
              <w:rPr>
                <w:sz w:val="16"/>
                <w:szCs w:val="16"/>
              </w:rPr>
            </w:pPr>
            <w:r w:rsidRPr="003179C0">
              <w:rPr>
                <w:sz w:val="16"/>
                <w:szCs w:val="16"/>
              </w:rPr>
              <w:t>Davek od dohodka pravnih oseb</w:t>
            </w:r>
          </w:p>
        </w:tc>
        <w:tc>
          <w:tcPr>
            <w:tcW w:w="621" w:type="pct"/>
            <w:tcBorders>
              <w:top w:val="nil"/>
              <w:left w:val="nil"/>
              <w:bottom w:val="single" w:sz="4" w:space="0" w:color="auto"/>
              <w:right w:val="single" w:sz="4" w:space="0" w:color="auto"/>
            </w:tcBorders>
            <w:shd w:val="clear" w:color="auto" w:fill="auto"/>
            <w:noWrap/>
            <w:hideMark/>
          </w:tcPr>
          <w:p w14:paraId="726CBF3E" w14:textId="77777777" w:rsidR="003179C0" w:rsidRPr="003179C0" w:rsidRDefault="003179C0" w:rsidP="003179C0">
            <w:pPr>
              <w:jc w:val="center"/>
              <w:rPr>
                <w:sz w:val="16"/>
                <w:szCs w:val="16"/>
              </w:rPr>
            </w:pPr>
            <w:r w:rsidRPr="003179C0">
              <w:rPr>
                <w:sz w:val="16"/>
                <w:szCs w:val="16"/>
              </w:rPr>
              <w:t>890</w:t>
            </w:r>
          </w:p>
        </w:tc>
        <w:tc>
          <w:tcPr>
            <w:tcW w:w="698" w:type="pct"/>
            <w:tcBorders>
              <w:top w:val="nil"/>
              <w:left w:val="nil"/>
              <w:bottom w:val="single" w:sz="4" w:space="0" w:color="auto"/>
              <w:right w:val="nil"/>
            </w:tcBorders>
            <w:shd w:val="clear" w:color="auto" w:fill="auto"/>
            <w:noWrap/>
            <w:hideMark/>
          </w:tcPr>
          <w:p w14:paraId="50F197B2" w14:textId="77777777" w:rsidR="003179C0" w:rsidRPr="003179C0" w:rsidRDefault="003179C0" w:rsidP="003179C0">
            <w:pPr>
              <w:jc w:val="right"/>
              <w:rPr>
                <w:sz w:val="16"/>
                <w:szCs w:val="16"/>
              </w:rPr>
            </w:pPr>
            <w:r w:rsidRPr="003179C0">
              <w:rPr>
                <w:sz w:val="16"/>
                <w:szCs w:val="16"/>
              </w:rPr>
              <w:t>43</w:t>
            </w:r>
          </w:p>
        </w:tc>
        <w:tc>
          <w:tcPr>
            <w:tcW w:w="697" w:type="pct"/>
            <w:tcBorders>
              <w:top w:val="nil"/>
              <w:left w:val="single" w:sz="4" w:space="0" w:color="auto"/>
              <w:bottom w:val="single" w:sz="4" w:space="0" w:color="auto"/>
              <w:right w:val="single" w:sz="8" w:space="0" w:color="auto"/>
            </w:tcBorders>
            <w:shd w:val="clear" w:color="auto" w:fill="auto"/>
            <w:noWrap/>
            <w:hideMark/>
          </w:tcPr>
          <w:p w14:paraId="5F557056" w14:textId="77777777" w:rsidR="003179C0" w:rsidRPr="003179C0" w:rsidRDefault="003179C0" w:rsidP="003179C0">
            <w:pPr>
              <w:jc w:val="right"/>
              <w:rPr>
                <w:sz w:val="16"/>
                <w:szCs w:val="16"/>
              </w:rPr>
            </w:pPr>
            <w:r w:rsidRPr="003179C0">
              <w:rPr>
                <w:sz w:val="16"/>
                <w:szCs w:val="16"/>
              </w:rPr>
              <w:t>82</w:t>
            </w:r>
          </w:p>
        </w:tc>
      </w:tr>
      <w:tr w:rsidR="003179C0" w:rsidRPr="003179C0" w14:paraId="034B7202" w14:textId="77777777" w:rsidTr="003179C0">
        <w:trPr>
          <w:trHeight w:val="510"/>
        </w:trPr>
        <w:tc>
          <w:tcPr>
            <w:tcW w:w="502" w:type="pct"/>
            <w:tcBorders>
              <w:top w:val="nil"/>
              <w:left w:val="single" w:sz="8" w:space="0" w:color="auto"/>
              <w:bottom w:val="single" w:sz="4" w:space="0" w:color="auto"/>
              <w:right w:val="single" w:sz="4" w:space="0" w:color="auto"/>
            </w:tcBorders>
            <w:shd w:val="clear" w:color="auto" w:fill="auto"/>
            <w:hideMark/>
          </w:tcPr>
          <w:p w14:paraId="478F3E83" w14:textId="77777777" w:rsidR="003179C0" w:rsidRPr="003179C0" w:rsidRDefault="003179C0" w:rsidP="003179C0">
            <w:pPr>
              <w:jc w:val="center"/>
              <w:rPr>
                <w:sz w:val="16"/>
                <w:szCs w:val="16"/>
              </w:rPr>
            </w:pPr>
            <w:r w:rsidRPr="003179C0">
              <w:rPr>
                <w:sz w:val="16"/>
                <w:szCs w:val="16"/>
              </w:rPr>
              <w:t>del 80</w:t>
            </w:r>
          </w:p>
        </w:tc>
        <w:tc>
          <w:tcPr>
            <w:tcW w:w="2481" w:type="pct"/>
            <w:tcBorders>
              <w:top w:val="nil"/>
              <w:left w:val="nil"/>
              <w:bottom w:val="single" w:sz="4" w:space="0" w:color="auto"/>
              <w:right w:val="single" w:sz="4" w:space="0" w:color="auto"/>
            </w:tcBorders>
            <w:shd w:val="clear" w:color="auto" w:fill="auto"/>
            <w:hideMark/>
          </w:tcPr>
          <w:p w14:paraId="5D5DF357" w14:textId="77777777" w:rsidR="003179C0" w:rsidRPr="003179C0" w:rsidRDefault="003179C0" w:rsidP="003179C0">
            <w:pPr>
              <w:jc w:val="left"/>
              <w:rPr>
                <w:sz w:val="16"/>
                <w:szCs w:val="16"/>
              </w:rPr>
            </w:pPr>
            <w:r w:rsidRPr="003179C0">
              <w:rPr>
                <w:sz w:val="16"/>
                <w:szCs w:val="16"/>
              </w:rPr>
              <w:t>Presežek prihodkov obračunskega obdobja z upoštevanjem davka od dohodka</w:t>
            </w:r>
            <w:r w:rsidRPr="003179C0">
              <w:rPr>
                <w:sz w:val="16"/>
                <w:szCs w:val="16"/>
              </w:rPr>
              <w:br/>
              <w:t>(888-890)</w:t>
            </w:r>
          </w:p>
        </w:tc>
        <w:tc>
          <w:tcPr>
            <w:tcW w:w="621" w:type="pct"/>
            <w:tcBorders>
              <w:top w:val="nil"/>
              <w:left w:val="nil"/>
              <w:bottom w:val="single" w:sz="4" w:space="0" w:color="auto"/>
              <w:right w:val="single" w:sz="4" w:space="0" w:color="auto"/>
            </w:tcBorders>
            <w:shd w:val="clear" w:color="auto" w:fill="auto"/>
            <w:noWrap/>
            <w:hideMark/>
          </w:tcPr>
          <w:p w14:paraId="784D42F1" w14:textId="77777777" w:rsidR="003179C0" w:rsidRPr="003179C0" w:rsidRDefault="003179C0" w:rsidP="003179C0">
            <w:pPr>
              <w:jc w:val="center"/>
              <w:rPr>
                <w:sz w:val="16"/>
                <w:szCs w:val="16"/>
              </w:rPr>
            </w:pPr>
            <w:r w:rsidRPr="003179C0">
              <w:rPr>
                <w:sz w:val="16"/>
                <w:szCs w:val="16"/>
              </w:rPr>
              <w:t>891</w:t>
            </w:r>
          </w:p>
        </w:tc>
        <w:tc>
          <w:tcPr>
            <w:tcW w:w="698" w:type="pct"/>
            <w:tcBorders>
              <w:top w:val="nil"/>
              <w:left w:val="nil"/>
              <w:bottom w:val="single" w:sz="4" w:space="0" w:color="auto"/>
              <w:right w:val="nil"/>
            </w:tcBorders>
            <w:shd w:val="clear" w:color="auto" w:fill="auto"/>
            <w:noWrap/>
            <w:hideMark/>
          </w:tcPr>
          <w:p w14:paraId="470E1ECC" w14:textId="77777777" w:rsidR="003179C0" w:rsidRPr="003179C0" w:rsidRDefault="003179C0" w:rsidP="003179C0">
            <w:pPr>
              <w:jc w:val="right"/>
              <w:rPr>
                <w:sz w:val="16"/>
                <w:szCs w:val="16"/>
              </w:rPr>
            </w:pPr>
            <w:r w:rsidRPr="003179C0">
              <w:rPr>
                <w:sz w:val="16"/>
                <w:szCs w:val="16"/>
              </w:rPr>
              <w:t>0</w:t>
            </w:r>
          </w:p>
        </w:tc>
        <w:tc>
          <w:tcPr>
            <w:tcW w:w="697" w:type="pct"/>
            <w:tcBorders>
              <w:top w:val="nil"/>
              <w:left w:val="single" w:sz="4" w:space="0" w:color="auto"/>
              <w:bottom w:val="single" w:sz="4" w:space="0" w:color="auto"/>
              <w:right w:val="single" w:sz="8" w:space="0" w:color="auto"/>
            </w:tcBorders>
            <w:shd w:val="clear" w:color="auto" w:fill="auto"/>
            <w:noWrap/>
            <w:hideMark/>
          </w:tcPr>
          <w:p w14:paraId="03C04CB5" w14:textId="77777777" w:rsidR="003179C0" w:rsidRPr="003179C0" w:rsidRDefault="003179C0" w:rsidP="003179C0">
            <w:pPr>
              <w:jc w:val="right"/>
              <w:rPr>
                <w:sz w:val="16"/>
                <w:szCs w:val="16"/>
              </w:rPr>
            </w:pPr>
            <w:r w:rsidRPr="003179C0">
              <w:rPr>
                <w:sz w:val="16"/>
                <w:szCs w:val="16"/>
              </w:rPr>
              <w:t>206</w:t>
            </w:r>
          </w:p>
        </w:tc>
      </w:tr>
      <w:tr w:rsidR="003179C0" w:rsidRPr="003179C0" w14:paraId="4E383EAD" w14:textId="77777777" w:rsidTr="003179C0">
        <w:trPr>
          <w:trHeight w:val="510"/>
        </w:trPr>
        <w:tc>
          <w:tcPr>
            <w:tcW w:w="502" w:type="pct"/>
            <w:tcBorders>
              <w:top w:val="nil"/>
              <w:left w:val="single" w:sz="8" w:space="0" w:color="auto"/>
              <w:bottom w:val="single" w:sz="4" w:space="0" w:color="auto"/>
              <w:right w:val="single" w:sz="4" w:space="0" w:color="auto"/>
            </w:tcBorders>
            <w:shd w:val="clear" w:color="auto" w:fill="auto"/>
            <w:hideMark/>
          </w:tcPr>
          <w:p w14:paraId="00615753" w14:textId="77777777" w:rsidR="003179C0" w:rsidRPr="003179C0" w:rsidRDefault="003179C0" w:rsidP="003179C0">
            <w:pPr>
              <w:jc w:val="center"/>
              <w:rPr>
                <w:sz w:val="16"/>
                <w:szCs w:val="16"/>
              </w:rPr>
            </w:pPr>
            <w:r w:rsidRPr="003179C0">
              <w:rPr>
                <w:sz w:val="16"/>
                <w:szCs w:val="16"/>
              </w:rPr>
              <w:t>del 80</w:t>
            </w:r>
          </w:p>
        </w:tc>
        <w:tc>
          <w:tcPr>
            <w:tcW w:w="2481" w:type="pct"/>
            <w:tcBorders>
              <w:top w:val="nil"/>
              <w:left w:val="nil"/>
              <w:bottom w:val="single" w:sz="4" w:space="0" w:color="auto"/>
              <w:right w:val="single" w:sz="4" w:space="0" w:color="auto"/>
            </w:tcBorders>
            <w:shd w:val="clear" w:color="auto" w:fill="auto"/>
            <w:hideMark/>
          </w:tcPr>
          <w:p w14:paraId="315FBF28" w14:textId="77777777" w:rsidR="003179C0" w:rsidRPr="003179C0" w:rsidRDefault="003179C0" w:rsidP="003179C0">
            <w:pPr>
              <w:jc w:val="left"/>
              <w:rPr>
                <w:sz w:val="16"/>
                <w:szCs w:val="16"/>
              </w:rPr>
            </w:pPr>
            <w:r w:rsidRPr="003179C0">
              <w:rPr>
                <w:sz w:val="16"/>
                <w:szCs w:val="16"/>
              </w:rPr>
              <w:t>Presežek odhodkov obračunskega obdobja z upoštevanjem davka od dohodka</w:t>
            </w:r>
            <w:r w:rsidRPr="003179C0">
              <w:rPr>
                <w:sz w:val="16"/>
                <w:szCs w:val="16"/>
              </w:rPr>
              <w:br/>
              <w:t>(889+890) oz. (890-888)</w:t>
            </w:r>
          </w:p>
        </w:tc>
        <w:tc>
          <w:tcPr>
            <w:tcW w:w="621" w:type="pct"/>
            <w:tcBorders>
              <w:top w:val="nil"/>
              <w:left w:val="nil"/>
              <w:bottom w:val="single" w:sz="4" w:space="0" w:color="auto"/>
              <w:right w:val="single" w:sz="4" w:space="0" w:color="auto"/>
            </w:tcBorders>
            <w:shd w:val="clear" w:color="auto" w:fill="auto"/>
            <w:noWrap/>
            <w:hideMark/>
          </w:tcPr>
          <w:p w14:paraId="41352E41" w14:textId="77777777" w:rsidR="003179C0" w:rsidRPr="003179C0" w:rsidRDefault="003179C0" w:rsidP="003179C0">
            <w:pPr>
              <w:jc w:val="center"/>
              <w:rPr>
                <w:sz w:val="16"/>
                <w:szCs w:val="16"/>
              </w:rPr>
            </w:pPr>
            <w:r w:rsidRPr="003179C0">
              <w:rPr>
                <w:sz w:val="16"/>
                <w:szCs w:val="16"/>
              </w:rPr>
              <w:t>892</w:t>
            </w:r>
          </w:p>
        </w:tc>
        <w:tc>
          <w:tcPr>
            <w:tcW w:w="698" w:type="pct"/>
            <w:tcBorders>
              <w:top w:val="nil"/>
              <w:left w:val="nil"/>
              <w:bottom w:val="single" w:sz="4" w:space="0" w:color="auto"/>
              <w:right w:val="nil"/>
            </w:tcBorders>
            <w:shd w:val="clear" w:color="auto" w:fill="auto"/>
            <w:noWrap/>
            <w:hideMark/>
          </w:tcPr>
          <w:p w14:paraId="303C3D32" w14:textId="77777777" w:rsidR="003179C0" w:rsidRPr="003179C0" w:rsidRDefault="003179C0" w:rsidP="003179C0">
            <w:pPr>
              <w:jc w:val="right"/>
              <w:rPr>
                <w:sz w:val="16"/>
                <w:szCs w:val="16"/>
              </w:rPr>
            </w:pPr>
            <w:r w:rsidRPr="003179C0">
              <w:rPr>
                <w:sz w:val="16"/>
                <w:szCs w:val="16"/>
              </w:rPr>
              <w:t>43</w:t>
            </w:r>
          </w:p>
        </w:tc>
        <w:tc>
          <w:tcPr>
            <w:tcW w:w="697" w:type="pct"/>
            <w:tcBorders>
              <w:top w:val="nil"/>
              <w:left w:val="single" w:sz="4" w:space="0" w:color="auto"/>
              <w:bottom w:val="single" w:sz="4" w:space="0" w:color="auto"/>
              <w:right w:val="single" w:sz="8" w:space="0" w:color="auto"/>
            </w:tcBorders>
            <w:shd w:val="clear" w:color="auto" w:fill="auto"/>
            <w:noWrap/>
            <w:hideMark/>
          </w:tcPr>
          <w:p w14:paraId="120468E1" w14:textId="77777777" w:rsidR="003179C0" w:rsidRPr="003179C0" w:rsidRDefault="003179C0" w:rsidP="003179C0">
            <w:pPr>
              <w:jc w:val="right"/>
              <w:rPr>
                <w:sz w:val="16"/>
                <w:szCs w:val="16"/>
              </w:rPr>
            </w:pPr>
            <w:r w:rsidRPr="003179C0">
              <w:rPr>
                <w:sz w:val="16"/>
                <w:szCs w:val="16"/>
              </w:rPr>
              <w:t>0</w:t>
            </w:r>
          </w:p>
        </w:tc>
      </w:tr>
      <w:tr w:rsidR="003179C0" w:rsidRPr="003179C0" w14:paraId="662CFA23" w14:textId="77777777" w:rsidTr="00993A8F">
        <w:trPr>
          <w:trHeight w:val="421"/>
        </w:trPr>
        <w:tc>
          <w:tcPr>
            <w:tcW w:w="502" w:type="pct"/>
            <w:tcBorders>
              <w:top w:val="single" w:sz="4" w:space="0" w:color="auto"/>
              <w:left w:val="single" w:sz="8" w:space="0" w:color="auto"/>
              <w:bottom w:val="single" w:sz="4" w:space="0" w:color="auto"/>
              <w:right w:val="single" w:sz="4" w:space="0" w:color="auto"/>
            </w:tcBorders>
            <w:shd w:val="clear" w:color="auto" w:fill="auto"/>
            <w:hideMark/>
          </w:tcPr>
          <w:p w14:paraId="5EC962DD" w14:textId="77777777" w:rsidR="003179C0" w:rsidRPr="003179C0" w:rsidRDefault="003179C0" w:rsidP="003179C0">
            <w:pPr>
              <w:jc w:val="center"/>
              <w:rPr>
                <w:b/>
                <w:bCs/>
                <w:sz w:val="16"/>
                <w:szCs w:val="16"/>
              </w:rPr>
            </w:pPr>
            <w:r w:rsidRPr="003179C0">
              <w:rPr>
                <w:b/>
                <w:bCs/>
                <w:sz w:val="16"/>
                <w:szCs w:val="16"/>
              </w:rPr>
              <w:t> </w:t>
            </w:r>
          </w:p>
        </w:tc>
        <w:tc>
          <w:tcPr>
            <w:tcW w:w="2481" w:type="pct"/>
            <w:tcBorders>
              <w:top w:val="single" w:sz="4" w:space="0" w:color="auto"/>
              <w:left w:val="single" w:sz="4" w:space="0" w:color="auto"/>
              <w:bottom w:val="single" w:sz="4" w:space="0" w:color="auto"/>
              <w:right w:val="single" w:sz="4" w:space="0" w:color="auto"/>
            </w:tcBorders>
            <w:shd w:val="clear" w:color="auto" w:fill="auto"/>
            <w:hideMark/>
          </w:tcPr>
          <w:p w14:paraId="6EE2A754" w14:textId="77777777" w:rsidR="003179C0" w:rsidRPr="003179C0" w:rsidRDefault="003179C0" w:rsidP="003179C0">
            <w:pPr>
              <w:jc w:val="left"/>
              <w:rPr>
                <w:b/>
                <w:bCs/>
                <w:sz w:val="16"/>
                <w:szCs w:val="16"/>
              </w:rPr>
            </w:pPr>
            <w:r w:rsidRPr="003179C0">
              <w:rPr>
                <w:b/>
                <w:bCs/>
                <w:sz w:val="16"/>
                <w:szCs w:val="16"/>
              </w:rPr>
              <w:t>Presežek prihodkov iz prejšnjih let, namenjen pokritju odhodkov obračunskega obdobja</w:t>
            </w:r>
          </w:p>
        </w:tc>
        <w:tc>
          <w:tcPr>
            <w:tcW w:w="621" w:type="pct"/>
            <w:tcBorders>
              <w:top w:val="single" w:sz="4" w:space="0" w:color="auto"/>
              <w:left w:val="single" w:sz="4" w:space="0" w:color="auto"/>
              <w:bottom w:val="single" w:sz="4" w:space="0" w:color="auto"/>
              <w:right w:val="single" w:sz="4" w:space="0" w:color="auto"/>
            </w:tcBorders>
            <w:shd w:val="clear" w:color="auto" w:fill="auto"/>
            <w:noWrap/>
            <w:hideMark/>
          </w:tcPr>
          <w:p w14:paraId="083A22B4" w14:textId="77777777" w:rsidR="003179C0" w:rsidRPr="003179C0" w:rsidRDefault="003179C0" w:rsidP="003179C0">
            <w:pPr>
              <w:jc w:val="center"/>
              <w:rPr>
                <w:b/>
                <w:bCs/>
                <w:sz w:val="16"/>
                <w:szCs w:val="16"/>
              </w:rPr>
            </w:pPr>
            <w:r w:rsidRPr="003179C0">
              <w:rPr>
                <w:b/>
                <w:bCs/>
                <w:sz w:val="16"/>
                <w:szCs w:val="16"/>
              </w:rPr>
              <w:t>893</w:t>
            </w:r>
          </w:p>
        </w:tc>
        <w:tc>
          <w:tcPr>
            <w:tcW w:w="698" w:type="pct"/>
            <w:tcBorders>
              <w:top w:val="single" w:sz="4" w:space="0" w:color="auto"/>
              <w:left w:val="single" w:sz="4" w:space="0" w:color="auto"/>
              <w:bottom w:val="single" w:sz="4" w:space="0" w:color="auto"/>
              <w:right w:val="nil"/>
            </w:tcBorders>
            <w:shd w:val="clear" w:color="auto" w:fill="auto"/>
            <w:noWrap/>
            <w:hideMark/>
          </w:tcPr>
          <w:p w14:paraId="3951F722" w14:textId="77777777" w:rsidR="003179C0" w:rsidRPr="003179C0" w:rsidRDefault="003179C0" w:rsidP="003179C0">
            <w:pPr>
              <w:jc w:val="right"/>
              <w:rPr>
                <w:b/>
                <w:bCs/>
                <w:sz w:val="16"/>
                <w:szCs w:val="16"/>
              </w:rPr>
            </w:pPr>
            <w:r w:rsidRPr="003179C0">
              <w:rPr>
                <w:b/>
                <w:bCs/>
                <w:sz w:val="16"/>
                <w:szCs w:val="16"/>
              </w:rPr>
              <w:t>0</w:t>
            </w:r>
          </w:p>
        </w:tc>
        <w:tc>
          <w:tcPr>
            <w:tcW w:w="697" w:type="pct"/>
            <w:tcBorders>
              <w:top w:val="single" w:sz="4" w:space="0" w:color="auto"/>
              <w:left w:val="single" w:sz="4" w:space="0" w:color="auto"/>
              <w:bottom w:val="single" w:sz="4" w:space="0" w:color="auto"/>
              <w:right w:val="single" w:sz="8" w:space="0" w:color="auto"/>
            </w:tcBorders>
            <w:shd w:val="clear" w:color="auto" w:fill="auto"/>
            <w:noWrap/>
            <w:hideMark/>
          </w:tcPr>
          <w:p w14:paraId="18829F7B" w14:textId="77777777" w:rsidR="003179C0" w:rsidRPr="003179C0" w:rsidRDefault="003179C0" w:rsidP="003179C0">
            <w:pPr>
              <w:jc w:val="right"/>
              <w:rPr>
                <w:b/>
                <w:bCs/>
                <w:sz w:val="16"/>
                <w:szCs w:val="16"/>
              </w:rPr>
            </w:pPr>
            <w:r w:rsidRPr="003179C0">
              <w:rPr>
                <w:b/>
                <w:bCs/>
                <w:sz w:val="16"/>
                <w:szCs w:val="16"/>
              </w:rPr>
              <w:t>0</w:t>
            </w:r>
          </w:p>
        </w:tc>
      </w:tr>
      <w:tr w:rsidR="003179C0" w:rsidRPr="003179C0" w14:paraId="7965E47F" w14:textId="77777777" w:rsidTr="00993A8F">
        <w:trPr>
          <w:trHeight w:val="413"/>
        </w:trPr>
        <w:tc>
          <w:tcPr>
            <w:tcW w:w="502" w:type="pct"/>
            <w:tcBorders>
              <w:top w:val="nil"/>
              <w:left w:val="single" w:sz="8" w:space="0" w:color="auto"/>
              <w:bottom w:val="single" w:sz="4" w:space="0" w:color="auto"/>
              <w:right w:val="single" w:sz="4" w:space="0" w:color="auto"/>
            </w:tcBorders>
            <w:shd w:val="clear" w:color="auto" w:fill="auto"/>
            <w:hideMark/>
          </w:tcPr>
          <w:p w14:paraId="6685035A" w14:textId="77777777" w:rsidR="003179C0" w:rsidRPr="003179C0" w:rsidRDefault="003179C0" w:rsidP="003179C0">
            <w:pPr>
              <w:jc w:val="center"/>
              <w:rPr>
                <w:sz w:val="16"/>
                <w:szCs w:val="16"/>
              </w:rPr>
            </w:pPr>
            <w:r w:rsidRPr="003179C0">
              <w:rPr>
                <w:sz w:val="16"/>
                <w:szCs w:val="16"/>
              </w:rPr>
              <w:t> </w:t>
            </w:r>
          </w:p>
        </w:tc>
        <w:tc>
          <w:tcPr>
            <w:tcW w:w="2481" w:type="pct"/>
            <w:tcBorders>
              <w:top w:val="nil"/>
              <w:left w:val="nil"/>
              <w:bottom w:val="single" w:sz="4" w:space="0" w:color="auto"/>
              <w:right w:val="single" w:sz="4" w:space="0" w:color="auto"/>
            </w:tcBorders>
            <w:shd w:val="clear" w:color="auto" w:fill="auto"/>
            <w:hideMark/>
          </w:tcPr>
          <w:p w14:paraId="17DE9074" w14:textId="77777777" w:rsidR="003179C0" w:rsidRPr="003179C0" w:rsidRDefault="003179C0" w:rsidP="003179C0">
            <w:pPr>
              <w:jc w:val="left"/>
              <w:rPr>
                <w:sz w:val="16"/>
                <w:szCs w:val="16"/>
              </w:rPr>
            </w:pPr>
            <w:r w:rsidRPr="003179C0">
              <w:rPr>
                <w:sz w:val="16"/>
                <w:szCs w:val="16"/>
              </w:rPr>
              <w:t>Povprečno število zaposlenih na podlagi delovnih ur v obračunskem obdobju (celo število)</w:t>
            </w:r>
          </w:p>
        </w:tc>
        <w:tc>
          <w:tcPr>
            <w:tcW w:w="621" w:type="pct"/>
            <w:tcBorders>
              <w:top w:val="nil"/>
              <w:left w:val="nil"/>
              <w:bottom w:val="single" w:sz="4" w:space="0" w:color="auto"/>
              <w:right w:val="single" w:sz="4" w:space="0" w:color="auto"/>
            </w:tcBorders>
            <w:shd w:val="clear" w:color="auto" w:fill="auto"/>
            <w:noWrap/>
            <w:hideMark/>
          </w:tcPr>
          <w:p w14:paraId="5058762D" w14:textId="77777777" w:rsidR="003179C0" w:rsidRPr="003179C0" w:rsidRDefault="003179C0" w:rsidP="003179C0">
            <w:pPr>
              <w:jc w:val="center"/>
              <w:rPr>
                <w:sz w:val="16"/>
                <w:szCs w:val="16"/>
              </w:rPr>
            </w:pPr>
            <w:r w:rsidRPr="003179C0">
              <w:rPr>
                <w:sz w:val="16"/>
                <w:szCs w:val="16"/>
              </w:rPr>
              <w:t>894</w:t>
            </w:r>
          </w:p>
        </w:tc>
        <w:tc>
          <w:tcPr>
            <w:tcW w:w="698" w:type="pct"/>
            <w:tcBorders>
              <w:top w:val="nil"/>
              <w:left w:val="nil"/>
              <w:bottom w:val="single" w:sz="4" w:space="0" w:color="auto"/>
              <w:right w:val="nil"/>
            </w:tcBorders>
            <w:shd w:val="clear" w:color="auto" w:fill="auto"/>
            <w:noWrap/>
            <w:hideMark/>
          </w:tcPr>
          <w:p w14:paraId="6CBA737D" w14:textId="77777777" w:rsidR="003179C0" w:rsidRPr="003179C0" w:rsidRDefault="003179C0" w:rsidP="003179C0">
            <w:pPr>
              <w:jc w:val="right"/>
              <w:rPr>
                <w:sz w:val="16"/>
                <w:szCs w:val="16"/>
              </w:rPr>
            </w:pPr>
            <w:r w:rsidRPr="003179C0">
              <w:rPr>
                <w:sz w:val="16"/>
                <w:szCs w:val="16"/>
              </w:rPr>
              <w:t>7</w:t>
            </w:r>
          </w:p>
        </w:tc>
        <w:tc>
          <w:tcPr>
            <w:tcW w:w="697" w:type="pct"/>
            <w:tcBorders>
              <w:top w:val="nil"/>
              <w:left w:val="single" w:sz="4" w:space="0" w:color="auto"/>
              <w:bottom w:val="single" w:sz="4" w:space="0" w:color="auto"/>
              <w:right w:val="single" w:sz="8" w:space="0" w:color="auto"/>
            </w:tcBorders>
            <w:shd w:val="clear" w:color="auto" w:fill="auto"/>
            <w:noWrap/>
            <w:hideMark/>
          </w:tcPr>
          <w:p w14:paraId="47ED65C4" w14:textId="77777777" w:rsidR="003179C0" w:rsidRPr="003179C0" w:rsidRDefault="003179C0" w:rsidP="003179C0">
            <w:pPr>
              <w:jc w:val="right"/>
              <w:rPr>
                <w:sz w:val="16"/>
                <w:szCs w:val="16"/>
              </w:rPr>
            </w:pPr>
            <w:r w:rsidRPr="003179C0">
              <w:rPr>
                <w:sz w:val="16"/>
                <w:szCs w:val="16"/>
              </w:rPr>
              <w:t>6</w:t>
            </w:r>
          </w:p>
        </w:tc>
      </w:tr>
      <w:tr w:rsidR="003179C0" w:rsidRPr="003179C0" w14:paraId="1CA747E4" w14:textId="77777777" w:rsidTr="00993A8F">
        <w:trPr>
          <w:trHeight w:val="263"/>
        </w:trPr>
        <w:tc>
          <w:tcPr>
            <w:tcW w:w="502" w:type="pct"/>
            <w:tcBorders>
              <w:top w:val="nil"/>
              <w:left w:val="single" w:sz="8" w:space="0" w:color="auto"/>
              <w:bottom w:val="single" w:sz="4" w:space="0" w:color="auto"/>
              <w:right w:val="single" w:sz="4" w:space="0" w:color="auto"/>
            </w:tcBorders>
            <w:shd w:val="clear" w:color="auto" w:fill="auto"/>
            <w:hideMark/>
          </w:tcPr>
          <w:p w14:paraId="54FBC33D" w14:textId="77777777" w:rsidR="003179C0" w:rsidRPr="003179C0" w:rsidRDefault="003179C0" w:rsidP="003179C0">
            <w:pPr>
              <w:jc w:val="center"/>
              <w:rPr>
                <w:sz w:val="16"/>
                <w:szCs w:val="16"/>
              </w:rPr>
            </w:pPr>
            <w:r w:rsidRPr="003179C0">
              <w:rPr>
                <w:sz w:val="16"/>
                <w:szCs w:val="16"/>
              </w:rPr>
              <w:t> </w:t>
            </w:r>
          </w:p>
        </w:tc>
        <w:tc>
          <w:tcPr>
            <w:tcW w:w="2481" w:type="pct"/>
            <w:tcBorders>
              <w:top w:val="nil"/>
              <w:left w:val="nil"/>
              <w:bottom w:val="single" w:sz="4" w:space="0" w:color="auto"/>
              <w:right w:val="single" w:sz="4" w:space="0" w:color="auto"/>
            </w:tcBorders>
            <w:shd w:val="clear" w:color="auto" w:fill="auto"/>
            <w:hideMark/>
          </w:tcPr>
          <w:p w14:paraId="597DD29A" w14:textId="77777777" w:rsidR="003179C0" w:rsidRPr="003179C0" w:rsidRDefault="003179C0" w:rsidP="003179C0">
            <w:pPr>
              <w:jc w:val="left"/>
              <w:rPr>
                <w:sz w:val="16"/>
                <w:szCs w:val="16"/>
              </w:rPr>
            </w:pPr>
            <w:r w:rsidRPr="003179C0">
              <w:rPr>
                <w:sz w:val="16"/>
                <w:szCs w:val="16"/>
              </w:rPr>
              <w:t>Število mesecev poslovanja</w:t>
            </w:r>
          </w:p>
        </w:tc>
        <w:tc>
          <w:tcPr>
            <w:tcW w:w="621" w:type="pct"/>
            <w:tcBorders>
              <w:top w:val="nil"/>
              <w:left w:val="nil"/>
              <w:bottom w:val="single" w:sz="4" w:space="0" w:color="auto"/>
              <w:right w:val="single" w:sz="4" w:space="0" w:color="auto"/>
            </w:tcBorders>
            <w:shd w:val="clear" w:color="auto" w:fill="auto"/>
            <w:noWrap/>
            <w:hideMark/>
          </w:tcPr>
          <w:p w14:paraId="4B0536CF" w14:textId="77777777" w:rsidR="003179C0" w:rsidRPr="003179C0" w:rsidRDefault="003179C0" w:rsidP="003179C0">
            <w:pPr>
              <w:jc w:val="center"/>
              <w:rPr>
                <w:sz w:val="16"/>
                <w:szCs w:val="16"/>
              </w:rPr>
            </w:pPr>
            <w:r w:rsidRPr="003179C0">
              <w:rPr>
                <w:sz w:val="16"/>
                <w:szCs w:val="16"/>
              </w:rPr>
              <w:t>895</w:t>
            </w:r>
          </w:p>
        </w:tc>
        <w:tc>
          <w:tcPr>
            <w:tcW w:w="698" w:type="pct"/>
            <w:tcBorders>
              <w:top w:val="nil"/>
              <w:left w:val="nil"/>
              <w:bottom w:val="single" w:sz="4" w:space="0" w:color="auto"/>
              <w:right w:val="nil"/>
            </w:tcBorders>
            <w:shd w:val="clear" w:color="auto" w:fill="auto"/>
            <w:noWrap/>
            <w:hideMark/>
          </w:tcPr>
          <w:p w14:paraId="22148D60" w14:textId="77777777" w:rsidR="003179C0" w:rsidRPr="003179C0" w:rsidRDefault="003179C0" w:rsidP="003179C0">
            <w:pPr>
              <w:jc w:val="right"/>
              <w:rPr>
                <w:sz w:val="16"/>
                <w:szCs w:val="16"/>
              </w:rPr>
            </w:pPr>
            <w:r w:rsidRPr="003179C0">
              <w:rPr>
                <w:sz w:val="16"/>
                <w:szCs w:val="16"/>
              </w:rPr>
              <w:t>12</w:t>
            </w:r>
          </w:p>
        </w:tc>
        <w:tc>
          <w:tcPr>
            <w:tcW w:w="697" w:type="pct"/>
            <w:tcBorders>
              <w:top w:val="nil"/>
              <w:left w:val="single" w:sz="4" w:space="0" w:color="auto"/>
              <w:bottom w:val="single" w:sz="4" w:space="0" w:color="auto"/>
              <w:right w:val="single" w:sz="8" w:space="0" w:color="auto"/>
            </w:tcBorders>
            <w:shd w:val="clear" w:color="auto" w:fill="auto"/>
            <w:noWrap/>
            <w:hideMark/>
          </w:tcPr>
          <w:p w14:paraId="09805E1E" w14:textId="77777777" w:rsidR="003179C0" w:rsidRPr="003179C0" w:rsidRDefault="003179C0" w:rsidP="003179C0">
            <w:pPr>
              <w:jc w:val="right"/>
              <w:rPr>
                <w:sz w:val="16"/>
                <w:szCs w:val="16"/>
              </w:rPr>
            </w:pPr>
            <w:r w:rsidRPr="003179C0">
              <w:rPr>
                <w:sz w:val="16"/>
                <w:szCs w:val="16"/>
              </w:rPr>
              <w:t>12</w:t>
            </w:r>
          </w:p>
        </w:tc>
      </w:tr>
    </w:tbl>
    <w:p w14:paraId="412FB47D" w14:textId="77777777" w:rsidR="003179C0" w:rsidRDefault="003179C0" w:rsidP="0027286E">
      <w:pPr>
        <w:rPr>
          <w:b/>
          <w:szCs w:val="24"/>
        </w:rPr>
      </w:pPr>
    </w:p>
    <w:p w14:paraId="0CC75C35" w14:textId="77777777" w:rsidR="00993A8F" w:rsidRPr="000B76B4" w:rsidRDefault="00993A8F" w:rsidP="00993A8F">
      <w:pPr>
        <w:pStyle w:val="Naslov2"/>
        <w:numPr>
          <w:ilvl w:val="0"/>
          <w:numId w:val="0"/>
        </w:numPr>
        <w:ind w:left="360"/>
        <w:jc w:val="both"/>
        <w:rPr>
          <w:lang w:val="sl-SI"/>
        </w:rPr>
      </w:pPr>
      <w:bookmarkStart w:id="129" w:name="_Toc508361069"/>
      <w:bookmarkStart w:id="130" w:name="_Toc1740229"/>
      <w:r w:rsidRPr="000B76B4">
        <w:rPr>
          <w:lang w:val="sl-SI"/>
        </w:rPr>
        <w:t>7.3. POJASNILA K IZKAZU PRIHODKOV IN ODHODKOV PO NAČELU DENARNEGA TOKA</w:t>
      </w:r>
      <w:bookmarkEnd w:id="129"/>
      <w:bookmarkEnd w:id="130"/>
    </w:p>
    <w:p w14:paraId="57291F7D" w14:textId="77777777" w:rsidR="00993A8F" w:rsidRPr="000B76B4" w:rsidRDefault="00993A8F" w:rsidP="00993A8F"/>
    <w:p w14:paraId="5FA9EE20" w14:textId="77777777" w:rsidR="00993A8F" w:rsidRPr="000B76B4" w:rsidRDefault="00993A8F" w:rsidP="00993A8F">
      <w:pPr>
        <w:pStyle w:val="Naslov3"/>
        <w:numPr>
          <w:ilvl w:val="0"/>
          <w:numId w:val="0"/>
        </w:numPr>
        <w:ind w:left="360"/>
        <w:rPr>
          <w:lang w:val="sl-SI"/>
        </w:rPr>
      </w:pPr>
      <w:bookmarkStart w:id="131" w:name="_Toc508361070"/>
      <w:bookmarkStart w:id="132" w:name="_Toc1740230"/>
      <w:r w:rsidRPr="000B76B4">
        <w:rPr>
          <w:lang w:val="sl-SI"/>
        </w:rPr>
        <w:t>7.3.1. IZKAZ PRIHODKOV IN ODHODKOV PO NAČELU DENARNEGA TOKA</w:t>
      </w:r>
      <w:bookmarkEnd w:id="131"/>
      <w:bookmarkEnd w:id="132"/>
    </w:p>
    <w:p w14:paraId="15213B29" w14:textId="77777777" w:rsidR="00993A8F" w:rsidRDefault="00993A8F" w:rsidP="0027286E">
      <w:pPr>
        <w:rPr>
          <w:b/>
          <w:szCs w:val="24"/>
        </w:rPr>
      </w:pPr>
    </w:p>
    <w:p w14:paraId="6B4BBC81" w14:textId="77777777" w:rsidR="0027286E" w:rsidRPr="00993A8F" w:rsidRDefault="0027286E" w:rsidP="0027286E">
      <w:pPr>
        <w:rPr>
          <w:szCs w:val="24"/>
        </w:rPr>
      </w:pPr>
      <w:r w:rsidRPr="00993A8F">
        <w:rPr>
          <w:szCs w:val="24"/>
        </w:rPr>
        <w:t>Po načelu denarnega toka je  ugotovljen presežek  odhodkov nad prihodki  v višini  110.758 EUR.</w:t>
      </w:r>
    </w:p>
    <w:p w14:paraId="36E75F33" w14:textId="77777777" w:rsidR="00993A8F" w:rsidRDefault="00993A8F" w:rsidP="0027286E">
      <w:pPr>
        <w:rPr>
          <w:szCs w:val="24"/>
        </w:rPr>
      </w:pPr>
    </w:p>
    <w:p w14:paraId="538B8A36" w14:textId="77777777" w:rsidR="0027286E" w:rsidRPr="00993A8F" w:rsidRDefault="0027286E" w:rsidP="0027286E">
      <w:pPr>
        <w:rPr>
          <w:szCs w:val="24"/>
        </w:rPr>
      </w:pPr>
      <w:r w:rsidRPr="00993A8F">
        <w:rPr>
          <w:szCs w:val="24"/>
        </w:rPr>
        <w:t>Za plačilo poslovnih dogodkov,  za katera zavod ni dosegel prihodkov po denarnem toku, se je zadolževal pri zakladnici Slovenije.</w:t>
      </w:r>
    </w:p>
    <w:p w14:paraId="232A6792" w14:textId="77777777" w:rsidR="0027286E" w:rsidRPr="0027286E" w:rsidRDefault="0027286E" w:rsidP="0027286E">
      <w:pPr>
        <w:rPr>
          <w:b/>
          <w:szCs w:val="24"/>
        </w:rPr>
      </w:pPr>
    </w:p>
    <w:p w14:paraId="477542B2" w14:textId="1A7BE848" w:rsidR="00993A8F" w:rsidRPr="000B76B4" w:rsidRDefault="00993A8F" w:rsidP="00993A8F">
      <w:r w:rsidRPr="000B76B4">
        <w:t>Preglednica 2</w:t>
      </w:r>
      <w:r>
        <w:t>5</w:t>
      </w:r>
      <w:r w:rsidRPr="000B76B4">
        <w:t xml:space="preserve">: </w:t>
      </w:r>
      <w:r>
        <w:t>Realizacija s</w:t>
      </w:r>
      <w:r w:rsidRPr="000B76B4">
        <w:t>truktur</w:t>
      </w:r>
      <w:r>
        <w:t>e</w:t>
      </w:r>
      <w:r w:rsidRPr="000B76B4">
        <w:t xml:space="preserve"> p</w:t>
      </w:r>
      <w:r>
        <w:t>rihodkov in odhodkov v letu 2018</w:t>
      </w:r>
      <w:r w:rsidRPr="000B76B4">
        <w:t xml:space="preserve"> po načelu denarnega toka</w:t>
      </w:r>
      <w:r>
        <w:t xml:space="preserve"> po virih</w:t>
      </w:r>
    </w:p>
    <w:p w14:paraId="48A0D747" w14:textId="77777777" w:rsidR="0027286E" w:rsidRPr="0027286E" w:rsidRDefault="0027286E" w:rsidP="0027286E">
      <w:pPr>
        <w:rPr>
          <w:b/>
          <w:szCs w:val="24"/>
        </w:rPr>
      </w:pPr>
    </w:p>
    <w:tbl>
      <w:tblPr>
        <w:tblW w:w="77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40"/>
        <w:gridCol w:w="1060"/>
        <w:gridCol w:w="1060"/>
        <w:gridCol w:w="1000"/>
        <w:gridCol w:w="1000"/>
      </w:tblGrid>
      <w:tr w:rsidR="0027286E" w:rsidRPr="00993A8F" w14:paraId="55642C0A" w14:textId="77777777" w:rsidTr="00847029">
        <w:trPr>
          <w:trHeight w:val="510"/>
        </w:trPr>
        <w:tc>
          <w:tcPr>
            <w:tcW w:w="3640" w:type="dxa"/>
            <w:shd w:val="clear" w:color="auto" w:fill="D9D9D9" w:themeFill="background1" w:themeFillShade="D9"/>
            <w:vAlign w:val="bottom"/>
            <w:hideMark/>
          </w:tcPr>
          <w:p w14:paraId="5D6FA3CB" w14:textId="77777777" w:rsidR="0027286E" w:rsidRPr="00993A8F" w:rsidRDefault="0027286E" w:rsidP="0027286E">
            <w:pPr>
              <w:rPr>
                <w:b/>
                <w:bCs/>
                <w:sz w:val="16"/>
                <w:szCs w:val="16"/>
              </w:rPr>
            </w:pPr>
            <w:r w:rsidRPr="00993A8F">
              <w:rPr>
                <w:b/>
                <w:bCs/>
                <w:sz w:val="16"/>
                <w:szCs w:val="16"/>
              </w:rPr>
              <w:t>Opis</w:t>
            </w:r>
          </w:p>
        </w:tc>
        <w:tc>
          <w:tcPr>
            <w:tcW w:w="1060" w:type="dxa"/>
            <w:shd w:val="clear" w:color="auto" w:fill="D9D9D9" w:themeFill="background1" w:themeFillShade="D9"/>
            <w:vAlign w:val="bottom"/>
            <w:hideMark/>
          </w:tcPr>
          <w:p w14:paraId="1EEB9D42" w14:textId="77777777" w:rsidR="0027286E" w:rsidRPr="00993A8F" w:rsidRDefault="0027286E" w:rsidP="0027286E">
            <w:pPr>
              <w:rPr>
                <w:b/>
                <w:bCs/>
                <w:sz w:val="16"/>
                <w:szCs w:val="16"/>
              </w:rPr>
            </w:pPr>
            <w:r w:rsidRPr="00993A8F">
              <w:rPr>
                <w:b/>
                <w:bCs/>
                <w:sz w:val="16"/>
                <w:szCs w:val="16"/>
              </w:rPr>
              <w:t>Prihodki v €</w:t>
            </w:r>
          </w:p>
        </w:tc>
        <w:tc>
          <w:tcPr>
            <w:tcW w:w="1060" w:type="dxa"/>
            <w:shd w:val="clear" w:color="auto" w:fill="D9D9D9" w:themeFill="background1" w:themeFillShade="D9"/>
            <w:vAlign w:val="bottom"/>
            <w:hideMark/>
          </w:tcPr>
          <w:p w14:paraId="4FFC9FC7" w14:textId="77777777" w:rsidR="0027286E" w:rsidRPr="00993A8F" w:rsidRDefault="0027286E" w:rsidP="0027286E">
            <w:pPr>
              <w:rPr>
                <w:b/>
                <w:bCs/>
                <w:sz w:val="16"/>
                <w:szCs w:val="16"/>
              </w:rPr>
            </w:pPr>
            <w:r w:rsidRPr="00993A8F">
              <w:rPr>
                <w:b/>
                <w:bCs/>
                <w:sz w:val="16"/>
                <w:szCs w:val="16"/>
              </w:rPr>
              <w:t>Odhodki v €</w:t>
            </w:r>
          </w:p>
        </w:tc>
        <w:tc>
          <w:tcPr>
            <w:tcW w:w="1000" w:type="dxa"/>
            <w:shd w:val="clear" w:color="auto" w:fill="D9D9D9" w:themeFill="background1" w:themeFillShade="D9"/>
            <w:vAlign w:val="bottom"/>
            <w:hideMark/>
          </w:tcPr>
          <w:p w14:paraId="298A74FA" w14:textId="77777777" w:rsidR="0027286E" w:rsidRPr="00993A8F" w:rsidRDefault="0027286E" w:rsidP="0027286E">
            <w:pPr>
              <w:rPr>
                <w:b/>
                <w:bCs/>
                <w:sz w:val="16"/>
                <w:szCs w:val="16"/>
              </w:rPr>
            </w:pPr>
            <w:r w:rsidRPr="00993A8F">
              <w:rPr>
                <w:b/>
                <w:bCs/>
                <w:sz w:val="16"/>
                <w:szCs w:val="16"/>
              </w:rPr>
              <w:t>Prihodki  %</w:t>
            </w:r>
          </w:p>
        </w:tc>
        <w:tc>
          <w:tcPr>
            <w:tcW w:w="1000" w:type="dxa"/>
            <w:shd w:val="clear" w:color="auto" w:fill="D9D9D9" w:themeFill="background1" w:themeFillShade="D9"/>
            <w:vAlign w:val="bottom"/>
            <w:hideMark/>
          </w:tcPr>
          <w:p w14:paraId="3FB672F0" w14:textId="77777777" w:rsidR="0027286E" w:rsidRPr="00993A8F" w:rsidRDefault="0027286E" w:rsidP="0027286E">
            <w:pPr>
              <w:rPr>
                <w:b/>
                <w:bCs/>
                <w:sz w:val="16"/>
                <w:szCs w:val="16"/>
              </w:rPr>
            </w:pPr>
            <w:r w:rsidRPr="00993A8F">
              <w:rPr>
                <w:b/>
                <w:bCs/>
                <w:sz w:val="16"/>
                <w:szCs w:val="16"/>
              </w:rPr>
              <w:t>Odhodki %</w:t>
            </w:r>
          </w:p>
        </w:tc>
      </w:tr>
      <w:tr w:rsidR="0027286E" w:rsidRPr="00993A8F" w14:paraId="0C4BAD3E" w14:textId="77777777" w:rsidTr="00993A8F">
        <w:trPr>
          <w:trHeight w:val="510"/>
        </w:trPr>
        <w:tc>
          <w:tcPr>
            <w:tcW w:w="3640" w:type="dxa"/>
            <w:shd w:val="clear" w:color="auto" w:fill="auto"/>
            <w:vAlign w:val="bottom"/>
            <w:hideMark/>
          </w:tcPr>
          <w:p w14:paraId="7EFA6714" w14:textId="77777777" w:rsidR="0027286E" w:rsidRPr="00993A8F" w:rsidRDefault="0027286E" w:rsidP="0027286E">
            <w:pPr>
              <w:rPr>
                <w:sz w:val="16"/>
                <w:szCs w:val="16"/>
              </w:rPr>
            </w:pPr>
            <w:r w:rsidRPr="00993A8F">
              <w:rPr>
                <w:sz w:val="16"/>
                <w:szCs w:val="16"/>
              </w:rPr>
              <w:t>1. Sredstva javnih financ- Ministrstvo za OKOLJE IN PROSTOR</w:t>
            </w:r>
          </w:p>
        </w:tc>
        <w:tc>
          <w:tcPr>
            <w:tcW w:w="1060" w:type="dxa"/>
            <w:shd w:val="clear" w:color="auto" w:fill="auto"/>
            <w:vAlign w:val="bottom"/>
            <w:hideMark/>
          </w:tcPr>
          <w:p w14:paraId="6751563C" w14:textId="77777777" w:rsidR="0027286E" w:rsidRPr="00993A8F" w:rsidRDefault="0027286E" w:rsidP="0027286E">
            <w:pPr>
              <w:rPr>
                <w:b/>
                <w:bCs/>
                <w:sz w:val="16"/>
                <w:szCs w:val="16"/>
              </w:rPr>
            </w:pPr>
            <w:r w:rsidRPr="00993A8F">
              <w:rPr>
                <w:b/>
                <w:bCs/>
                <w:sz w:val="16"/>
                <w:szCs w:val="16"/>
              </w:rPr>
              <w:t>182.052</w:t>
            </w:r>
          </w:p>
        </w:tc>
        <w:tc>
          <w:tcPr>
            <w:tcW w:w="1060" w:type="dxa"/>
            <w:shd w:val="clear" w:color="auto" w:fill="auto"/>
            <w:vAlign w:val="bottom"/>
            <w:hideMark/>
          </w:tcPr>
          <w:p w14:paraId="36663242" w14:textId="77777777" w:rsidR="0027286E" w:rsidRPr="00993A8F" w:rsidRDefault="0027286E" w:rsidP="0027286E">
            <w:pPr>
              <w:rPr>
                <w:b/>
                <w:bCs/>
                <w:sz w:val="16"/>
                <w:szCs w:val="16"/>
              </w:rPr>
            </w:pPr>
            <w:r w:rsidRPr="00993A8F">
              <w:rPr>
                <w:b/>
                <w:bCs/>
                <w:sz w:val="16"/>
                <w:szCs w:val="16"/>
              </w:rPr>
              <w:t>182.052</w:t>
            </w:r>
          </w:p>
        </w:tc>
        <w:tc>
          <w:tcPr>
            <w:tcW w:w="1000" w:type="dxa"/>
            <w:shd w:val="clear" w:color="auto" w:fill="auto"/>
            <w:vAlign w:val="bottom"/>
            <w:hideMark/>
          </w:tcPr>
          <w:p w14:paraId="09A2EE7D" w14:textId="77777777" w:rsidR="0027286E" w:rsidRPr="00993A8F" w:rsidRDefault="0027286E" w:rsidP="0027286E">
            <w:pPr>
              <w:rPr>
                <w:b/>
                <w:bCs/>
                <w:sz w:val="16"/>
                <w:szCs w:val="16"/>
              </w:rPr>
            </w:pPr>
            <w:r w:rsidRPr="00993A8F">
              <w:rPr>
                <w:b/>
                <w:bCs/>
                <w:sz w:val="16"/>
                <w:szCs w:val="16"/>
              </w:rPr>
              <w:t>67</w:t>
            </w:r>
          </w:p>
        </w:tc>
        <w:tc>
          <w:tcPr>
            <w:tcW w:w="1000" w:type="dxa"/>
            <w:shd w:val="clear" w:color="auto" w:fill="auto"/>
            <w:vAlign w:val="bottom"/>
            <w:hideMark/>
          </w:tcPr>
          <w:p w14:paraId="4AA3E316" w14:textId="77777777" w:rsidR="0027286E" w:rsidRPr="00993A8F" w:rsidRDefault="0027286E" w:rsidP="0027286E">
            <w:pPr>
              <w:rPr>
                <w:b/>
                <w:bCs/>
                <w:sz w:val="16"/>
                <w:szCs w:val="16"/>
              </w:rPr>
            </w:pPr>
            <w:r w:rsidRPr="00993A8F">
              <w:rPr>
                <w:b/>
                <w:bCs/>
                <w:sz w:val="16"/>
                <w:szCs w:val="16"/>
              </w:rPr>
              <w:t>47</w:t>
            </w:r>
          </w:p>
        </w:tc>
      </w:tr>
      <w:tr w:rsidR="0027286E" w:rsidRPr="00993A8F" w14:paraId="500BCADF" w14:textId="77777777" w:rsidTr="00993A8F">
        <w:trPr>
          <w:trHeight w:val="510"/>
        </w:trPr>
        <w:tc>
          <w:tcPr>
            <w:tcW w:w="3640" w:type="dxa"/>
            <w:shd w:val="clear" w:color="auto" w:fill="auto"/>
            <w:vAlign w:val="bottom"/>
            <w:hideMark/>
          </w:tcPr>
          <w:p w14:paraId="4E41ECBA" w14:textId="77777777" w:rsidR="0027286E" w:rsidRPr="00993A8F" w:rsidRDefault="0027286E" w:rsidP="0027286E">
            <w:pPr>
              <w:rPr>
                <w:sz w:val="16"/>
                <w:szCs w:val="16"/>
              </w:rPr>
            </w:pPr>
            <w:r w:rsidRPr="00993A8F">
              <w:rPr>
                <w:sz w:val="16"/>
                <w:szCs w:val="16"/>
              </w:rPr>
              <w:t>2. Druga sredstva za izvajanje dejavnosti javne službe</w:t>
            </w:r>
          </w:p>
        </w:tc>
        <w:tc>
          <w:tcPr>
            <w:tcW w:w="1060" w:type="dxa"/>
            <w:shd w:val="clear" w:color="auto" w:fill="auto"/>
            <w:vAlign w:val="bottom"/>
            <w:hideMark/>
          </w:tcPr>
          <w:p w14:paraId="5223872B" w14:textId="77777777" w:rsidR="0027286E" w:rsidRPr="00993A8F" w:rsidRDefault="0027286E" w:rsidP="0027286E">
            <w:pPr>
              <w:rPr>
                <w:b/>
                <w:bCs/>
                <w:sz w:val="16"/>
                <w:szCs w:val="16"/>
              </w:rPr>
            </w:pPr>
            <w:r w:rsidRPr="00993A8F">
              <w:rPr>
                <w:b/>
                <w:bCs/>
                <w:sz w:val="16"/>
                <w:szCs w:val="16"/>
              </w:rPr>
              <w:t>40.979</w:t>
            </w:r>
          </w:p>
        </w:tc>
        <w:tc>
          <w:tcPr>
            <w:tcW w:w="1060" w:type="dxa"/>
            <w:shd w:val="clear" w:color="auto" w:fill="auto"/>
            <w:vAlign w:val="bottom"/>
            <w:hideMark/>
          </w:tcPr>
          <w:p w14:paraId="3805502B" w14:textId="77777777" w:rsidR="0027286E" w:rsidRPr="00993A8F" w:rsidRDefault="0027286E" w:rsidP="0027286E">
            <w:pPr>
              <w:rPr>
                <w:b/>
                <w:bCs/>
                <w:sz w:val="16"/>
                <w:szCs w:val="16"/>
              </w:rPr>
            </w:pPr>
            <w:r w:rsidRPr="00993A8F">
              <w:rPr>
                <w:b/>
                <w:bCs/>
                <w:sz w:val="16"/>
                <w:szCs w:val="16"/>
              </w:rPr>
              <w:t>151.736</w:t>
            </w:r>
          </w:p>
        </w:tc>
        <w:tc>
          <w:tcPr>
            <w:tcW w:w="1000" w:type="dxa"/>
            <w:shd w:val="clear" w:color="auto" w:fill="auto"/>
            <w:vAlign w:val="bottom"/>
            <w:hideMark/>
          </w:tcPr>
          <w:p w14:paraId="3EE14967" w14:textId="77777777" w:rsidR="0027286E" w:rsidRPr="00993A8F" w:rsidRDefault="0027286E" w:rsidP="0027286E">
            <w:pPr>
              <w:rPr>
                <w:b/>
                <w:bCs/>
                <w:sz w:val="16"/>
                <w:szCs w:val="16"/>
              </w:rPr>
            </w:pPr>
            <w:r w:rsidRPr="00993A8F">
              <w:rPr>
                <w:b/>
                <w:bCs/>
                <w:sz w:val="16"/>
                <w:szCs w:val="16"/>
              </w:rPr>
              <w:t>15</w:t>
            </w:r>
          </w:p>
        </w:tc>
        <w:tc>
          <w:tcPr>
            <w:tcW w:w="1000" w:type="dxa"/>
            <w:shd w:val="clear" w:color="auto" w:fill="auto"/>
            <w:vAlign w:val="bottom"/>
            <w:hideMark/>
          </w:tcPr>
          <w:p w14:paraId="63C9CEB4" w14:textId="77777777" w:rsidR="0027286E" w:rsidRPr="00993A8F" w:rsidRDefault="0027286E" w:rsidP="0027286E">
            <w:pPr>
              <w:rPr>
                <w:b/>
                <w:bCs/>
                <w:sz w:val="16"/>
                <w:szCs w:val="16"/>
              </w:rPr>
            </w:pPr>
            <w:r w:rsidRPr="00993A8F">
              <w:rPr>
                <w:b/>
                <w:bCs/>
                <w:sz w:val="16"/>
                <w:szCs w:val="16"/>
              </w:rPr>
              <w:t>40</w:t>
            </w:r>
          </w:p>
        </w:tc>
      </w:tr>
      <w:tr w:rsidR="0027286E" w:rsidRPr="00993A8F" w14:paraId="4582845C" w14:textId="77777777" w:rsidTr="00993A8F">
        <w:trPr>
          <w:trHeight w:val="510"/>
        </w:trPr>
        <w:tc>
          <w:tcPr>
            <w:tcW w:w="3640" w:type="dxa"/>
            <w:shd w:val="clear" w:color="auto" w:fill="auto"/>
            <w:vAlign w:val="bottom"/>
            <w:hideMark/>
          </w:tcPr>
          <w:p w14:paraId="6F72B409" w14:textId="77777777" w:rsidR="0027286E" w:rsidRPr="00993A8F" w:rsidRDefault="0027286E" w:rsidP="0027286E">
            <w:pPr>
              <w:rPr>
                <w:sz w:val="16"/>
                <w:szCs w:val="16"/>
              </w:rPr>
            </w:pPr>
            <w:r w:rsidRPr="00993A8F">
              <w:rPr>
                <w:sz w:val="16"/>
                <w:szCs w:val="16"/>
              </w:rPr>
              <w:t>3. Sredstva od prodaje blaga in storitev na trgu</w:t>
            </w:r>
          </w:p>
        </w:tc>
        <w:tc>
          <w:tcPr>
            <w:tcW w:w="1060" w:type="dxa"/>
            <w:shd w:val="clear" w:color="auto" w:fill="auto"/>
            <w:vAlign w:val="bottom"/>
            <w:hideMark/>
          </w:tcPr>
          <w:p w14:paraId="1E71B41C" w14:textId="77777777" w:rsidR="0027286E" w:rsidRPr="00993A8F" w:rsidRDefault="0027286E" w:rsidP="0027286E">
            <w:pPr>
              <w:rPr>
                <w:b/>
                <w:bCs/>
                <w:sz w:val="16"/>
                <w:szCs w:val="16"/>
              </w:rPr>
            </w:pPr>
            <w:r w:rsidRPr="00993A8F">
              <w:rPr>
                <w:b/>
                <w:bCs/>
                <w:sz w:val="16"/>
                <w:szCs w:val="16"/>
              </w:rPr>
              <w:t>50.191</w:t>
            </w:r>
          </w:p>
        </w:tc>
        <w:tc>
          <w:tcPr>
            <w:tcW w:w="1060" w:type="dxa"/>
            <w:shd w:val="clear" w:color="auto" w:fill="auto"/>
            <w:vAlign w:val="bottom"/>
            <w:hideMark/>
          </w:tcPr>
          <w:p w14:paraId="0B174CCC" w14:textId="77777777" w:rsidR="0027286E" w:rsidRPr="00993A8F" w:rsidRDefault="0027286E" w:rsidP="0027286E">
            <w:pPr>
              <w:rPr>
                <w:b/>
                <w:bCs/>
                <w:sz w:val="16"/>
                <w:szCs w:val="16"/>
              </w:rPr>
            </w:pPr>
            <w:r w:rsidRPr="00993A8F">
              <w:rPr>
                <w:b/>
                <w:bCs/>
                <w:sz w:val="16"/>
                <w:szCs w:val="16"/>
              </w:rPr>
              <w:t>50.192</w:t>
            </w:r>
          </w:p>
        </w:tc>
        <w:tc>
          <w:tcPr>
            <w:tcW w:w="1000" w:type="dxa"/>
            <w:shd w:val="clear" w:color="auto" w:fill="auto"/>
            <w:vAlign w:val="bottom"/>
            <w:hideMark/>
          </w:tcPr>
          <w:p w14:paraId="17E9F18C" w14:textId="77777777" w:rsidR="0027286E" w:rsidRPr="00993A8F" w:rsidRDefault="0027286E" w:rsidP="0027286E">
            <w:pPr>
              <w:rPr>
                <w:b/>
                <w:bCs/>
                <w:sz w:val="16"/>
                <w:szCs w:val="16"/>
              </w:rPr>
            </w:pPr>
            <w:r w:rsidRPr="00993A8F">
              <w:rPr>
                <w:b/>
                <w:bCs/>
                <w:sz w:val="16"/>
                <w:szCs w:val="16"/>
              </w:rPr>
              <w:t>18</w:t>
            </w:r>
          </w:p>
        </w:tc>
        <w:tc>
          <w:tcPr>
            <w:tcW w:w="1000" w:type="dxa"/>
            <w:shd w:val="clear" w:color="auto" w:fill="auto"/>
            <w:vAlign w:val="bottom"/>
            <w:hideMark/>
          </w:tcPr>
          <w:p w14:paraId="04E44D9F" w14:textId="77777777" w:rsidR="0027286E" w:rsidRPr="00993A8F" w:rsidRDefault="0027286E" w:rsidP="0027286E">
            <w:pPr>
              <w:rPr>
                <w:b/>
                <w:bCs/>
                <w:sz w:val="16"/>
                <w:szCs w:val="16"/>
              </w:rPr>
            </w:pPr>
            <w:r w:rsidRPr="00993A8F">
              <w:rPr>
                <w:b/>
                <w:bCs/>
                <w:sz w:val="16"/>
                <w:szCs w:val="16"/>
              </w:rPr>
              <w:t>13</w:t>
            </w:r>
          </w:p>
        </w:tc>
      </w:tr>
      <w:tr w:rsidR="0027286E" w:rsidRPr="00993A8F" w14:paraId="2AE966B3" w14:textId="77777777" w:rsidTr="00993A8F">
        <w:trPr>
          <w:trHeight w:val="255"/>
        </w:trPr>
        <w:tc>
          <w:tcPr>
            <w:tcW w:w="3640" w:type="dxa"/>
            <w:shd w:val="clear" w:color="auto" w:fill="auto"/>
            <w:vAlign w:val="bottom"/>
            <w:hideMark/>
          </w:tcPr>
          <w:p w14:paraId="3B1C8EB8" w14:textId="77777777" w:rsidR="0027286E" w:rsidRPr="00993A8F" w:rsidRDefault="0027286E" w:rsidP="0027286E">
            <w:pPr>
              <w:rPr>
                <w:sz w:val="16"/>
                <w:szCs w:val="16"/>
              </w:rPr>
            </w:pPr>
            <w:r w:rsidRPr="00993A8F">
              <w:rPr>
                <w:sz w:val="16"/>
                <w:szCs w:val="16"/>
              </w:rPr>
              <w:t>4. Prejete odškodnine od zavarovalnic</w:t>
            </w:r>
          </w:p>
        </w:tc>
        <w:tc>
          <w:tcPr>
            <w:tcW w:w="1060" w:type="dxa"/>
            <w:shd w:val="clear" w:color="auto" w:fill="auto"/>
            <w:vAlign w:val="bottom"/>
            <w:hideMark/>
          </w:tcPr>
          <w:p w14:paraId="519C05C1" w14:textId="77777777" w:rsidR="0027286E" w:rsidRPr="00993A8F" w:rsidRDefault="0027286E" w:rsidP="0027286E">
            <w:pPr>
              <w:rPr>
                <w:b/>
                <w:bCs/>
                <w:sz w:val="16"/>
                <w:szCs w:val="16"/>
              </w:rPr>
            </w:pPr>
            <w:r w:rsidRPr="00993A8F">
              <w:rPr>
                <w:b/>
                <w:bCs/>
                <w:sz w:val="16"/>
                <w:szCs w:val="16"/>
              </w:rPr>
              <w:t>0</w:t>
            </w:r>
          </w:p>
        </w:tc>
        <w:tc>
          <w:tcPr>
            <w:tcW w:w="1060" w:type="dxa"/>
            <w:shd w:val="clear" w:color="auto" w:fill="auto"/>
            <w:vAlign w:val="bottom"/>
            <w:hideMark/>
          </w:tcPr>
          <w:p w14:paraId="69959FF1" w14:textId="77777777" w:rsidR="0027286E" w:rsidRPr="00993A8F" w:rsidRDefault="0027286E" w:rsidP="0027286E">
            <w:pPr>
              <w:rPr>
                <w:b/>
                <w:bCs/>
                <w:sz w:val="16"/>
                <w:szCs w:val="16"/>
              </w:rPr>
            </w:pPr>
            <w:r w:rsidRPr="00993A8F">
              <w:rPr>
                <w:b/>
                <w:bCs/>
                <w:sz w:val="16"/>
                <w:szCs w:val="16"/>
              </w:rPr>
              <w:t>0</w:t>
            </w:r>
          </w:p>
        </w:tc>
        <w:tc>
          <w:tcPr>
            <w:tcW w:w="1000" w:type="dxa"/>
            <w:shd w:val="clear" w:color="auto" w:fill="auto"/>
            <w:vAlign w:val="bottom"/>
            <w:hideMark/>
          </w:tcPr>
          <w:p w14:paraId="2C25D0CB" w14:textId="77777777" w:rsidR="0027286E" w:rsidRPr="00993A8F" w:rsidRDefault="0027286E" w:rsidP="0027286E">
            <w:pPr>
              <w:rPr>
                <w:b/>
                <w:bCs/>
                <w:sz w:val="16"/>
                <w:szCs w:val="16"/>
              </w:rPr>
            </w:pPr>
            <w:r w:rsidRPr="00993A8F">
              <w:rPr>
                <w:b/>
                <w:bCs/>
                <w:sz w:val="16"/>
                <w:szCs w:val="16"/>
              </w:rPr>
              <w:t>0</w:t>
            </w:r>
          </w:p>
        </w:tc>
        <w:tc>
          <w:tcPr>
            <w:tcW w:w="1000" w:type="dxa"/>
            <w:shd w:val="clear" w:color="auto" w:fill="auto"/>
            <w:vAlign w:val="bottom"/>
            <w:hideMark/>
          </w:tcPr>
          <w:p w14:paraId="41C7D955" w14:textId="77777777" w:rsidR="0027286E" w:rsidRPr="00993A8F" w:rsidRDefault="0027286E" w:rsidP="0027286E">
            <w:pPr>
              <w:rPr>
                <w:b/>
                <w:bCs/>
                <w:sz w:val="16"/>
                <w:szCs w:val="16"/>
              </w:rPr>
            </w:pPr>
            <w:r w:rsidRPr="00993A8F">
              <w:rPr>
                <w:b/>
                <w:bCs/>
                <w:sz w:val="16"/>
                <w:szCs w:val="16"/>
              </w:rPr>
              <w:t>0</w:t>
            </w:r>
          </w:p>
        </w:tc>
      </w:tr>
      <w:tr w:rsidR="0027286E" w:rsidRPr="00993A8F" w14:paraId="52942CC1" w14:textId="77777777" w:rsidTr="00993A8F">
        <w:trPr>
          <w:trHeight w:val="510"/>
        </w:trPr>
        <w:tc>
          <w:tcPr>
            <w:tcW w:w="3640" w:type="dxa"/>
            <w:shd w:val="clear" w:color="auto" w:fill="auto"/>
            <w:vAlign w:val="bottom"/>
            <w:hideMark/>
          </w:tcPr>
          <w:p w14:paraId="5715AC2E" w14:textId="77777777" w:rsidR="0027286E" w:rsidRPr="00993A8F" w:rsidRDefault="0027286E" w:rsidP="0027286E">
            <w:pPr>
              <w:rPr>
                <w:sz w:val="16"/>
                <w:szCs w:val="16"/>
              </w:rPr>
            </w:pPr>
            <w:r w:rsidRPr="00993A8F">
              <w:rPr>
                <w:sz w:val="16"/>
                <w:szCs w:val="16"/>
              </w:rPr>
              <w:t>5. Drugi prevrednotovalni poslovni odhodki</w:t>
            </w:r>
          </w:p>
        </w:tc>
        <w:tc>
          <w:tcPr>
            <w:tcW w:w="1060" w:type="dxa"/>
            <w:shd w:val="clear" w:color="auto" w:fill="auto"/>
            <w:vAlign w:val="bottom"/>
            <w:hideMark/>
          </w:tcPr>
          <w:p w14:paraId="757B41AA" w14:textId="77777777" w:rsidR="0027286E" w:rsidRPr="00993A8F" w:rsidRDefault="0027286E" w:rsidP="0027286E">
            <w:pPr>
              <w:rPr>
                <w:b/>
                <w:bCs/>
                <w:sz w:val="16"/>
                <w:szCs w:val="16"/>
              </w:rPr>
            </w:pPr>
            <w:r w:rsidRPr="00993A8F">
              <w:rPr>
                <w:b/>
                <w:bCs/>
                <w:sz w:val="16"/>
                <w:szCs w:val="16"/>
              </w:rPr>
              <w:t> </w:t>
            </w:r>
          </w:p>
        </w:tc>
        <w:tc>
          <w:tcPr>
            <w:tcW w:w="1060" w:type="dxa"/>
            <w:shd w:val="clear" w:color="auto" w:fill="auto"/>
            <w:vAlign w:val="bottom"/>
            <w:hideMark/>
          </w:tcPr>
          <w:p w14:paraId="1493189D" w14:textId="77777777" w:rsidR="0027286E" w:rsidRPr="00993A8F" w:rsidRDefault="0027286E" w:rsidP="0027286E">
            <w:pPr>
              <w:rPr>
                <w:b/>
                <w:bCs/>
                <w:sz w:val="16"/>
                <w:szCs w:val="16"/>
              </w:rPr>
            </w:pPr>
            <w:r w:rsidRPr="00993A8F">
              <w:rPr>
                <w:b/>
                <w:bCs/>
                <w:sz w:val="16"/>
                <w:szCs w:val="16"/>
              </w:rPr>
              <w:t>0</w:t>
            </w:r>
          </w:p>
        </w:tc>
        <w:tc>
          <w:tcPr>
            <w:tcW w:w="1000" w:type="dxa"/>
            <w:shd w:val="clear" w:color="auto" w:fill="auto"/>
            <w:vAlign w:val="bottom"/>
            <w:hideMark/>
          </w:tcPr>
          <w:p w14:paraId="6A23EA44" w14:textId="77777777" w:rsidR="0027286E" w:rsidRPr="00993A8F" w:rsidRDefault="0027286E" w:rsidP="0027286E">
            <w:pPr>
              <w:rPr>
                <w:b/>
                <w:bCs/>
                <w:sz w:val="16"/>
                <w:szCs w:val="16"/>
              </w:rPr>
            </w:pPr>
            <w:r w:rsidRPr="00993A8F">
              <w:rPr>
                <w:b/>
                <w:bCs/>
                <w:sz w:val="16"/>
                <w:szCs w:val="16"/>
              </w:rPr>
              <w:t>0</w:t>
            </w:r>
          </w:p>
        </w:tc>
        <w:tc>
          <w:tcPr>
            <w:tcW w:w="1000" w:type="dxa"/>
            <w:shd w:val="clear" w:color="auto" w:fill="auto"/>
            <w:vAlign w:val="bottom"/>
            <w:hideMark/>
          </w:tcPr>
          <w:p w14:paraId="7EDF2B7C" w14:textId="77777777" w:rsidR="0027286E" w:rsidRPr="00993A8F" w:rsidRDefault="0027286E" w:rsidP="0027286E">
            <w:pPr>
              <w:rPr>
                <w:b/>
                <w:bCs/>
                <w:sz w:val="16"/>
                <w:szCs w:val="16"/>
              </w:rPr>
            </w:pPr>
            <w:r w:rsidRPr="00993A8F">
              <w:rPr>
                <w:b/>
                <w:bCs/>
                <w:sz w:val="16"/>
                <w:szCs w:val="16"/>
              </w:rPr>
              <w:t>0</w:t>
            </w:r>
          </w:p>
        </w:tc>
      </w:tr>
      <w:tr w:rsidR="0027286E" w:rsidRPr="00993A8F" w14:paraId="004B55F6" w14:textId="77777777" w:rsidTr="00993A8F">
        <w:trPr>
          <w:trHeight w:val="270"/>
        </w:trPr>
        <w:tc>
          <w:tcPr>
            <w:tcW w:w="3640" w:type="dxa"/>
            <w:shd w:val="clear" w:color="auto" w:fill="auto"/>
            <w:vAlign w:val="bottom"/>
            <w:hideMark/>
          </w:tcPr>
          <w:p w14:paraId="1985D9EF" w14:textId="77777777" w:rsidR="0027286E" w:rsidRPr="00993A8F" w:rsidRDefault="0027286E" w:rsidP="0027286E">
            <w:pPr>
              <w:rPr>
                <w:b/>
                <w:bCs/>
                <w:sz w:val="16"/>
                <w:szCs w:val="16"/>
              </w:rPr>
            </w:pPr>
            <w:r w:rsidRPr="00993A8F">
              <w:rPr>
                <w:b/>
                <w:bCs/>
                <w:sz w:val="16"/>
                <w:szCs w:val="16"/>
              </w:rPr>
              <w:t>SKUPAJ</w:t>
            </w:r>
          </w:p>
        </w:tc>
        <w:tc>
          <w:tcPr>
            <w:tcW w:w="1060" w:type="dxa"/>
            <w:shd w:val="clear" w:color="auto" w:fill="auto"/>
            <w:vAlign w:val="bottom"/>
            <w:hideMark/>
          </w:tcPr>
          <w:p w14:paraId="3F0655EE" w14:textId="77777777" w:rsidR="0027286E" w:rsidRPr="00993A8F" w:rsidRDefault="0027286E" w:rsidP="0027286E">
            <w:pPr>
              <w:rPr>
                <w:b/>
                <w:bCs/>
                <w:sz w:val="16"/>
                <w:szCs w:val="16"/>
              </w:rPr>
            </w:pPr>
            <w:r w:rsidRPr="00993A8F">
              <w:rPr>
                <w:b/>
                <w:bCs/>
                <w:sz w:val="16"/>
                <w:szCs w:val="16"/>
              </w:rPr>
              <w:t>273.222,00</w:t>
            </w:r>
          </w:p>
        </w:tc>
        <w:tc>
          <w:tcPr>
            <w:tcW w:w="1060" w:type="dxa"/>
            <w:shd w:val="clear" w:color="auto" w:fill="auto"/>
            <w:vAlign w:val="bottom"/>
            <w:hideMark/>
          </w:tcPr>
          <w:p w14:paraId="711B5676" w14:textId="77777777" w:rsidR="0027286E" w:rsidRPr="00993A8F" w:rsidRDefault="0027286E" w:rsidP="0027286E">
            <w:pPr>
              <w:rPr>
                <w:b/>
                <w:bCs/>
                <w:sz w:val="16"/>
                <w:szCs w:val="16"/>
              </w:rPr>
            </w:pPr>
            <w:r w:rsidRPr="00993A8F">
              <w:rPr>
                <w:b/>
                <w:bCs/>
                <w:sz w:val="16"/>
                <w:szCs w:val="16"/>
              </w:rPr>
              <w:t>383.980</w:t>
            </w:r>
          </w:p>
        </w:tc>
        <w:tc>
          <w:tcPr>
            <w:tcW w:w="1000" w:type="dxa"/>
            <w:shd w:val="clear" w:color="auto" w:fill="auto"/>
            <w:vAlign w:val="bottom"/>
            <w:hideMark/>
          </w:tcPr>
          <w:p w14:paraId="40D0E640" w14:textId="77777777" w:rsidR="0027286E" w:rsidRPr="00993A8F" w:rsidRDefault="0027286E" w:rsidP="0027286E">
            <w:pPr>
              <w:rPr>
                <w:b/>
                <w:bCs/>
                <w:sz w:val="16"/>
                <w:szCs w:val="16"/>
              </w:rPr>
            </w:pPr>
            <w:r w:rsidRPr="00993A8F">
              <w:rPr>
                <w:b/>
                <w:bCs/>
                <w:sz w:val="16"/>
                <w:szCs w:val="16"/>
              </w:rPr>
              <w:t>100</w:t>
            </w:r>
          </w:p>
        </w:tc>
        <w:tc>
          <w:tcPr>
            <w:tcW w:w="1000" w:type="dxa"/>
            <w:shd w:val="clear" w:color="auto" w:fill="auto"/>
            <w:vAlign w:val="bottom"/>
            <w:hideMark/>
          </w:tcPr>
          <w:p w14:paraId="291E08FB" w14:textId="77777777" w:rsidR="0027286E" w:rsidRPr="00993A8F" w:rsidRDefault="0027286E" w:rsidP="0027286E">
            <w:pPr>
              <w:rPr>
                <w:b/>
                <w:bCs/>
                <w:sz w:val="16"/>
                <w:szCs w:val="16"/>
              </w:rPr>
            </w:pPr>
            <w:r w:rsidRPr="00993A8F">
              <w:rPr>
                <w:b/>
                <w:bCs/>
                <w:sz w:val="16"/>
                <w:szCs w:val="16"/>
              </w:rPr>
              <w:t>100</w:t>
            </w:r>
          </w:p>
        </w:tc>
      </w:tr>
    </w:tbl>
    <w:p w14:paraId="04FA681F" w14:textId="77777777" w:rsidR="0027286E" w:rsidRPr="0027286E" w:rsidRDefault="0027286E" w:rsidP="0027286E">
      <w:pPr>
        <w:rPr>
          <w:b/>
          <w:szCs w:val="24"/>
        </w:rPr>
      </w:pPr>
    </w:p>
    <w:p w14:paraId="157920E4" w14:textId="77777777" w:rsidR="0027286E" w:rsidRPr="0027286E" w:rsidRDefault="0027286E" w:rsidP="0027286E">
      <w:pPr>
        <w:rPr>
          <w:szCs w:val="24"/>
        </w:rPr>
      </w:pPr>
      <w:r w:rsidRPr="0027286E">
        <w:rPr>
          <w:szCs w:val="24"/>
        </w:rPr>
        <w:t>Pri ugotavljanju prihodkov in odhodkov po načelu denarnega toka je upoštevano  načelo denarnega toka, kar pomeni, da je poslovni dogodek nastal in da je prišlo do prejema ali izplačila denarja oziroma njegova ustreznika. Prihodki in odhodki so razčlenjeni v skladu z zakonom  o računovodstvu ter z enotnim kontnim načrtom za proračun, proračunske uporabnike in druge osebe javnega prava.</w:t>
      </w:r>
    </w:p>
    <w:p w14:paraId="2DD590AA" w14:textId="50F13AEC" w:rsidR="00993A8F" w:rsidRDefault="00993A8F" w:rsidP="00993A8F">
      <w:r w:rsidRPr="000B76B4">
        <w:lastRenderedPageBreak/>
        <w:t>Preglednica 2</w:t>
      </w:r>
      <w:r>
        <w:t>6</w:t>
      </w:r>
      <w:r w:rsidRPr="000B76B4">
        <w:t xml:space="preserve">: </w:t>
      </w:r>
      <w:r>
        <w:t>I</w:t>
      </w:r>
      <w:r w:rsidRPr="00681795">
        <w:t xml:space="preserve">zkaz prihodkov in odhodkov po načelu denarnega toka v </w:t>
      </w:r>
      <w:r>
        <w:t>primerjavi s planom za leto 2018</w:t>
      </w:r>
      <w:r w:rsidRPr="00681795">
        <w:t>.</w:t>
      </w:r>
    </w:p>
    <w:p w14:paraId="30F097E7" w14:textId="316F9315" w:rsidR="0027286E" w:rsidRDefault="0027286E" w:rsidP="0027286E">
      <w:pPr>
        <w:rPr>
          <w:szCs w:val="24"/>
        </w:rPr>
      </w:pPr>
      <w:r w:rsidRPr="0027286E">
        <w:rPr>
          <w:szCs w:val="24"/>
        </w:rPr>
        <w:t xml:space="preserve"> </w:t>
      </w:r>
    </w:p>
    <w:tbl>
      <w:tblPr>
        <w:tblW w:w="909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
        <w:gridCol w:w="872"/>
        <w:gridCol w:w="3522"/>
        <w:gridCol w:w="993"/>
        <w:gridCol w:w="1559"/>
        <w:gridCol w:w="1417"/>
      </w:tblGrid>
      <w:tr w:rsidR="00E32478" w:rsidRPr="00E32478" w14:paraId="4267F70A" w14:textId="77777777" w:rsidTr="00E32478">
        <w:trPr>
          <w:trHeight w:val="315"/>
        </w:trPr>
        <w:tc>
          <w:tcPr>
            <w:tcW w:w="732" w:type="dxa"/>
            <w:shd w:val="clear" w:color="auto" w:fill="D9D9D9" w:themeFill="background1" w:themeFillShade="D9"/>
            <w:vAlign w:val="bottom"/>
            <w:hideMark/>
          </w:tcPr>
          <w:p w14:paraId="41F03B89" w14:textId="77777777" w:rsidR="00E32478" w:rsidRPr="00E32478" w:rsidRDefault="00E32478" w:rsidP="00E32478">
            <w:pPr>
              <w:jc w:val="center"/>
              <w:rPr>
                <w:b/>
                <w:bCs/>
                <w:color w:val="000000"/>
                <w:sz w:val="16"/>
                <w:szCs w:val="16"/>
              </w:rPr>
            </w:pPr>
            <w:r w:rsidRPr="00E32478">
              <w:rPr>
                <w:b/>
                <w:bCs/>
                <w:color w:val="000000"/>
                <w:sz w:val="16"/>
                <w:szCs w:val="16"/>
              </w:rPr>
              <w:t> </w:t>
            </w:r>
          </w:p>
        </w:tc>
        <w:tc>
          <w:tcPr>
            <w:tcW w:w="872" w:type="dxa"/>
            <w:shd w:val="clear" w:color="auto" w:fill="D9D9D9" w:themeFill="background1" w:themeFillShade="D9"/>
            <w:vAlign w:val="bottom"/>
            <w:hideMark/>
          </w:tcPr>
          <w:p w14:paraId="3828CC1D" w14:textId="77777777" w:rsidR="00E32478" w:rsidRPr="00E32478" w:rsidRDefault="00E32478" w:rsidP="00E32478">
            <w:pPr>
              <w:jc w:val="center"/>
              <w:rPr>
                <w:b/>
                <w:bCs/>
                <w:color w:val="000000"/>
                <w:sz w:val="16"/>
                <w:szCs w:val="16"/>
              </w:rPr>
            </w:pPr>
            <w:r w:rsidRPr="00E32478">
              <w:rPr>
                <w:b/>
                <w:bCs/>
                <w:color w:val="000000"/>
                <w:sz w:val="16"/>
                <w:szCs w:val="16"/>
              </w:rPr>
              <w:t> </w:t>
            </w:r>
          </w:p>
        </w:tc>
        <w:tc>
          <w:tcPr>
            <w:tcW w:w="3522" w:type="dxa"/>
            <w:vMerge w:val="restart"/>
            <w:shd w:val="clear" w:color="auto" w:fill="D9D9D9" w:themeFill="background1" w:themeFillShade="D9"/>
            <w:vAlign w:val="bottom"/>
            <w:hideMark/>
          </w:tcPr>
          <w:p w14:paraId="102B4A1B" w14:textId="77777777" w:rsidR="00E32478" w:rsidRPr="00E32478" w:rsidRDefault="00E32478" w:rsidP="00E32478">
            <w:pPr>
              <w:jc w:val="center"/>
              <w:rPr>
                <w:b/>
                <w:bCs/>
                <w:color w:val="000000"/>
                <w:sz w:val="16"/>
                <w:szCs w:val="16"/>
              </w:rPr>
            </w:pPr>
            <w:r w:rsidRPr="00E32478">
              <w:rPr>
                <w:b/>
                <w:bCs/>
                <w:color w:val="000000"/>
                <w:sz w:val="16"/>
                <w:szCs w:val="16"/>
              </w:rPr>
              <w:t>VRSTA PREJEMKA</w:t>
            </w:r>
          </w:p>
        </w:tc>
        <w:tc>
          <w:tcPr>
            <w:tcW w:w="993" w:type="dxa"/>
            <w:shd w:val="clear" w:color="auto" w:fill="D9D9D9" w:themeFill="background1" w:themeFillShade="D9"/>
            <w:vAlign w:val="bottom"/>
            <w:hideMark/>
          </w:tcPr>
          <w:p w14:paraId="67C6B1EB" w14:textId="77777777" w:rsidR="00E32478" w:rsidRPr="00E32478" w:rsidRDefault="00E32478" w:rsidP="00E32478">
            <w:pPr>
              <w:jc w:val="center"/>
              <w:rPr>
                <w:b/>
                <w:bCs/>
                <w:sz w:val="16"/>
                <w:szCs w:val="16"/>
              </w:rPr>
            </w:pPr>
            <w:r w:rsidRPr="00E32478">
              <w:rPr>
                <w:b/>
                <w:bCs/>
                <w:sz w:val="16"/>
                <w:szCs w:val="16"/>
              </w:rPr>
              <w:t xml:space="preserve">PLAN </w:t>
            </w:r>
          </w:p>
        </w:tc>
        <w:tc>
          <w:tcPr>
            <w:tcW w:w="1559" w:type="dxa"/>
            <w:shd w:val="clear" w:color="auto" w:fill="D9D9D9" w:themeFill="background1" w:themeFillShade="D9"/>
            <w:vAlign w:val="bottom"/>
            <w:hideMark/>
          </w:tcPr>
          <w:p w14:paraId="4CA4627B" w14:textId="77777777" w:rsidR="00E32478" w:rsidRPr="00E32478" w:rsidRDefault="00E32478" w:rsidP="00E32478">
            <w:pPr>
              <w:jc w:val="center"/>
              <w:rPr>
                <w:b/>
                <w:bCs/>
                <w:sz w:val="16"/>
                <w:szCs w:val="16"/>
              </w:rPr>
            </w:pPr>
            <w:r w:rsidRPr="00E32478">
              <w:rPr>
                <w:b/>
                <w:bCs/>
                <w:sz w:val="16"/>
                <w:szCs w:val="16"/>
              </w:rPr>
              <w:t>realizacija</w:t>
            </w:r>
          </w:p>
        </w:tc>
        <w:tc>
          <w:tcPr>
            <w:tcW w:w="1417" w:type="dxa"/>
            <w:vMerge w:val="restart"/>
            <w:shd w:val="clear" w:color="auto" w:fill="D9D9D9" w:themeFill="background1" w:themeFillShade="D9"/>
            <w:vAlign w:val="bottom"/>
            <w:hideMark/>
          </w:tcPr>
          <w:p w14:paraId="5962E7EB" w14:textId="77777777" w:rsidR="00E32478" w:rsidRPr="00E32478" w:rsidRDefault="00E32478" w:rsidP="00E32478">
            <w:pPr>
              <w:jc w:val="center"/>
              <w:rPr>
                <w:b/>
                <w:bCs/>
                <w:color w:val="000000"/>
                <w:sz w:val="16"/>
                <w:szCs w:val="16"/>
              </w:rPr>
            </w:pPr>
            <w:r w:rsidRPr="00E32478">
              <w:rPr>
                <w:b/>
                <w:bCs/>
                <w:color w:val="000000"/>
                <w:sz w:val="16"/>
                <w:szCs w:val="16"/>
              </w:rPr>
              <w:t>indeks realizacija 18/plan18</w:t>
            </w:r>
          </w:p>
        </w:tc>
      </w:tr>
      <w:tr w:rsidR="00E32478" w:rsidRPr="00E32478" w14:paraId="6912EC24" w14:textId="77777777" w:rsidTr="00E32478">
        <w:trPr>
          <w:trHeight w:val="510"/>
        </w:trPr>
        <w:tc>
          <w:tcPr>
            <w:tcW w:w="732" w:type="dxa"/>
            <w:shd w:val="clear" w:color="auto" w:fill="D9D9D9" w:themeFill="background1" w:themeFillShade="D9"/>
            <w:vAlign w:val="bottom"/>
            <w:hideMark/>
          </w:tcPr>
          <w:p w14:paraId="297D1E37" w14:textId="77777777" w:rsidR="00E32478" w:rsidRPr="00E32478" w:rsidRDefault="00E32478" w:rsidP="00E32478">
            <w:pPr>
              <w:jc w:val="center"/>
              <w:rPr>
                <w:b/>
                <w:bCs/>
                <w:color w:val="000000"/>
                <w:sz w:val="16"/>
                <w:szCs w:val="16"/>
              </w:rPr>
            </w:pPr>
            <w:r w:rsidRPr="00E32478">
              <w:rPr>
                <w:b/>
                <w:bCs/>
                <w:color w:val="000000"/>
                <w:sz w:val="16"/>
                <w:szCs w:val="16"/>
              </w:rPr>
              <w:t> </w:t>
            </w:r>
          </w:p>
        </w:tc>
        <w:tc>
          <w:tcPr>
            <w:tcW w:w="872" w:type="dxa"/>
            <w:shd w:val="clear" w:color="auto" w:fill="D9D9D9" w:themeFill="background1" w:themeFillShade="D9"/>
            <w:vAlign w:val="bottom"/>
            <w:hideMark/>
          </w:tcPr>
          <w:p w14:paraId="3FFCE6D1" w14:textId="77777777" w:rsidR="00E32478" w:rsidRPr="00E32478" w:rsidRDefault="00E32478" w:rsidP="00E32478">
            <w:pPr>
              <w:jc w:val="center"/>
              <w:rPr>
                <w:b/>
                <w:bCs/>
                <w:color w:val="000000"/>
                <w:sz w:val="16"/>
                <w:szCs w:val="16"/>
              </w:rPr>
            </w:pPr>
            <w:r w:rsidRPr="00E32478">
              <w:rPr>
                <w:b/>
                <w:bCs/>
                <w:color w:val="000000"/>
                <w:sz w:val="16"/>
                <w:szCs w:val="16"/>
              </w:rPr>
              <w:t> </w:t>
            </w:r>
          </w:p>
        </w:tc>
        <w:tc>
          <w:tcPr>
            <w:tcW w:w="3522" w:type="dxa"/>
            <w:vMerge/>
            <w:shd w:val="clear" w:color="auto" w:fill="D9D9D9" w:themeFill="background1" w:themeFillShade="D9"/>
            <w:vAlign w:val="center"/>
            <w:hideMark/>
          </w:tcPr>
          <w:p w14:paraId="642FBAA9" w14:textId="77777777" w:rsidR="00E32478" w:rsidRPr="00E32478" w:rsidRDefault="00E32478" w:rsidP="00E32478">
            <w:pPr>
              <w:jc w:val="left"/>
              <w:rPr>
                <w:b/>
                <w:bCs/>
                <w:color w:val="000000"/>
                <w:sz w:val="16"/>
                <w:szCs w:val="16"/>
              </w:rPr>
            </w:pPr>
          </w:p>
        </w:tc>
        <w:tc>
          <w:tcPr>
            <w:tcW w:w="993" w:type="dxa"/>
            <w:shd w:val="clear" w:color="auto" w:fill="D9D9D9" w:themeFill="background1" w:themeFillShade="D9"/>
            <w:vAlign w:val="bottom"/>
            <w:hideMark/>
          </w:tcPr>
          <w:p w14:paraId="1618E453" w14:textId="77777777" w:rsidR="00E32478" w:rsidRPr="00E32478" w:rsidRDefault="00E32478" w:rsidP="00E32478">
            <w:pPr>
              <w:jc w:val="center"/>
              <w:rPr>
                <w:b/>
                <w:bCs/>
                <w:sz w:val="16"/>
                <w:szCs w:val="16"/>
              </w:rPr>
            </w:pPr>
            <w:r w:rsidRPr="00E32478">
              <w:rPr>
                <w:b/>
                <w:bCs/>
                <w:sz w:val="16"/>
                <w:szCs w:val="16"/>
              </w:rPr>
              <w:t>2018</w:t>
            </w:r>
          </w:p>
        </w:tc>
        <w:tc>
          <w:tcPr>
            <w:tcW w:w="1559" w:type="dxa"/>
            <w:shd w:val="clear" w:color="auto" w:fill="D9D9D9" w:themeFill="background1" w:themeFillShade="D9"/>
            <w:vAlign w:val="bottom"/>
            <w:hideMark/>
          </w:tcPr>
          <w:p w14:paraId="53FC1274" w14:textId="77777777" w:rsidR="00E32478" w:rsidRPr="00E32478" w:rsidRDefault="00E32478" w:rsidP="00E32478">
            <w:pPr>
              <w:jc w:val="center"/>
              <w:rPr>
                <w:b/>
                <w:bCs/>
                <w:sz w:val="16"/>
                <w:szCs w:val="16"/>
              </w:rPr>
            </w:pPr>
            <w:r w:rsidRPr="00E32478">
              <w:rPr>
                <w:b/>
                <w:bCs/>
                <w:sz w:val="16"/>
                <w:szCs w:val="16"/>
              </w:rPr>
              <w:t>2018</w:t>
            </w:r>
          </w:p>
        </w:tc>
        <w:tc>
          <w:tcPr>
            <w:tcW w:w="1417" w:type="dxa"/>
            <w:vMerge/>
            <w:shd w:val="clear" w:color="auto" w:fill="D9D9D9" w:themeFill="background1" w:themeFillShade="D9"/>
            <w:vAlign w:val="center"/>
            <w:hideMark/>
          </w:tcPr>
          <w:p w14:paraId="085CBEDD" w14:textId="77777777" w:rsidR="00E32478" w:rsidRPr="00E32478" w:rsidRDefault="00E32478" w:rsidP="00E32478">
            <w:pPr>
              <w:jc w:val="left"/>
              <w:rPr>
                <w:b/>
                <w:bCs/>
                <w:color w:val="000000"/>
                <w:sz w:val="16"/>
                <w:szCs w:val="16"/>
              </w:rPr>
            </w:pPr>
          </w:p>
        </w:tc>
      </w:tr>
      <w:tr w:rsidR="00E32478" w:rsidRPr="00E32478" w14:paraId="2638C87D" w14:textId="77777777" w:rsidTr="00E32478">
        <w:trPr>
          <w:trHeight w:val="300"/>
        </w:trPr>
        <w:tc>
          <w:tcPr>
            <w:tcW w:w="732" w:type="dxa"/>
            <w:shd w:val="clear" w:color="auto" w:fill="auto"/>
            <w:vAlign w:val="bottom"/>
            <w:hideMark/>
          </w:tcPr>
          <w:p w14:paraId="15FA0257" w14:textId="77777777" w:rsidR="00E32478" w:rsidRPr="00E32478" w:rsidRDefault="00E32478" w:rsidP="00E32478">
            <w:pPr>
              <w:rPr>
                <w:color w:val="000000"/>
                <w:sz w:val="16"/>
                <w:szCs w:val="16"/>
              </w:rPr>
            </w:pPr>
            <w:r w:rsidRPr="00E32478">
              <w:rPr>
                <w:color w:val="000000"/>
                <w:sz w:val="16"/>
                <w:szCs w:val="16"/>
              </w:rPr>
              <w:t> </w:t>
            </w:r>
          </w:p>
        </w:tc>
        <w:tc>
          <w:tcPr>
            <w:tcW w:w="872" w:type="dxa"/>
            <w:shd w:val="clear" w:color="auto" w:fill="auto"/>
            <w:vAlign w:val="bottom"/>
            <w:hideMark/>
          </w:tcPr>
          <w:p w14:paraId="33386E3E"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16EA0190" w14:textId="77777777" w:rsidR="00E32478" w:rsidRPr="00E32478" w:rsidRDefault="00E32478" w:rsidP="00E32478">
            <w:pPr>
              <w:rPr>
                <w:color w:val="000000"/>
                <w:sz w:val="16"/>
                <w:szCs w:val="16"/>
              </w:rPr>
            </w:pPr>
            <w:r w:rsidRPr="00E32478">
              <w:rPr>
                <w:color w:val="000000"/>
                <w:sz w:val="16"/>
                <w:szCs w:val="16"/>
              </w:rPr>
              <w:t> </w:t>
            </w:r>
          </w:p>
        </w:tc>
        <w:tc>
          <w:tcPr>
            <w:tcW w:w="993" w:type="dxa"/>
            <w:shd w:val="clear" w:color="auto" w:fill="auto"/>
            <w:vAlign w:val="bottom"/>
            <w:hideMark/>
          </w:tcPr>
          <w:p w14:paraId="2A4ABE44" w14:textId="77777777" w:rsidR="00E32478" w:rsidRPr="00E32478" w:rsidRDefault="00E32478" w:rsidP="00E32478">
            <w:pPr>
              <w:rPr>
                <w:sz w:val="16"/>
                <w:szCs w:val="16"/>
              </w:rPr>
            </w:pPr>
            <w:r w:rsidRPr="00E32478">
              <w:rPr>
                <w:sz w:val="16"/>
                <w:szCs w:val="16"/>
              </w:rPr>
              <w:t> </w:t>
            </w:r>
          </w:p>
        </w:tc>
        <w:tc>
          <w:tcPr>
            <w:tcW w:w="1559" w:type="dxa"/>
            <w:shd w:val="clear" w:color="auto" w:fill="auto"/>
            <w:vAlign w:val="bottom"/>
            <w:hideMark/>
          </w:tcPr>
          <w:p w14:paraId="1071FF16" w14:textId="77777777" w:rsidR="00E32478" w:rsidRPr="00E32478" w:rsidRDefault="00E32478" w:rsidP="00E32478">
            <w:pPr>
              <w:rPr>
                <w:sz w:val="16"/>
                <w:szCs w:val="16"/>
              </w:rPr>
            </w:pPr>
            <w:r w:rsidRPr="00E32478">
              <w:rPr>
                <w:sz w:val="16"/>
                <w:szCs w:val="16"/>
              </w:rPr>
              <w:t> </w:t>
            </w:r>
          </w:p>
        </w:tc>
        <w:tc>
          <w:tcPr>
            <w:tcW w:w="1417" w:type="dxa"/>
            <w:shd w:val="clear" w:color="auto" w:fill="auto"/>
            <w:vAlign w:val="bottom"/>
            <w:hideMark/>
          </w:tcPr>
          <w:p w14:paraId="0053B44E" w14:textId="77777777" w:rsidR="00E32478" w:rsidRPr="00E32478" w:rsidRDefault="00E32478" w:rsidP="00E32478">
            <w:pPr>
              <w:jc w:val="center"/>
              <w:rPr>
                <w:color w:val="000000"/>
                <w:sz w:val="16"/>
                <w:szCs w:val="16"/>
              </w:rPr>
            </w:pPr>
            <w:r w:rsidRPr="00E32478">
              <w:rPr>
                <w:color w:val="000000"/>
                <w:sz w:val="16"/>
                <w:szCs w:val="16"/>
              </w:rPr>
              <w:t> </w:t>
            </w:r>
          </w:p>
        </w:tc>
      </w:tr>
      <w:tr w:rsidR="00E32478" w:rsidRPr="00E32478" w14:paraId="2C38D007" w14:textId="77777777" w:rsidTr="00E32478">
        <w:trPr>
          <w:trHeight w:val="450"/>
        </w:trPr>
        <w:tc>
          <w:tcPr>
            <w:tcW w:w="732" w:type="dxa"/>
            <w:shd w:val="clear" w:color="000000" w:fill="F2F2F2"/>
            <w:vAlign w:val="bottom"/>
            <w:hideMark/>
          </w:tcPr>
          <w:p w14:paraId="6B702712" w14:textId="77777777" w:rsidR="00E32478" w:rsidRPr="00E32478" w:rsidRDefault="00E32478" w:rsidP="00E32478">
            <w:pPr>
              <w:rPr>
                <w:b/>
                <w:bCs/>
                <w:i/>
                <w:iCs/>
                <w:color w:val="000000"/>
                <w:sz w:val="16"/>
                <w:szCs w:val="16"/>
              </w:rPr>
            </w:pPr>
            <w:r w:rsidRPr="00E32478">
              <w:rPr>
                <w:b/>
                <w:bCs/>
                <w:i/>
                <w:iCs/>
                <w:color w:val="000000"/>
                <w:sz w:val="16"/>
                <w:szCs w:val="16"/>
              </w:rPr>
              <w:t>I.</w:t>
            </w:r>
          </w:p>
        </w:tc>
        <w:tc>
          <w:tcPr>
            <w:tcW w:w="872" w:type="dxa"/>
            <w:shd w:val="clear" w:color="000000" w:fill="F2F2F2"/>
            <w:vAlign w:val="bottom"/>
            <w:hideMark/>
          </w:tcPr>
          <w:p w14:paraId="4897C697"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3522" w:type="dxa"/>
            <w:shd w:val="clear" w:color="000000" w:fill="F2F2F2"/>
            <w:vAlign w:val="bottom"/>
            <w:hideMark/>
          </w:tcPr>
          <w:p w14:paraId="01AA5BA9" w14:textId="77777777" w:rsidR="00E32478" w:rsidRPr="00E32478" w:rsidRDefault="00E32478" w:rsidP="00E32478">
            <w:pPr>
              <w:rPr>
                <w:b/>
                <w:bCs/>
                <w:i/>
                <w:iCs/>
                <w:color w:val="000000"/>
                <w:sz w:val="16"/>
                <w:szCs w:val="16"/>
              </w:rPr>
            </w:pPr>
            <w:r w:rsidRPr="00E32478">
              <w:rPr>
                <w:b/>
                <w:bCs/>
                <w:i/>
                <w:iCs/>
                <w:color w:val="000000"/>
                <w:sz w:val="16"/>
                <w:szCs w:val="16"/>
              </w:rPr>
              <w:t>PREJEMKI ZA IZVAJANJE JAVNE SLUŽBE (A+B)</w:t>
            </w:r>
          </w:p>
        </w:tc>
        <w:tc>
          <w:tcPr>
            <w:tcW w:w="993" w:type="dxa"/>
            <w:shd w:val="clear" w:color="000000" w:fill="F2F2F2"/>
            <w:vAlign w:val="bottom"/>
            <w:hideMark/>
          </w:tcPr>
          <w:p w14:paraId="7F8B1CD6" w14:textId="77777777" w:rsidR="00E32478" w:rsidRPr="00E32478" w:rsidRDefault="00E32478" w:rsidP="00E32478">
            <w:pPr>
              <w:jc w:val="right"/>
              <w:rPr>
                <w:b/>
                <w:bCs/>
                <w:i/>
                <w:iCs/>
                <w:sz w:val="16"/>
                <w:szCs w:val="16"/>
              </w:rPr>
            </w:pPr>
            <w:r w:rsidRPr="00E32478">
              <w:rPr>
                <w:b/>
                <w:bCs/>
                <w:i/>
                <w:iCs/>
                <w:sz w:val="16"/>
                <w:szCs w:val="16"/>
              </w:rPr>
              <w:t>290.455</w:t>
            </w:r>
          </w:p>
        </w:tc>
        <w:tc>
          <w:tcPr>
            <w:tcW w:w="1559" w:type="dxa"/>
            <w:shd w:val="clear" w:color="000000" w:fill="F2F2F2"/>
            <w:vAlign w:val="bottom"/>
            <w:hideMark/>
          </w:tcPr>
          <w:p w14:paraId="16DE31A9" w14:textId="77777777" w:rsidR="00E32478" w:rsidRPr="00E32478" w:rsidRDefault="00E32478" w:rsidP="00E32478">
            <w:pPr>
              <w:jc w:val="right"/>
              <w:rPr>
                <w:b/>
                <w:bCs/>
                <w:i/>
                <w:iCs/>
                <w:sz w:val="16"/>
                <w:szCs w:val="16"/>
              </w:rPr>
            </w:pPr>
            <w:r w:rsidRPr="00E32478">
              <w:rPr>
                <w:b/>
                <w:bCs/>
                <w:i/>
                <w:iCs/>
                <w:sz w:val="16"/>
                <w:szCs w:val="16"/>
              </w:rPr>
              <w:t>271.908</w:t>
            </w:r>
          </w:p>
        </w:tc>
        <w:tc>
          <w:tcPr>
            <w:tcW w:w="1417" w:type="dxa"/>
            <w:shd w:val="clear" w:color="000000" w:fill="F2F2F2"/>
            <w:vAlign w:val="bottom"/>
            <w:hideMark/>
          </w:tcPr>
          <w:p w14:paraId="6523DF42" w14:textId="77777777" w:rsidR="00E32478" w:rsidRPr="00E32478" w:rsidRDefault="00E32478" w:rsidP="00E32478">
            <w:pPr>
              <w:jc w:val="center"/>
              <w:rPr>
                <w:b/>
                <w:bCs/>
                <w:i/>
                <w:iCs/>
                <w:color w:val="000000"/>
                <w:sz w:val="16"/>
                <w:szCs w:val="16"/>
              </w:rPr>
            </w:pPr>
            <w:r w:rsidRPr="00E32478">
              <w:rPr>
                <w:b/>
                <w:bCs/>
                <w:i/>
                <w:iCs/>
                <w:color w:val="000000"/>
                <w:sz w:val="16"/>
                <w:szCs w:val="16"/>
              </w:rPr>
              <w:t>94</w:t>
            </w:r>
          </w:p>
        </w:tc>
      </w:tr>
      <w:tr w:rsidR="00E32478" w:rsidRPr="00E32478" w14:paraId="65097CCF" w14:textId="77777777" w:rsidTr="00E32478">
        <w:trPr>
          <w:trHeight w:val="450"/>
        </w:trPr>
        <w:tc>
          <w:tcPr>
            <w:tcW w:w="732" w:type="dxa"/>
            <w:shd w:val="clear" w:color="auto" w:fill="auto"/>
            <w:vAlign w:val="bottom"/>
            <w:hideMark/>
          </w:tcPr>
          <w:p w14:paraId="1A916959" w14:textId="77777777" w:rsidR="00E32478" w:rsidRPr="00E32478" w:rsidRDefault="00E32478" w:rsidP="00E32478">
            <w:pPr>
              <w:rPr>
                <w:b/>
                <w:bCs/>
                <w:i/>
                <w:iCs/>
                <w:color w:val="000000"/>
                <w:sz w:val="16"/>
                <w:szCs w:val="16"/>
              </w:rPr>
            </w:pPr>
            <w:r w:rsidRPr="00E32478">
              <w:rPr>
                <w:b/>
                <w:bCs/>
                <w:i/>
                <w:iCs/>
                <w:color w:val="000000"/>
                <w:sz w:val="16"/>
                <w:szCs w:val="16"/>
              </w:rPr>
              <w:t>A</w:t>
            </w:r>
          </w:p>
        </w:tc>
        <w:tc>
          <w:tcPr>
            <w:tcW w:w="872" w:type="dxa"/>
            <w:shd w:val="clear" w:color="auto" w:fill="auto"/>
            <w:vAlign w:val="bottom"/>
            <w:hideMark/>
          </w:tcPr>
          <w:p w14:paraId="578335C6"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3522" w:type="dxa"/>
            <w:shd w:val="clear" w:color="auto" w:fill="auto"/>
            <w:vAlign w:val="bottom"/>
            <w:hideMark/>
          </w:tcPr>
          <w:p w14:paraId="5FB2E0D8" w14:textId="77777777" w:rsidR="00E32478" w:rsidRPr="00E32478" w:rsidRDefault="00E32478" w:rsidP="00E32478">
            <w:pPr>
              <w:rPr>
                <w:b/>
                <w:bCs/>
                <w:i/>
                <w:iCs/>
                <w:color w:val="000000"/>
                <w:sz w:val="16"/>
                <w:szCs w:val="16"/>
                <w:u w:val="single"/>
              </w:rPr>
            </w:pPr>
            <w:r w:rsidRPr="00E32478">
              <w:rPr>
                <w:b/>
                <w:bCs/>
                <w:i/>
                <w:iCs/>
                <w:color w:val="000000"/>
                <w:sz w:val="16"/>
                <w:szCs w:val="16"/>
                <w:u w:val="single"/>
              </w:rPr>
              <w:t>PRIHODKI IZ SREDSTEV JAVNIH FINANC (1.+2.+3.)</w:t>
            </w:r>
          </w:p>
        </w:tc>
        <w:tc>
          <w:tcPr>
            <w:tcW w:w="993" w:type="dxa"/>
            <w:shd w:val="clear" w:color="auto" w:fill="auto"/>
            <w:vAlign w:val="bottom"/>
            <w:hideMark/>
          </w:tcPr>
          <w:p w14:paraId="6C68983B" w14:textId="77777777" w:rsidR="00E32478" w:rsidRPr="00E32478" w:rsidRDefault="00E32478" w:rsidP="00E32478">
            <w:pPr>
              <w:jc w:val="right"/>
              <w:rPr>
                <w:b/>
                <w:bCs/>
                <w:i/>
                <w:iCs/>
                <w:sz w:val="16"/>
                <w:szCs w:val="16"/>
              </w:rPr>
            </w:pPr>
            <w:r w:rsidRPr="00E32478">
              <w:rPr>
                <w:b/>
                <w:bCs/>
                <w:i/>
                <w:iCs/>
                <w:sz w:val="16"/>
                <w:szCs w:val="16"/>
              </w:rPr>
              <w:t>218.955</w:t>
            </w:r>
          </w:p>
        </w:tc>
        <w:tc>
          <w:tcPr>
            <w:tcW w:w="1559" w:type="dxa"/>
            <w:shd w:val="clear" w:color="auto" w:fill="auto"/>
            <w:vAlign w:val="bottom"/>
            <w:hideMark/>
          </w:tcPr>
          <w:p w14:paraId="03A50081" w14:textId="77777777" w:rsidR="00E32478" w:rsidRPr="00E32478" w:rsidRDefault="00E32478" w:rsidP="00E32478">
            <w:pPr>
              <w:jc w:val="right"/>
              <w:rPr>
                <w:b/>
                <w:bCs/>
                <w:i/>
                <w:iCs/>
                <w:sz w:val="16"/>
                <w:szCs w:val="16"/>
              </w:rPr>
            </w:pPr>
            <w:r w:rsidRPr="00E32478">
              <w:rPr>
                <w:b/>
                <w:bCs/>
                <w:i/>
                <w:iCs/>
                <w:sz w:val="16"/>
                <w:szCs w:val="16"/>
              </w:rPr>
              <w:t>197.311</w:t>
            </w:r>
          </w:p>
        </w:tc>
        <w:tc>
          <w:tcPr>
            <w:tcW w:w="1417" w:type="dxa"/>
            <w:shd w:val="clear" w:color="000000" w:fill="FFFFFF"/>
            <w:vAlign w:val="bottom"/>
            <w:hideMark/>
          </w:tcPr>
          <w:p w14:paraId="6C110C15" w14:textId="77777777" w:rsidR="00E32478" w:rsidRPr="00E32478" w:rsidRDefault="00E32478" w:rsidP="00E32478">
            <w:pPr>
              <w:jc w:val="center"/>
              <w:rPr>
                <w:b/>
                <w:bCs/>
                <w:i/>
                <w:iCs/>
                <w:color w:val="000000"/>
                <w:sz w:val="16"/>
                <w:szCs w:val="16"/>
              </w:rPr>
            </w:pPr>
            <w:r w:rsidRPr="00E32478">
              <w:rPr>
                <w:b/>
                <w:bCs/>
                <w:i/>
                <w:iCs/>
                <w:color w:val="000000"/>
                <w:sz w:val="16"/>
                <w:szCs w:val="16"/>
              </w:rPr>
              <w:t>90</w:t>
            </w:r>
          </w:p>
        </w:tc>
      </w:tr>
      <w:tr w:rsidR="00E32478" w:rsidRPr="00E32478" w14:paraId="752E4D07" w14:textId="77777777" w:rsidTr="00E32478">
        <w:trPr>
          <w:trHeight w:val="465"/>
        </w:trPr>
        <w:tc>
          <w:tcPr>
            <w:tcW w:w="732" w:type="dxa"/>
            <w:shd w:val="clear" w:color="auto" w:fill="auto"/>
            <w:vAlign w:val="bottom"/>
            <w:hideMark/>
          </w:tcPr>
          <w:p w14:paraId="380602B7" w14:textId="77777777" w:rsidR="00E32478" w:rsidRPr="00E32478" w:rsidRDefault="00E32478" w:rsidP="00E32478">
            <w:pPr>
              <w:rPr>
                <w:b/>
                <w:bCs/>
                <w:color w:val="000000"/>
                <w:sz w:val="16"/>
                <w:szCs w:val="16"/>
              </w:rPr>
            </w:pPr>
            <w:r w:rsidRPr="00E32478">
              <w:rPr>
                <w:b/>
                <w:bCs/>
                <w:color w:val="000000"/>
                <w:sz w:val="16"/>
                <w:szCs w:val="16"/>
              </w:rPr>
              <w:t>1.</w:t>
            </w:r>
          </w:p>
        </w:tc>
        <w:tc>
          <w:tcPr>
            <w:tcW w:w="872" w:type="dxa"/>
            <w:shd w:val="clear" w:color="auto" w:fill="auto"/>
            <w:vAlign w:val="bottom"/>
            <w:hideMark/>
          </w:tcPr>
          <w:p w14:paraId="59A30770" w14:textId="77777777" w:rsidR="00E32478" w:rsidRPr="00E32478" w:rsidRDefault="00E32478" w:rsidP="00E32478">
            <w:pPr>
              <w:rPr>
                <w:b/>
                <w:bCs/>
                <w:color w:val="000000"/>
                <w:sz w:val="16"/>
                <w:szCs w:val="16"/>
              </w:rPr>
            </w:pPr>
            <w:r w:rsidRPr="00E32478">
              <w:rPr>
                <w:b/>
                <w:bCs/>
                <w:color w:val="000000"/>
                <w:sz w:val="16"/>
                <w:szCs w:val="16"/>
              </w:rPr>
              <w:t>7400</w:t>
            </w:r>
          </w:p>
        </w:tc>
        <w:tc>
          <w:tcPr>
            <w:tcW w:w="3522" w:type="dxa"/>
            <w:shd w:val="clear" w:color="auto" w:fill="auto"/>
            <w:vAlign w:val="bottom"/>
            <w:hideMark/>
          </w:tcPr>
          <w:p w14:paraId="5E612F2C" w14:textId="77777777" w:rsidR="00E32478" w:rsidRPr="00E32478" w:rsidRDefault="00E32478" w:rsidP="00E32478">
            <w:pPr>
              <w:rPr>
                <w:b/>
                <w:bCs/>
                <w:color w:val="000000"/>
                <w:sz w:val="16"/>
                <w:szCs w:val="16"/>
              </w:rPr>
            </w:pPr>
            <w:r w:rsidRPr="00E32478">
              <w:rPr>
                <w:b/>
                <w:bCs/>
                <w:color w:val="000000"/>
                <w:sz w:val="16"/>
                <w:szCs w:val="16"/>
              </w:rPr>
              <w:t>SREDSTVA IZ DRŽAVNEGA PRORAČUNA</w:t>
            </w:r>
          </w:p>
        </w:tc>
        <w:tc>
          <w:tcPr>
            <w:tcW w:w="993" w:type="dxa"/>
            <w:shd w:val="clear" w:color="auto" w:fill="auto"/>
            <w:vAlign w:val="bottom"/>
            <w:hideMark/>
          </w:tcPr>
          <w:p w14:paraId="515BA2DE" w14:textId="77777777" w:rsidR="00E32478" w:rsidRPr="00E32478" w:rsidRDefault="00E32478" w:rsidP="00E32478">
            <w:pPr>
              <w:jc w:val="right"/>
              <w:rPr>
                <w:b/>
                <w:bCs/>
                <w:sz w:val="16"/>
                <w:szCs w:val="16"/>
              </w:rPr>
            </w:pPr>
            <w:r w:rsidRPr="00E32478">
              <w:rPr>
                <w:b/>
                <w:bCs/>
                <w:sz w:val="16"/>
                <w:szCs w:val="16"/>
              </w:rPr>
              <w:t>215.255</w:t>
            </w:r>
          </w:p>
        </w:tc>
        <w:tc>
          <w:tcPr>
            <w:tcW w:w="1559" w:type="dxa"/>
            <w:shd w:val="clear" w:color="auto" w:fill="auto"/>
            <w:vAlign w:val="bottom"/>
            <w:hideMark/>
          </w:tcPr>
          <w:p w14:paraId="43841077" w14:textId="77777777" w:rsidR="00E32478" w:rsidRPr="00E32478" w:rsidRDefault="00E32478" w:rsidP="00E32478">
            <w:pPr>
              <w:jc w:val="right"/>
              <w:rPr>
                <w:b/>
                <w:bCs/>
                <w:sz w:val="16"/>
                <w:szCs w:val="16"/>
              </w:rPr>
            </w:pPr>
            <w:r w:rsidRPr="00E32478">
              <w:rPr>
                <w:b/>
                <w:bCs/>
                <w:sz w:val="16"/>
                <w:szCs w:val="16"/>
              </w:rPr>
              <w:t>191.911</w:t>
            </w:r>
          </w:p>
        </w:tc>
        <w:tc>
          <w:tcPr>
            <w:tcW w:w="1417" w:type="dxa"/>
            <w:shd w:val="clear" w:color="000000" w:fill="FFFFFF"/>
            <w:vAlign w:val="bottom"/>
            <w:hideMark/>
          </w:tcPr>
          <w:p w14:paraId="3C787BB3" w14:textId="77777777" w:rsidR="00E32478" w:rsidRPr="00E32478" w:rsidRDefault="00E32478" w:rsidP="00E32478">
            <w:pPr>
              <w:jc w:val="center"/>
              <w:rPr>
                <w:b/>
                <w:bCs/>
                <w:i/>
                <w:iCs/>
                <w:color w:val="000000"/>
                <w:sz w:val="16"/>
                <w:szCs w:val="16"/>
              </w:rPr>
            </w:pPr>
            <w:r w:rsidRPr="00E32478">
              <w:rPr>
                <w:b/>
                <w:bCs/>
                <w:i/>
                <w:iCs/>
                <w:color w:val="000000"/>
                <w:sz w:val="16"/>
                <w:szCs w:val="16"/>
              </w:rPr>
              <w:t>89</w:t>
            </w:r>
          </w:p>
        </w:tc>
      </w:tr>
      <w:tr w:rsidR="00E32478" w:rsidRPr="00E32478" w14:paraId="223DE3BC" w14:textId="77777777" w:rsidTr="00E32478">
        <w:trPr>
          <w:trHeight w:val="300"/>
        </w:trPr>
        <w:tc>
          <w:tcPr>
            <w:tcW w:w="732" w:type="dxa"/>
            <w:shd w:val="clear" w:color="auto" w:fill="auto"/>
            <w:vAlign w:val="bottom"/>
            <w:hideMark/>
          </w:tcPr>
          <w:p w14:paraId="0C4DFEEE" w14:textId="77777777" w:rsidR="00E32478" w:rsidRPr="00E32478" w:rsidRDefault="00E32478" w:rsidP="00E32478">
            <w:pPr>
              <w:rPr>
                <w:color w:val="000000"/>
                <w:sz w:val="16"/>
                <w:szCs w:val="16"/>
              </w:rPr>
            </w:pPr>
            <w:r w:rsidRPr="00E32478">
              <w:rPr>
                <w:color w:val="000000"/>
                <w:sz w:val="16"/>
                <w:szCs w:val="16"/>
              </w:rPr>
              <w:t>1.1.</w:t>
            </w:r>
          </w:p>
        </w:tc>
        <w:tc>
          <w:tcPr>
            <w:tcW w:w="872" w:type="dxa"/>
            <w:shd w:val="clear" w:color="auto" w:fill="auto"/>
            <w:vAlign w:val="bottom"/>
            <w:hideMark/>
          </w:tcPr>
          <w:p w14:paraId="2739ADD4"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6ACE6EC9" w14:textId="77777777" w:rsidR="00E32478" w:rsidRPr="00E32478" w:rsidRDefault="00E32478" w:rsidP="00E32478">
            <w:pPr>
              <w:rPr>
                <w:color w:val="000000"/>
                <w:sz w:val="16"/>
                <w:szCs w:val="16"/>
              </w:rPr>
            </w:pPr>
            <w:r w:rsidRPr="00E32478">
              <w:rPr>
                <w:color w:val="000000"/>
                <w:sz w:val="16"/>
                <w:szCs w:val="16"/>
              </w:rPr>
              <w:t>SREDSTVA ZA TEKOČO PORABO</w:t>
            </w:r>
          </w:p>
        </w:tc>
        <w:tc>
          <w:tcPr>
            <w:tcW w:w="993" w:type="dxa"/>
            <w:shd w:val="clear" w:color="auto" w:fill="auto"/>
            <w:vAlign w:val="bottom"/>
            <w:hideMark/>
          </w:tcPr>
          <w:p w14:paraId="0C7D0DE2" w14:textId="77777777" w:rsidR="00E32478" w:rsidRPr="00E32478" w:rsidRDefault="00E32478" w:rsidP="00E32478">
            <w:pPr>
              <w:jc w:val="right"/>
              <w:rPr>
                <w:sz w:val="16"/>
                <w:szCs w:val="16"/>
              </w:rPr>
            </w:pPr>
            <w:r w:rsidRPr="00E32478">
              <w:rPr>
                <w:sz w:val="16"/>
                <w:szCs w:val="16"/>
              </w:rPr>
              <w:t>185.255</w:t>
            </w:r>
          </w:p>
        </w:tc>
        <w:tc>
          <w:tcPr>
            <w:tcW w:w="1559" w:type="dxa"/>
            <w:shd w:val="clear" w:color="auto" w:fill="auto"/>
            <w:vAlign w:val="bottom"/>
            <w:hideMark/>
          </w:tcPr>
          <w:p w14:paraId="348A4A21" w14:textId="77777777" w:rsidR="00E32478" w:rsidRPr="00E32478" w:rsidRDefault="00E32478" w:rsidP="00E32478">
            <w:pPr>
              <w:jc w:val="right"/>
              <w:rPr>
                <w:sz w:val="16"/>
                <w:szCs w:val="16"/>
              </w:rPr>
            </w:pPr>
            <w:r w:rsidRPr="00E32478">
              <w:rPr>
                <w:sz w:val="16"/>
                <w:szCs w:val="16"/>
              </w:rPr>
              <w:t>186.787</w:t>
            </w:r>
          </w:p>
        </w:tc>
        <w:tc>
          <w:tcPr>
            <w:tcW w:w="1417" w:type="dxa"/>
            <w:shd w:val="clear" w:color="000000" w:fill="FFFFFF"/>
            <w:vAlign w:val="bottom"/>
            <w:hideMark/>
          </w:tcPr>
          <w:p w14:paraId="384AA237" w14:textId="77777777" w:rsidR="00E32478" w:rsidRPr="00E32478" w:rsidRDefault="00E32478" w:rsidP="00E32478">
            <w:pPr>
              <w:jc w:val="center"/>
              <w:rPr>
                <w:i/>
                <w:iCs/>
                <w:color w:val="000000"/>
                <w:sz w:val="16"/>
                <w:szCs w:val="16"/>
              </w:rPr>
            </w:pPr>
            <w:r w:rsidRPr="00E32478">
              <w:rPr>
                <w:i/>
                <w:iCs/>
                <w:color w:val="000000"/>
                <w:sz w:val="16"/>
                <w:szCs w:val="16"/>
              </w:rPr>
              <w:t>101</w:t>
            </w:r>
          </w:p>
        </w:tc>
      </w:tr>
      <w:tr w:rsidR="00E32478" w:rsidRPr="00E32478" w14:paraId="3221D417" w14:textId="77777777" w:rsidTr="00E32478">
        <w:trPr>
          <w:trHeight w:val="300"/>
        </w:trPr>
        <w:tc>
          <w:tcPr>
            <w:tcW w:w="732" w:type="dxa"/>
            <w:shd w:val="clear" w:color="auto" w:fill="auto"/>
            <w:vAlign w:val="bottom"/>
            <w:hideMark/>
          </w:tcPr>
          <w:p w14:paraId="3B566F46" w14:textId="77777777" w:rsidR="00E32478" w:rsidRPr="00E32478" w:rsidRDefault="00E32478" w:rsidP="00E32478">
            <w:pPr>
              <w:rPr>
                <w:color w:val="000000"/>
                <w:sz w:val="16"/>
                <w:szCs w:val="16"/>
              </w:rPr>
            </w:pPr>
            <w:r w:rsidRPr="00E32478">
              <w:rPr>
                <w:color w:val="000000"/>
                <w:sz w:val="16"/>
                <w:szCs w:val="16"/>
              </w:rPr>
              <w:t>1.2.</w:t>
            </w:r>
          </w:p>
        </w:tc>
        <w:tc>
          <w:tcPr>
            <w:tcW w:w="872" w:type="dxa"/>
            <w:shd w:val="clear" w:color="auto" w:fill="auto"/>
            <w:vAlign w:val="bottom"/>
            <w:hideMark/>
          </w:tcPr>
          <w:p w14:paraId="7DF7B14F"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225A1E95" w14:textId="77777777" w:rsidR="00E32478" w:rsidRPr="00E32478" w:rsidRDefault="00E32478" w:rsidP="00E32478">
            <w:pPr>
              <w:rPr>
                <w:color w:val="000000"/>
                <w:sz w:val="16"/>
                <w:szCs w:val="16"/>
              </w:rPr>
            </w:pPr>
            <w:r w:rsidRPr="00E32478">
              <w:rPr>
                <w:color w:val="000000"/>
                <w:sz w:val="16"/>
                <w:szCs w:val="16"/>
              </w:rPr>
              <w:t>SREDSTVA ZA INVESTICIJE</w:t>
            </w:r>
          </w:p>
        </w:tc>
        <w:tc>
          <w:tcPr>
            <w:tcW w:w="993" w:type="dxa"/>
            <w:shd w:val="clear" w:color="auto" w:fill="auto"/>
            <w:vAlign w:val="bottom"/>
            <w:hideMark/>
          </w:tcPr>
          <w:p w14:paraId="76540FC5" w14:textId="77777777" w:rsidR="00E32478" w:rsidRPr="00E32478" w:rsidRDefault="00E32478" w:rsidP="00E32478">
            <w:pPr>
              <w:jc w:val="right"/>
              <w:rPr>
                <w:sz w:val="16"/>
                <w:szCs w:val="16"/>
              </w:rPr>
            </w:pPr>
            <w:r w:rsidRPr="00E32478">
              <w:rPr>
                <w:sz w:val="16"/>
                <w:szCs w:val="16"/>
              </w:rPr>
              <w:t>30.000</w:t>
            </w:r>
          </w:p>
        </w:tc>
        <w:tc>
          <w:tcPr>
            <w:tcW w:w="1559" w:type="dxa"/>
            <w:shd w:val="clear" w:color="auto" w:fill="auto"/>
            <w:vAlign w:val="bottom"/>
            <w:hideMark/>
          </w:tcPr>
          <w:p w14:paraId="11EDEA03" w14:textId="77777777" w:rsidR="00E32478" w:rsidRPr="00E32478" w:rsidRDefault="00E32478" w:rsidP="00E32478">
            <w:pPr>
              <w:jc w:val="right"/>
              <w:rPr>
                <w:sz w:val="16"/>
                <w:szCs w:val="16"/>
              </w:rPr>
            </w:pPr>
            <w:r w:rsidRPr="00E32478">
              <w:rPr>
                <w:sz w:val="16"/>
                <w:szCs w:val="16"/>
              </w:rPr>
              <w:t>5.124</w:t>
            </w:r>
          </w:p>
        </w:tc>
        <w:tc>
          <w:tcPr>
            <w:tcW w:w="1417" w:type="dxa"/>
            <w:shd w:val="clear" w:color="000000" w:fill="FFFFFF"/>
            <w:vAlign w:val="bottom"/>
            <w:hideMark/>
          </w:tcPr>
          <w:p w14:paraId="6F3728B6" w14:textId="77777777" w:rsidR="00E32478" w:rsidRPr="00E32478" w:rsidRDefault="00E32478" w:rsidP="00E32478">
            <w:pPr>
              <w:jc w:val="center"/>
              <w:rPr>
                <w:i/>
                <w:iCs/>
                <w:color w:val="000000"/>
                <w:sz w:val="16"/>
                <w:szCs w:val="16"/>
              </w:rPr>
            </w:pPr>
            <w:r w:rsidRPr="00E32478">
              <w:rPr>
                <w:i/>
                <w:iCs/>
                <w:color w:val="000000"/>
                <w:sz w:val="16"/>
                <w:szCs w:val="16"/>
              </w:rPr>
              <w:t>17</w:t>
            </w:r>
          </w:p>
        </w:tc>
      </w:tr>
      <w:tr w:rsidR="00E32478" w:rsidRPr="00E32478" w14:paraId="44186B36" w14:textId="77777777" w:rsidTr="00E32478">
        <w:trPr>
          <w:trHeight w:val="465"/>
        </w:trPr>
        <w:tc>
          <w:tcPr>
            <w:tcW w:w="732" w:type="dxa"/>
            <w:shd w:val="clear" w:color="auto" w:fill="auto"/>
            <w:vAlign w:val="bottom"/>
            <w:hideMark/>
          </w:tcPr>
          <w:p w14:paraId="56D24780" w14:textId="77777777" w:rsidR="00E32478" w:rsidRPr="00E32478" w:rsidRDefault="00E32478" w:rsidP="00E32478">
            <w:pPr>
              <w:rPr>
                <w:b/>
                <w:bCs/>
                <w:color w:val="000000"/>
                <w:sz w:val="16"/>
                <w:szCs w:val="16"/>
              </w:rPr>
            </w:pPr>
            <w:r w:rsidRPr="00E32478">
              <w:rPr>
                <w:b/>
                <w:bCs/>
                <w:color w:val="000000"/>
                <w:sz w:val="16"/>
                <w:szCs w:val="16"/>
              </w:rPr>
              <w:t>2</w:t>
            </w:r>
          </w:p>
        </w:tc>
        <w:tc>
          <w:tcPr>
            <w:tcW w:w="872" w:type="dxa"/>
            <w:shd w:val="clear" w:color="auto" w:fill="auto"/>
            <w:vAlign w:val="bottom"/>
            <w:hideMark/>
          </w:tcPr>
          <w:p w14:paraId="5C0DEED6" w14:textId="77777777" w:rsidR="00E32478" w:rsidRPr="00E32478" w:rsidRDefault="00E32478" w:rsidP="00E32478">
            <w:pPr>
              <w:rPr>
                <w:b/>
                <w:bCs/>
                <w:color w:val="000000"/>
                <w:sz w:val="16"/>
                <w:szCs w:val="16"/>
              </w:rPr>
            </w:pPr>
            <w:r w:rsidRPr="00E32478">
              <w:rPr>
                <w:b/>
                <w:bCs/>
                <w:color w:val="000000"/>
                <w:sz w:val="16"/>
                <w:szCs w:val="16"/>
              </w:rPr>
              <w:t>7401</w:t>
            </w:r>
          </w:p>
        </w:tc>
        <w:tc>
          <w:tcPr>
            <w:tcW w:w="3522" w:type="dxa"/>
            <w:shd w:val="clear" w:color="auto" w:fill="auto"/>
            <w:vAlign w:val="bottom"/>
            <w:hideMark/>
          </w:tcPr>
          <w:p w14:paraId="1D9072D1" w14:textId="77777777" w:rsidR="00E32478" w:rsidRPr="00E32478" w:rsidRDefault="00E32478" w:rsidP="00E32478">
            <w:pPr>
              <w:rPr>
                <w:b/>
                <w:bCs/>
                <w:color w:val="000000"/>
                <w:sz w:val="16"/>
                <w:szCs w:val="16"/>
              </w:rPr>
            </w:pPr>
            <w:r w:rsidRPr="00E32478">
              <w:rPr>
                <w:b/>
                <w:bCs/>
                <w:color w:val="000000"/>
                <w:sz w:val="16"/>
                <w:szCs w:val="16"/>
              </w:rPr>
              <w:t>SREDSTVA IZ OBČINSKIH PRORAČUNOV</w:t>
            </w:r>
          </w:p>
        </w:tc>
        <w:tc>
          <w:tcPr>
            <w:tcW w:w="993" w:type="dxa"/>
            <w:shd w:val="clear" w:color="auto" w:fill="auto"/>
            <w:vAlign w:val="bottom"/>
            <w:hideMark/>
          </w:tcPr>
          <w:p w14:paraId="4991850E" w14:textId="77777777" w:rsidR="00E32478" w:rsidRPr="00E32478" w:rsidRDefault="00E32478" w:rsidP="00E32478">
            <w:pPr>
              <w:jc w:val="right"/>
              <w:rPr>
                <w:b/>
                <w:bCs/>
                <w:sz w:val="16"/>
                <w:szCs w:val="16"/>
              </w:rPr>
            </w:pPr>
            <w:r w:rsidRPr="00E32478">
              <w:rPr>
                <w:b/>
                <w:bCs/>
                <w:sz w:val="16"/>
                <w:szCs w:val="16"/>
              </w:rPr>
              <w:t>3.700</w:t>
            </w:r>
          </w:p>
        </w:tc>
        <w:tc>
          <w:tcPr>
            <w:tcW w:w="1559" w:type="dxa"/>
            <w:shd w:val="clear" w:color="auto" w:fill="auto"/>
            <w:vAlign w:val="bottom"/>
            <w:hideMark/>
          </w:tcPr>
          <w:p w14:paraId="6EAA4EB6" w14:textId="77777777" w:rsidR="00E32478" w:rsidRPr="00E32478" w:rsidRDefault="00E32478" w:rsidP="00E32478">
            <w:pPr>
              <w:jc w:val="right"/>
              <w:rPr>
                <w:b/>
                <w:bCs/>
                <w:sz w:val="16"/>
                <w:szCs w:val="16"/>
              </w:rPr>
            </w:pPr>
            <w:r w:rsidRPr="00E32478">
              <w:rPr>
                <w:b/>
                <w:bCs/>
                <w:sz w:val="16"/>
                <w:szCs w:val="16"/>
              </w:rPr>
              <w:t>5.400</w:t>
            </w:r>
          </w:p>
        </w:tc>
        <w:tc>
          <w:tcPr>
            <w:tcW w:w="1417" w:type="dxa"/>
            <w:shd w:val="clear" w:color="000000" w:fill="FFFFFF"/>
            <w:vAlign w:val="bottom"/>
            <w:hideMark/>
          </w:tcPr>
          <w:p w14:paraId="169A9A26" w14:textId="77777777" w:rsidR="00E32478" w:rsidRPr="00E32478" w:rsidRDefault="00E32478" w:rsidP="00E32478">
            <w:pPr>
              <w:jc w:val="center"/>
              <w:rPr>
                <w:b/>
                <w:bCs/>
                <w:i/>
                <w:iCs/>
                <w:color w:val="000000"/>
                <w:sz w:val="16"/>
                <w:szCs w:val="16"/>
              </w:rPr>
            </w:pPr>
            <w:r w:rsidRPr="00E32478">
              <w:rPr>
                <w:b/>
                <w:bCs/>
                <w:i/>
                <w:iCs/>
                <w:color w:val="000000"/>
                <w:sz w:val="16"/>
                <w:szCs w:val="16"/>
              </w:rPr>
              <w:t xml:space="preserve"> </w:t>
            </w:r>
          </w:p>
        </w:tc>
      </w:tr>
      <w:tr w:rsidR="00E32478" w:rsidRPr="00E32478" w14:paraId="23C9133B" w14:textId="77777777" w:rsidTr="00E32478">
        <w:trPr>
          <w:trHeight w:val="300"/>
        </w:trPr>
        <w:tc>
          <w:tcPr>
            <w:tcW w:w="732" w:type="dxa"/>
            <w:shd w:val="clear" w:color="auto" w:fill="auto"/>
            <w:vAlign w:val="bottom"/>
            <w:hideMark/>
          </w:tcPr>
          <w:p w14:paraId="77D5D46D" w14:textId="77777777" w:rsidR="00E32478" w:rsidRPr="00E32478" w:rsidRDefault="00E32478" w:rsidP="00E32478">
            <w:pPr>
              <w:rPr>
                <w:color w:val="000000"/>
                <w:sz w:val="16"/>
                <w:szCs w:val="16"/>
              </w:rPr>
            </w:pPr>
            <w:r w:rsidRPr="00E32478">
              <w:rPr>
                <w:color w:val="000000"/>
                <w:sz w:val="16"/>
                <w:szCs w:val="16"/>
              </w:rPr>
              <w:t>2.1.</w:t>
            </w:r>
          </w:p>
        </w:tc>
        <w:tc>
          <w:tcPr>
            <w:tcW w:w="872" w:type="dxa"/>
            <w:shd w:val="clear" w:color="auto" w:fill="auto"/>
            <w:vAlign w:val="bottom"/>
            <w:hideMark/>
          </w:tcPr>
          <w:p w14:paraId="61434352"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6C7A8604" w14:textId="77777777" w:rsidR="00E32478" w:rsidRPr="00E32478" w:rsidRDefault="00E32478" w:rsidP="00E32478">
            <w:pPr>
              <w:rPr>
                <w:color w:val="000000"/>
                <w:sz w:val="16"/>
                <w:szCs w:val="16"/>
              </w:rPr>
            </w:pPr>
            <w:r w:rsidRPr="00E32478">
              <w:rPr>
                <w:color w:val="000000"/>
                <w:sz w:val="16"/>
                <w:szCs w:val="16"/>
              </w:rPr>
              <w:t>SREDSTVA ZA TEKOČO PORABO</w:t>
            </w:r>
          </w:p>
        </w:tc>
        <w:tc>
          <w:tcPr>
            <w:tcW w:w="993" w:type="dxa"/>
            <w:shd w:val="clear" w:color="auto" w:fill="auto"/>
            <w:vAlign w:val="bottom"/>
            <w:hideMark/>
          </w:tcPr>
          <w:p w14:paraId="33743081" w14:textId="77777777" w:rsidR="00E32478" w:rsidRPr="00E32478" w:rsidRDefault="00E32478" w:rsidP="00E32478">
            <w:pPr>
              <w:jc w:val="right"/>
              <w:rPr>
                <w:sz w:val="16"/>
                <w:szCs w:val="16"/>
              </w:rPr>
            </w:pPr>
            <w:r w:rsidRPr="00E32478">
              <w:rPr>
                <w:sz w:val="16"/>
                <w:szCs w:val="16"/>
              </w:rPr>
              <w:t>1.000</w:t>
            </w:r>
          </w:p>
        </w:tc>
        <w:tc>
          <w:tcPr>
            <w:tcW w:w="1559" w:type="dxa"/>
            <w:shd w:val="clear" w:color="auto" w:fill="auto"/>
            <w:vAlign w:val="bottom"/>
            <w:hideMark/>
          </w:tcPr>
          <w:p w14:paraId="0B7591AB" w14:textId="77777777" w:rsidR="00E32478" w:rsidRPr="00E32478" w:rsidRDefault="00E32478" w:rsidP="00E32478">
            <w:pPr>
              <w:jc w:val="right"/>
              <w:rPr>
                <w:sz w:val="16"/>
                <w:szCs w:val="16"/>
              </w:rPr>
            </w:pPr>
            <w:r w:rsidRPr="00E32478">
              <w:rPr>
                <w:sz w:val="16"/>
                <w:szCs w:val="16"/>
              </w:rPr>
              <w:t>5.400</w:t>
            </w:r>
          </w:p>
        </w:tc>
        <w:tc>
          <w:tcPr>
            <w:tcW w:w="1417" w:type="dxa"/>
            <w:shd w:val="clear" w:color="000000" w:fill="FFFFFF"/>
            <w:vAlign w:val="bottom"/>
            <w:hideMark/>
          </w:tcPr>
          <w:p w14:paraId="38620791" w14:textId="77777777" w:rsidR="00E32478" w:rsidRPr="00E32478" w:rsidRDefault="00E32478" w:rsidP="00E32478">
            <w:pPr>
              <w:jc w:val="center"/>
              <w:rPr>
                <w:b/>
                <w:bCs/>
                <w:i/>
                <w:iCs/>
                <w:color w:val="000000"/>
                <w:sz w:val="16"/>
                <w:szCs w:val="16"/>
              </w:rPr>
            </w:pPr>
            <w:r w:rsidRPr="00E32478">
              <w:rPr>
                <w:b/>
                <w:bCs/>
                <w:i/>
                <w:iCs/>
                <w:color w:val="000000"/>
                <w:sz w:val="16"/>
                <w:szCs w:val="16"/>
              </w:rPr>
              <w:t xml:space="preserve"> </w:t>
            </w:r>
          </w:p>
        </w:tc>
      </w:tr>
      <w:tr w:rsidR="00E32478" w:rsidRPr="00E32478" w14:paraId="30BF8F37" w14:textId="77777777" w:rsidTr="00E32478">
        <w:trPr>
          <w:trHeight w:val="300"/>
        </w:trPr>
        <w:tc>
          <w:tcPr>
            <w:tcW w:w="732" w:type="dxa"/>
            <w:shd w:val="clear" w:color="auto" w:fill="auto"/>
            <w:vAlign w:val="bottom"/>
            <w:hideMark/>
          </w:tcPr>
          <w:p w14:paraId="73F371D5" w14:textId="77777777" w:rsidR="00E32478" w:rsidRPr="00E32478" w:rsidRDefault="00E32478" w:rsidP="00E32478">
            <w:pPr>
              <w:rPr>
                <w:color w:val="000000"/>
                <w:sz w:val="16"/>
                <w:szCs w:val="16"/>
              </w:rPr>
            </w:pPr>
            <w:r w:rsidRPr="00E32478">
              <w:rPr>
                <w:color w:val="000000"/>
                <w:sz w:val="16"/>
                <w:szCs w:val="16"/>
              </w:rPr>
              <w:t>2.2.</w:t>
            </w:r>
          </w:p>
        </w:tc>
        <w:tc>
          <w:tcPr>
            <w:tcW w:w="872" w:type="dxa"/>
            <w:shd w:val="clear" w:color="auto" w:fill="auto"/>
            <w:vAlign w:val="bottom"/>
            <w:hideMark/>
          </w:tcPr>
          <w:p w14:paraId="5D62E972"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36A29800" w14:textId="77777777" w:rsidR="00E32478" w:rsidRPr="00E32478" w:rsidRDefault="00E32478" w:rsidP="00E32478">
            <w:pPr>
              <w:rPr>
                <w:color w:val="000000"/>
                <w:sz w:val="16"/>
                <w:szCs w:val="16"/>
              </w:rPr>
            </w:pPr>
            <w:r w:rsidRPr="00E32478">
              <w:rPr>
                <w:color w:val="000000"/>
                <w:sz w:val="16"/>
                <w:szCs w:val="16"/>
              </w:rPr>
              <w:t>SREDSTVA ZA INVESTICIJE</w:t>
            </w:r>
          </w:p>
        </w:tc>
        <w:tc>
          <w:tcPr>
            <w:tcW w:w="993" w:type="dxa"/>
            <w:shd w:val="clear" w:color="auto" w:fill="auto"/>
            <w:vAlign w:val="bottom"/>
            <w:hideMark/>
          </w:tcPr>
          <w:p w14:paraId="16AE0CD2" w14:textId="77777777" w:rsidR="00E32478" w:rsidRPr="00E32478" w:rsidRDefault="00E32478" w:rsidP="00E32478">
            <w:pPr>
              <w:jc w:val="right"/>
              <w:rPr>
                <w:sz w:val="16"/>
                <w:szCs w:val="16"/>
              </w:rPr>
            </w:pPr>
            <w:r w:rsidRPr="00E32478">
              <w:rPr>
                <w:sz w:val="16"/>
                <w:szCs w:val="16"/>
              </w:rPr>
              <w:t>2.700</w:t>
            </w:r>
          </w:p>
        </w:tc>
        <w:tc>
          <w:tcPr>
            <w:tcW w:w="1559" w:type="dxa"/>
            <w:shd w:val="clear" w:color="auto" w:fill="auto"/>
            <w:vAlign w:val="bottom"/>
            <w:hideMark/>
          </w:tcPr>
          <w:p w14:paraId="2E2E9F72" w14:textId="77777777" w:rsidR="00E32478" w:rsidRPr="00E32478" w:rsidRDefault="00E32478" w:rsidP="00E32478">
            <w:pPr>
              <w:jc w:val="right"/>
              <w:rPr>
                <w:sz w:val="16"/>
                <w:szCs w:val="16"/>
              </w:rPr>
            </w:pPr>
            <w:r w:rsidRPr="00E32478">
              <w:rPr>
                <w:sz w:val="16"/>
                <w:szCs w:val="16"/>
              </w:rPr>
              <w:t>0</w:t>
            </w:r>
          </w:p>
        </w:tc>
        <w:tc>
          <w:tcPr>
            <w:tcW w:w="1417" w:type="dxa"/>
            <w:shd w:val="clear" w:color="000000" w:fill="FFFFFF"/>
            <w:vAlign w:val="bottom"/>
            <w:hideMark/>
          </w:tcPr>
          <w:p w14:paraId="4DA79302" w14:textId="77777777" w:rsidR="00E32478" w:rsidRPr="00E32478" w:rsidRDefault="00E32478" w:rsidP="00E32478">
            <w:pPr>
              <w:jc w:val="center"/>
              <w:rPr>
                <w:b/>
                <w:bCs/>
                <w:i/>
                <w:iCs/>
                <w:color w:val="000000"/>
                <w:sz w:val="16"/>
                <w:szCs w:val="16"/>
              </w:rPr>
            </w:pPr>
            <w:r w:rsidRPr="00E32478">
              <w:rPr>
                <w:b/>
                <w:bCs/>
                <w:i/>
                <w:iCs/>
                <w:color w:val="000000"/>
                <w:sz w:val="16"/>
                <w:szCs w:val="16"/>
              </w:rPr>
              <w:t xml:space="preserve"> </w:t>
            </w:r>
          </w:p>
        </w:tc>
      </w:tr>
      <w:tr w:rsidR="00E32478" w:rsidRPr="00E32478" w14:paraId="6B2F65AE" w14:textId="77777777" w:rsidTr="00E32478">
        <w:trPr>
          <w:trHeight w:val="690"/>
        </w:trPr>
        <w:tc>
          <w:tcPr>
            <w:tcW w:w="732" w:type="dxa"/>
            <w:shd w:val="clear" w:color="auto" w:fill="auto"/>
            <w:vAlign w:val="bottom"/>
            <w:hideMark/>
          </w:tcPr>
          <w:p w14:paraId="3FE60281" w14:textId="77777777" w:rsidR="00E32478" w:rsidRPr="00E32478" w:rsidRDefault="00E32478" w:rsidP="00E32478">
            <w:pPr>
              <w:rPr>
                <w:b/>
                <w:bCs/>
                <w:color w:val="000000"/>
                <w:sz w:val="16"/>
                <w:szCs w:val="16"/>
              </w:rPr>
            </w:pPr>
            <w:r w:rsidRPr="00E32478">
              <w:rPr>
                <w:b/>
                <w:bCs/>
                <w:color w:val="000000"/>
                <w:sz w:val="16"/>
                <w:szCs w:val="16"/>
              </w:rPr>
              <w:t>3</w:t>
            </w:r>
          </w:p>
        </w:tc>
        <w:tc>
          <w:tcPr>
            <w:tcW w:w="872" w:type="dxa"/>
            <w:shd w:val="clear" w:color="auto" w:fill="auto"/>
            <w:vAlign w:val="bottom"/>
            <w:hideMark/>
          </w:tcPr>
          <w:p w14:paraId="75FADA50" w14:textId="77777777" w:rsidR="00E32478" w:rsidRPr="00E32478" w:rsidRDefault="00E32478" w:rsidP="00E32478">
            <w:pPr>
              <w:rPr>
                <w:b/>
                <w:bCs/>
                <w:color w:val="000000"/>
                <w:sz w:val="16"/>
                <w:szCs w:val="16"/>
              </w:rPr>
            </w:pPr>
            <w:r w:rsidRPr="00E32478">
              <w:rPr>
                <w:b/>
                <w:bCs/>
                <w:color w:val="000000"/>
                <w:sz w:val="16"/>
                <w:szCs w:val="16"/>
              </w:rPr>
              <w:t>741</w:t>
            </w:r>
          </w:p>
        </w:tc>
        <w:tc>
          <w:tcPr>
            <w:tcW w:w="3522" w:type="dxa"/>
            <w:shd w:val="clear" w:color="auto" w:fill="auto"/>
            <w:vAlign w:val="bottom"/>
            <w:hideMark/>
          </w:tcPr>
          <w:p w14:paraId="33962BE5" w14:textId="77777777" w:rsidR="00E32478" w:rsidRPr="00E32478" w:rsidRDefault="00E32478" w:rsidP="00E32478">
            <w:pPr>
              <w:rPr>
                <w:b/>
                <w:bCs/>
                <w:color w:val="000000"/>
                <w:sz w:val="16"/>
                <w:szCs w:val="16"/>
              </w:rPr>
            </w:pPr>
            <w:r w:rsidRPr="00E32478">
              <w:rPr>
                <w:b/>
                <w:bCs/>
                <w:color w:val="000000"/>
                <w:sz w:val="16"/>
                <w:szCs w:val="16"/>
              </w:rPr>
              <w:t>PREJETA SREDSTVA IZ DRŽAVNEGA PRORAČUNA IZ SREDSTEV PRORAČUNA EU</w:t>
            </w:r>
          </w:p>
        </w:tc>
        <w:tc>
          <w:tcPr>
            <w:tcW w:w="993" w:type="dxa"/>
            <w:shd w:val="clear" w:color="auto" w:fill="auto"/>
            <w:vAlign w:val="bottom"/>
            <w:hideMark/>
          </w:tcPr>
          <w:p w14:paraId="231EBB32" w14:textId="77777777" w:rsidR="00E32478" w:rsidRPr="00E32478" w:rsidRDefault="00E32478" w:rsidP="00E32478">
            <w:pPr>
              <w:jc w:val="right"/>
              <w:rPr>
                <w:sz w:val="16"/>
                <w:szCs w:val="16"/>
              </w:rPr>
            </w:pPr>
            <w:r w:rsidRPr="00E32478">
              <w:rPr>
                <w:sz w:val="16"/>
                <w:szCs w:val="16"/>
              </w:rPr>
              <w:t>0</w:t>
            </w:r>
          </w:p>
        </w:tc>
        <w:tc>
          <w:tcPr>
            <w:tcW w:w="1559" w:type="dxa"/>
            <w:shd w:val="clear" w:color="auto" w:fill="auto"/>
            <w:vAlign w:val="bottom"/>
            <w:hideMark/>
          </w:tcPr>
          <w:p w14:paraId="6D00402F" w14:textId="77777777" w:rsidR="00E32478" w:rsidRPr="00E32478" w:rsidRDefault="00E32478" w:rsidP="00E32478">
            <w:pPr>
              <w:jc w:val="right"/>
              <w:rPr>
                <w:sz w:val="16"/>
                <w:szCs w:val="16"/>
              </w:rPr>
            </w:pPr>
            <w:r w:rsidRPr="00E32478">
              <w:rPr>
                <w:sz w:val="16"/>
                <w:szCs w:val="16"/>
              </w:rPr>
              <w:t>0</w:t>
            </w:r>
          </w:p>
        </w:tc>
        <w:tc>
          <w:tcPr>
            <w:tcW w:w="1417" w:type="dxa"/>
            <w:shd w:val="clear" w:color="000000" w:fill="FFFFFF"/>
            <w:vAlign w:val="bottom"/>
            <w:hideMark/>
          </w:tcPr>
          <w:p w14:paraId="3DAB2ECE" w14:textId="77777777" w:rsidR="00E32478" w:rsidRPr="00E32478" w:rsidRDefault="00E32478" w:rsidP="00E32478">
            <w:pPr>
              <w:jc w:val="center"/>
              <w:rPr>
                <w:b/>
                <w:bCs/>
                <w:i/>
                <w:iCs/>
                <w:color w:val="000000"/>
                <w:sz w:val="16"/>
                <w:szCs w:val="16"/>
              </w:rPr>
            </w:pPr>
            <w:r w:rsidRPr="00E32478">
              <w:rPr>
                <w:b/>
                <w:bCs/>
                <w:i/>
                <w:iCs/>
                <w:color w:val="000000"/>
                <w:sz w:val="16"/>
                <w:szCs w:val="16"/>
              </w:rPr>
              <w:t>#DEL/0!</w:t>
            </w:r>
          </w:p>
        </w:tc>
      </w:tr>
      <w:tr w:rsidR="00E32478" w:rsidRPr="00E32478" w14:paraId="2422A437" w14:textId="77777777" w:rsidTr="00E32478">
        <w:trPr>
          <w:trHeight w:val="300"/>
        </w:trPr>
        <w:tc>
          <w:tcPr>
            <w:tcW w:w="732" w:type="dxa"/>
            <w:shd w:val="clear" w:color="auto" w:fill="auto"/>
            <w:vAlign w:val="bottom"/>
            <w:hideMark/>
          </w:tcPr>
          <w:p w14:paraId="145CC40B" w14:textId="77777777" w:rsidR="00E32478" w:rsidRPr="00E32478" w:rsidRDefault="00E32478" w:rsidP="00E32478">
            <w:pPr>
              <w:rPr>
                <w:b/>
                <w:bCs/>
                <w:color w:val="000000"/>
                <w:sz w:val="16"/>
                <w:szCs w:val="16"/>
              </w:rPr>
            </w:pPr>
            <w:r w:rsidRPr="00E32478">
              <w:rPr>
                <w:b/>
                <w:bCs/>
                <w:color w:val="000000"/>
                <w:sz w:val="16"/>
                <w:szCs w:val="16"/>
              </w:rPr>
              <w:t> </w:t>
            </w:r>
          </w:p>
        </w:tc>
        <w:tc>
          <w:tcPr>
            <w:tcW w:w="872" w:type="dxa"/>
            <w:shd w:val="clear" w:color="auto" w:fill="auto"/>
            <w:vAlign w:val="bottom"/>
            <w:hideMark/>
          </w:tcPr>
          <w:p w14:paraId="45D988D4" w14:textId="77777777" w:rsidR="00E32478" w:rsidRPr="00E32478" w:rsidRDefault="00E32478" w:rsidP="00E32478">
            <w:pPr>
              <w:rPr>
                <w:b/>
                <w:bCs/>
                <w:color w:val="000000"/>
                <w:sz w:val="16"/>
                <w:szCs w:val="16"/>
              </w:rPr>
            </w:pPr>
            <w:r w:rsidRPr="00E32478">
              <w:rPr>
                <w:b/>
                <w:bCs/>
                <w:color w:val="000000"/>
                <w:sz w:val="16"/>
                <w:szCs w:val="16"/>
              </w:rPr>
              <w:t> </w:t>
            </w:r>
          </w:p>
        </w:tc>
        <w:tc>
          <w:tcPr>
            <w:tcW w:w="3522" w:type="dxa"/>
            <w:shd w:val="clear" w:color="auto" w:fill="auto"/>
            <w:vAlign w:val="bottom"/>
            <w:hideMark/>
          </w:tcPr>
          <w:p w14:paraId="4562F4A6" w14:textId="77777777" w:rsidR="00E32478" w:rsidRPr="00E32478" w:rsidRDefault="00E32478" w:rsidP="00E32478">
            <w:pPr>
              <w:rPr>
                <w:b/>
                <w:bCs/>
                <w:color w:val="000000"/>
                <w:sz w:val="16"/>
                <w:szCs w:val="16"/>
              </w:rPr>
            </w:pPr>
            <w:r w:rsidRPr="00E32478">
              <w:rPr>
                <w:b/>
                <w:bCs/>
                <w:color w:val="000000"/>
                <w:sz w:val="16"/>
                <w:szCs w:val="16"/>
              </w:rPr>
              <w:t> </w:t>
            </w:r>
          </w:p>
        </w:tc>
        <w:tc>
          <w:tcPr>
            <w:tcW w:w="993" w:type="dxa"/>
            <w:shd w:val="clear" w:color="auto" w:fill="auto"/>
            <w:vAlign w:val="bottom"/>
            <w:hideMark/>
          </w:tcPr>
          <w:p w14:paraId="005050A9" w14:textId="77777777" w:rsidR="00E32478" w:rsidRPr="00E32478" w:rsidRDefault="00E32478" w:rsidP="00E32478">
            <w:pPr>
              <w:jc w:val="left"/>
              <w:rPr>
                <w:sz w:val="16"/>
                <w:szCs w:val="16"/>
              </w:rPr>
            </w:pPr>
            <w:r w:rsidRPr="00E32478">
              <w:rPr>
                <w:sz w:val="16"/>
                <w:szCs w:val="16"/>
              </w:rPr>
              <w:t> </w:t>
            </w:r>
          </w:p>
        </w:tc>
        <w:tc>
          <w:tcPr>
            <w:tcW w:w="1559" w:type="dxa"/>
            <w:shd w:val="clear" w:color="auto" w:fill="auto"/>
            <w:vAlign w:val="bottom"/>
            <w:hideMark/>
          </w:tcPr>
          <w:p w14:paraId="24331A65" w14:textId="77777777" w:rsidR="00E32478" w:rsidRPr="00E32478" w:rsidRDefault="00E32478" w:rsidP="00E32478">
            <w:pPr>
              <w:jc w:val="left"/>
              <w:rPr>
                <w:sz w:val="16"/>
                <w:szCs w:val="16"/>
              </w:rPr>
            </w:pPr>
            <w:r w:rsidRPr="00E32478">
              <w:rPr>
                <w:sz w:val="16"/>
                <w:szCs w:val="16"/>
              </w:rPr>
              <w:t> </w:t>
            </w:r>
          </w:p>
        </w:tc>
        <w:tc>
          <w:tcPr>
            <w:tcW w:w="1417" w:type="dxa"/>
            <w:shd w:val="clear" w:color="000000" w:fill="FFFFFF"/>
            <w:vAlign w:val="bottom"/>
            <w:hideMark/>
          </w:tcPr>
          <w:p w14:paraId="5788549B" w14:textId="77777777" w:rsidR="00E32478" w:rsidRPr="00E32478" w:rsidRDefault="00E32478" w:rsidP="00E32478">
            <w:pPr>
              <w:jc w:val="center"/>
              <w:rPr>
                <w:b/>
                <w:bCs/>
                <w:i/>
                <w:iCs/>
                <w:color w:val="000000"/>
                <w:sz w:val="16"/>
                <w:szCs w:val="16"/>
              </w:rPr>
            </w:pPr>
            <w:r w:rsidRPr="00E32478">
              <w:rPr>
                <w:b/>
                <w:bCs/>
                <w:i/>
                <w:iCs/>
                <w:color w:val="000000"/>
                <w:sz w:val="16"/>
                <w:szCs w:val="16"/>
              </w:rPr>
              <w:t xml:space="preserve"> </w:t>
            </w:r>
          </w:p>
        </w:tc>
      </w:tr>
      <w:tr w:rsidR="00E32478" w:rsidRPr="00E32478" w14:paraId="5B962324" w14:textId="77777777" w:rsidTr="00E32478">
        <w:trPr>
          <w:trHeight w:val="870"/>
        </w:trPr>
        <w:tc>
          <w:tcPr>
            <w:tcW w:w="732" w:type="dxa"/>
            <w:shd w:val="clear" w:color="auto" w:fill="auto"/>
            <w:vAlign w:val="bottom"/>
            <w:hideMark/>
          </w:tcPr>
          <w:p w14:paraId="600286A7" w14:textId="77777777" w:rsidR="00E32478" w:rsidRPr="00E32478" w:rsidRDefault="00E32478" w:rsidP="00E32478">
            <w:pPr>
              <w:rPr>
                <w:b/>
                <w:bCs/>
                <w:i/>
                <w:iCs/>
                <w:color w:val="000000"/>
                <w:sz w:val="16"/>
                <w:szCs w:val="16"/>
              </w:rPr>
            </w:pPr>
            <w:r w:rsidRPr="00E32478">
              <w:rPr>
                <w:b/>
                <w:bCs/>
                <w:i/>
                <w:iCs/>
                <w:color w:val="000000"/>
                <w:sz w:val="16"/>
                <w:szCs w:val="16"/>
              </w:rPr>
              <w:t>B</w:t>
            </w:r>
          </w:p>
        </w:tc>
        <w:tc>
          <w:tcPr>
            <w:tcW w:w="872" w:type="dxa"/>
            <w:shd w:val="clear" w:color="auto" w:fill="auto"/>
            <w:vAlign w:val="bottom"/>
            <w:hideMark/>
          </w:tcPr>
          <w:p w14:paraId="5BF4A91B"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3522" w:type="dxa"/>
            <w:shd w:val="clear" w:color="auto" w:fill="auto"/>
            <w:vAlign w:val="bottom"/>
            <w:hideMark/>
          </w:tcPr>
          <w:p w14:paraId="540854FD" w14:textId="77777777" w:rsidR="00E32478" w:rsidRPr="00E32478" w:rsidRDefault="00E32478" w:rsidP="00E32478">
            <w:pPr>
              <w:rPr>
                <w:b/>
                <w:bCs/>
                <w:i/>
                <w:iCs/>
                <w:color w:val="000000"/>
                <w:sz w:val="16"/>
                <w:szCs w:val="16"/>
                <w:u w:val="single"/>
              </w:rPr>
            </w:pPr>
            <w:r w:rsidRPr="00E32478">
              <w:rPr>
                <w:b/>
                <w:bCs/>
                <w:i/>
                <w:iCs/>
                <w:color w:val="000000"/>
                <w:sz w:val="16"/>
                <w:szCs w:val="16"/>
                <w:u w:val="single"/>
              </w:rPr>
              <w:t>DRUGI PREJEMKI ZA IZVAJANJE DEJAVNOSTI JAVNE SLUŽBE (1.+2.+3.+4.+5.+6.+7.+8.)</w:t>
            </w:r>
          </w:p>
        </w:tc>
        <w:tc>
          <w:tcPr>
            <w:tcW w:w="993" w:type="dxa"/>
            <w:shd w:val="clear" w:color="auto" w:fill="auto"/>
            <w:vAlign w:val="bottom"/>
            <w:hideMark/>
          </w:tcPr>
          <w:p w14:paraId="5EB14221" w14:textId="77777777" w:rsidR="00E32478" w:rsidRPr="00E32478" w:rsidRDefault="00E32478" w:rsidP="00E32478">
            <w:pPr>
              <w:jc w:val="right"/>
              <w:rPr>
                <w:b/>
                <w:bCs/>
                <w:i/>
                <w:iCs/>
                <w:sz w:val="16"/>
                <w:szCs w:val="16"/>
              </w:rPr>
            </w:pPr>
            <w:r w:rsidRPr="00E32478">
              <w:rPr>
                <w:b/>
                <w:bCs/>
                <w:i/>
                <w:iCs/>
                <w:sz w:val="16"/>
                <w:szCs w:val="16"/>
              </w:rPr>
              <w:t>71.500</w:t>
            </w:r>
          </w:p>
        </w:tc>
        <w:tc>
          <w:tcPr>
            <w:tcW w:w="1559" w:type="dxa"/>
            <w:shd w:val="clear" w:color="auto" w:fill="auto"/>
            <w:vAlign w:val="bottom"/>
            <w:hideMark/>
          </w:tcPr>
          <w:p w14:paraId="5142CC1F" w14:textId="77777777" w:rsidR="00E32478" w:rsidRPr="00E32478" w:rsidRDefault="00E32478" w:rsidP="00E32478">
            <w:pPr>
              <w:jc w:val="right"/>
              <w:rPr>
                <w:b/>
                <w:bCs/>
                <w:i/>
                <w:iCs/>
                <w:sz w:val="16"/>
                <w:szCs w:val="16"/>
              </w:rPr>
            </w:pPr>
            <w:r w:rsidRPr="00E32478">
              <w:rPr>
                <w:b/>
                <w:bCs/>
                <w:i/>
                <w:iCs/>
                <w:sz w:val="16"/>
                <w:szCs w:val="16"/>
              </w:rPr>
              <w:t>74.597</w:t>
            </w:r>
          </w:p>
        </w:tc>
        <w:tc>
          <w:tcPr>
            <w:tcW w:w="1417" w:type="dxa"/>
            <w:shd w:val="clear" w:color="000000" w:fill="FFFFFF"/>
            <w:vAlign w:val="bottom"/>
            <w:hideMark/>
          </w:tcPr>
          <w:p w14:paraId="0A9D9CD4" w14:textId="77777777" w:rsidR="00E32478" w:rsidRPr="00E32478" w:rsidRDefault="00E32478" w:rsidP="00E32478">
            <w:pPr>
              <w:jc w:val="center"/>
              <w:rPr>
                <w:b/>
                <w:bCs/>
                <w:i/>
                <w:iCs/>
                <w:color w:val="000000"/>
                <w:sz w:val="16"/>
                <w:szCs w:val="16"/>
              </w:rPr>
            </w:pPr>
            <w:r w:rsidRPr="00E32478">
              <w:rPr>
                <w:b/>
                <w:bCs/>
                <w:i/>
                <w:iCs/>
                <w:color w:val="000000"/>
                <w:sz w:val="16"/>
                <w:szCs w:val="16"/>
              </w:rPr>
              <w:t>104</w:t>
            </w:r>
          </w:p>
        </w:tc>
      </w:tr>
      <w:tr w:rsidR="00E32478" w:rsidRPr="00E32478" w14:paraId="5869E520" w14:textId="77777777" w:rsidTr="00E32478">
        <w:trPr>
          <w:trHeight w:val="690"/>
        </w:trPr>
        <w:tc>
          <w:tcPr>
            <w:tcW w:w="732" w:type="dxa"/>
            <w:shd w:val="clear" w:color="auto" w:fill="auto"/>
            <w:vAlign w:val="bottom"/>
            <w:hideMark/>
          </w:tcPr>
          <w:p w14:paraId="29CF09C6" w14:textId="77777777" w:rsidR="00E32478" w:rsidRPr="00E32478" w:rsidRDefault="00E32478" w:rsidP="00E32478">
            <w:pPr>
              <w:rPr>
                <w:color w:val="000000"/>
                <w:sz w:val="16"/>
                <w:szCs w:val="16"/>
              </w:rPr>
            </w:pPr>
            <w:r w:rsidRPr="00E32478">
              <w:rPr>
                <w:color w:val="000000"/>
                <w:sz w:val="16"/>
                <w:szCs w:val="16"/>
              </w:rPr>
              <w:t>1.</w:t>
            </w:r>
          </w:p>
        </w:tc>
        <w:tc>
          <w:tcPr>
            <w:tcW w:w="872" w:type="dxa"/>
            <w:shd w:val="clear" w:color="auto" w:fill="auto"/>
            <w:vAlign w:val="bottom"/>
            <w:hideMark/>
          </w:tcPr>
          <w:p w14:paraId="06B6C7C7" w14:textId="77777777" w:rsidR="00E32478" w:rsidRPr="00E32478" w:rsidRDefault="00E32478" w:rsidP="00E32478">
            <w:pPr>
              <w:rPr>
                <w:b/>
                <w:bCs/>
                <w:color w:val="000000"/>
                <w:sz w:val="16"/>
                <w:szCs w:val="16"/>
              </w:rPr>
            </w:pPr>
            <w:r w:rsidRPr="00E32478">
              <w:rPr>
                <w:b/>
                <w:bCs/>
                <w:color w:val="000000"/>
                <w:sz w:val="16"/>
                <w:szCs w:val="16"/>
              </w:rPr>
              <w:t>7130</w:t>
            </w:r>
          </w:p>
        </w:tc>
        <w:tc>
          <w:tcPr>
            <w:tcW w:w="3522" w:type="dxa"/>
            <w:shd w:val="clear" w:color="auto" w:fill="auto"/>
            <w:vAlign w:val="bottom"/>
            <w:hideMark/>
          </w:tcPr>
          <w:p w14:paraId="2D1ABE6A" w14:textId="77777777" w:rsidR="00E32478" w:rsidRPr="00E32478" w:rsidRDefault="00E32478" w:rsidP="00E32478">
            <w:pPr>
              <w:rPr>
                <w:color w:val="000000"/>
                <w:sz w:val="16"/>
                <w:szCs w:val="16"/>
              </w:rPr>
            </w:pPr>
            <w:r w:rsidRPr="00E32478">
              <w:rPr>
                <w:color w:val="000000"/>
                <w:sz w:val="16"/>
                <w:szCs w:val="16"/>
              </w:rPr>
              <w:t xml:space="preserve">PREJEMKI OD PRODAJE BLAGA IN STORITEV IZ NASLOVA JAVNE SLUŽBE </w:t>
            </w:r>
          </w:p>
        </w:tc>
        <w:tc>
          <w:tcPr>
            <w:tcW w:w="993" w:type="dxa"/>
            <w:shd w:val="clear" w:color="auto" w:fill="auto"/>
            <w:vAlign w:val="bottom"/>
            <w:hideMark/>
          </w:tcPr>
          <w:p w14:paraId="7607A6EC" w14:textId="77777777" w:rsidR="00E32478" w:rsidRPr="00E32478" w:rsidRDefault="00E32478" w:rsidP="00E32478">
            <w:pPr>
              <w:jc w:val="right"/>
              <w:rPr>
                <w:sz w:val="16"/>
                <w:szCs w:val="16"/>
              </w:rPr>
            </w:pPr>
            <w:r w:rsidRPr="00E32478">
              <w:rPr>
                <w:sz w:val="16"/>
                <w:szCs w:val="16"/>
              </w:rPr>
              <w:t>41.100</w:t>
            </w:r>
          </w:p>
        </w:tc>
        <w:tc>
          <w:tcPr>
            <w:tcW w:w="1559" w:type="dxa"/>
            <w:shd w:val="clear" w:color="auto" w:fill="auto"/>
            <w:vAlign w:val="bottom"/>
            <w:hideMark/>
          </w:tcPr>
          <w:p w14:paraId="1E9B9157" w14:textId="77777777" w:rsidR="00E32478" w:rsidRPr="00E32478" w:rsidRDefault="00E32478" w:rsidP="00E32478">
            <w:pPr>
              <w:jc w:val="right"/>
              <w:rPr>
                <w:sz w:val="16"/>
                <w:szCs w:val="16"/>
              </w:rPr>
            </w:pPr>
            <w:r w:rsidRPr="00E32478">
              <w:rPr>
                <w:sz w:val="16"/>
                <w:szCs w:val="16"/>
              </w:rPr>
              <w:t>45.877</w:t>
            </w:r>
          </w:p>
        </w:tc>
        <w:tc>
          <w:tcPr>
            <w:tcW w:w="1417" w:type="dxa"/>
            <w:shd w:val="clear" w:color="000000" w:fill="FFFFFF"/>
            <w:vAlign w:val="bottom"/>
            <w:hideMark/>
          </w:tcPr>
          <w:p w14:paraId="512375C5" w14:textId="77777777" w:rsidR="00E32478" w:rsidRPr="00E32478" w:rsidRDefault="00E32478" w:rsidP="00E32478">
            <w:pPr>
              <w:jc w:val="center"/>
              <w:rPr>
                <w:b/>
                <w:bCs/>
                <w:i/>
                <w:iCs/>
                <w:color w:val="000000"/>
                <w:sz w:val="16"/>
                <w:szCs w:val="16"/>
              </w:rPr>
            </w:pPr>
            <w:r w:rsidRPr="00E32478">
              <w:rPr>
                <w:b/>
                <w:bCs/>
                <w:i/>
                <w:iCs/>
                <w:color w:val="000000"/>
                <w:sz w:val="16"/>
                <w:szCs w:val="16"/>
              </w:rPr>
              <w:t> </w:t>
            </w:r>
          </w:p>
        </w:tc>
      </w:tr>
      <w:tr w:rsidR="00E32478" w:rsidRPr="00E32478" w14:paraId="1BBB3C18" w14:textId="77777777" w:rsidTr="00E32478">
        <w:trPr>
          <w:trHeight w:val="300"/>
        </w:trPr>
        <w:tc>
          <w:tcPr>
            <w:tcW w:w="732" w:type="dxa"/>
            <w:shd w:val="clear" w:color="auto" w:fill="auto"/>
            <w:vAlign w:val="bottom"/>
            <w:hideMark/>
          </w:tcPr>
          <w:p w14:paraId="7187DF4E" w14:textId="77777777" w:rsidR="00E32478" w:rsidRPr="00E32478" w:rsidRDefault="00E32478" w:rsidP="00E32478">
            <w:pPr>
              <w:rPr>
                <w:color w:val="000000"/>
                <w:sz w:val="16"/>
                <w:szCs w:val="16"/>
              </w:rPr>
            </w:pPr>
            <w:r w:rsidRPr="00E32478">
              <w:rPr>
                <w:color w:val="000000"/>
                <w:sz w:val="16"/>
                <w:szCs w:val="16"/>
              </w:rPr>
              <w:t>2.</w:t>
            </w:r>
          </w:p>
        </w:tc>
        <w:tc>
          <w:tcPr>
            <w:tcW w:w="872" w:type="dxa"/>
            <w:shd w:val="clear" w:color="auto" w:fill="auto"/>
            <w:vAlign w:val="bottom"/>
            <w:hideMark/>
          </w:tcPr>
          <w:p w14:paraId="048E95A5" w14:textId="77777777" w:rsidR="00E32478" w:rsidRPr="00E32478" w:rsidRDefault="00E32478" w:rsidP="00E32478">
            <w:pPr>
              <w:rPr>
                <w:b/>
                <w:bCs/>
                <w:color w:val="000000"/>
                <w:sz w:val="16"/>
                <w:szCs w:val="16"/>
              </w:rPr>
            </w:pPr>
            <w:r w:rsidRPr="00E32478">
              <w:rPr>
                <w:b/>
                <w:bCs/>
                <w:color w:val="000000"/>
                <w:sz w:val="16"/>
                <w:szCs w:val="16"/>
              </w:rPr>
              <w:t>7102</w:t>
            </w:r>
          </w:p>
        </w:tc>
        <w:tc>
          <w:tcPr>
            <w:tcW w:w="3522" w:type="dxa"/>
            <w:shd w:val="clear" w:color="auto" w:fill="auto"/>
            <w:vAlign w:val="bottom"/>
            <w:hideMark/>
          </w:tcPr>
          <w:p w14:paraId="6D0F9A67" w14:textId="77777777" w:rsidR="00E32478" w:rsidRPr="00E32478" w:rsidRDefault="00E32478" w:rsidP="00E32478">
            <w:pPr>
              <w:rPr>
                <w:color w:val="000000"/>
                <w:sz w:val="16"/>
                <w:szCs w:val="16"/>
              </w:rPr>
            </w:pPr>
            <w:r w:rsidRPr="00E32478">
              <w:rPr>
                <w:color w:val="000000"/>
                <w:sz w:val="16"/>
                <w:szCs w:val="16"/>
              </w:rPr>
              <w:t>PREJETE OBRESTI</w:t>
            </w:r>
          </w:p>
        </w:tc>
        <w:tc>
          <w:tcPr>
            <w:tcW w:w="993" w:type="dxa"/>
            <w:shd w:val="clear" w:color="auto" w:fill="auto"/>
            <w:vAlign w:val="bottom"/>
            <w:hideMark/>
          </w:tcPr>
          <w:p w14:paraId="0AA35BDB" w14:textId="77777777" w:rsidR="00E32478" w:rsidRPr="00E32478" w:rsidRDefault="00E32478" w:rsidP="00E32478">
            <w:pPr>
              <w:jc w:val="right"/>
              <w:rPr>
                <w:sz w:val="16"/>
                <w:szCs w:val="16"/>
              </w:rPr>
            </w:pPr>
            <w:r w:rsidRPr="00E32478">
              <w:rPr>
                <w:sz w:val="16"/>
                <w:szCs w:val="16"/>
              </w:rPr>
              <w:t>0</w:t>
            </w:r>
          </w:p>
        </w:tc>
        <w:tc>
          <w:tcPr>
            <w:tcW w:w="1559" w:type="dxa"/>
            <w:shd w:val="clear" w:color="auto" w:fill="auto"/>
            <w:vAlign w:val="bottom"/>
            <w:hideMark/>
          </w:tcPr>
          <w:p w14:paraId="38078C64" w14:textId="77777777" w:rsidR="00E32478" w:rsidRPr="00E32478" w:rsidRDefault="00E32478" w:rsidP="00E32478">
            <w:pPr>
              <w:jc w:val="left"/>
              <w:rPr>
                <w:sz w:val="16"/>
                <w:szCs w:val="16"/>
              </w:rPr>
            </w:pPr>
            <w:r w:rsidRPr="00E32478">
              <w:rPr>
                <w:sz w:val="16"/>
                <w:szCs w:val="16"/>
              </w:rPr>
              <w:t> </w:t>
            </w:r>
          </w:p>
        </w:tc>
        <w:tc>
          <w:tcPr>
            <w:tcW w:w="1417" w:type="dxa"/>
            <w:shd w:val="clear" w:color="000000" w:fill="FFFFFF"/>
            <w:vAlign w:val="bottom"/>
            <w:hideMark/>
          </w:tcPr>
          <w:p w14:paraId="14A1BC23" w14:textId="77777777" w:rsidR="00E32478" w:rsidRPr="00E32478" w:rsidRDefault="00E32478" w:rsidP="00E32478">
            <w:pPr>
              <w:jc w:val="center"/>
              <w:rPr>
                <w:b/>
                <w:bCs/>
                <w:i/>
                <w:iCs/>
                <w:color w:val="000000"/>
                <w:sz w:val="16"/>
                <w:szCs w:val="16"/>
              </w:rPr>
            </w:pPr>
            <w:r w:rsidRPr="00E32478">
              <w:rPr>
                <w:b/>
                <w:bCs/>
                <w:i/>
                <w:iCs/>
                <w:color w:val="000000"/>
                <w:sz w:val="16"/>
                <w:szCs w:val="16"/>
              </w:rPr>
              <w:t> </w:t>
            </w:r>
          </w:p>
        </w:tc>
      </w:tr>
      <w:tr w:rsidR="00E32478" w:rsidRPr="00E32478" w14:paraId="2AE753F3" w14:textId="77777777" w:rsidTr="00E32478">
        <w:trPr>
          <w:trHeight w:val="690"/>
        </w:trPr>
        <w:tc>
          <w:tcPr>
            <w:tcW w:w="732" w:type="dxa"/>
            <w:shd w:val="clear" w:color="auto" w:fill="auto"/>
            <w:vAlign w:val="bottom"/>
            <w:hideMark/>
          </w:tcPr>
          <w:p w14:paraId="78FD3317" w14:textId="77777777" w:rsidR="00E32478" w:rsidRPr="00E32478" w:rsidRDefault="00E32478" w:rsidP="00E32478">
            <w:pPr>
              <w:rPr>
                <w:color w:val="000000"/>
                <w:sz w:val="16"/>
                <w:szCs w:val="16"/>
              </w:rPr>
            </w:pPr>
            <w:r w:rsidRPr="00E32478">
              <w:rPr>
                <w:color w:val="000000"/>
                <w:sz w:val="16"/>
                <w:szCs w:val="16"/>
              </w:rPr>
              <w:t>3.</w:t>
            </w:r>
          </w:p>
        </w:tc>
        <w:tc>
          <w:tcPr>
            <w:tcW w:w="872" w:type="dxa"/>
            <w:shd w:val="clear" w:color="auto" w:fill="auto"/>
            <w:vAlign w:val="bottom"/>
            <w:hideMark/>
          </w:tcPr>
          <w:p w14:paraId="249DF969" w14:textId="77777777" w:rsidR="00E32478" w:rsidRPr="00E32478" w:rsidRDefault="00E32478" w:rsidP="00E32478">
            <w:pPr>
              <w:rPr>
                <w:b/>
                <w:bCs/>
                <w:color w:val="000000"/>
                <w:sz w:val="16"/>
                <w:szCs w:val="16"/>
              </w:rPr>
            </w:pPr>
            <w:r w:rsidRPr="00E32478">
              <w:rPr>
                <w:b/>
                <w:bCs/>
                <w:color w:val="000000"/>
                <w:sz w:val="16"/>
                <w:szCs w:val="16"/>
              </w:rPr>
              <w:t>7100+7101</w:t>
            </w:r>
          </w:p>
        </w:tc>
        <w:tc>
          <w:tcPr>
            <w:tcW w:w="3522" w:type="dxa"/>
            <w:shd w:val="clear" w:color="auto" w:fill="auto"/>
            <w:vAlign w:val="bottom"/>
            <w:hideMark/>
          </w:tcPr>
          <w:p w14:paraId="5B75F4F4" w14:textId="77777777" w:rsidR="00E32478" w:rsidRPr="00E32478" w:rsidRDefault="00E32478" w:rsidP="00E32478">
            <w:pPr>
              <w:rPr>
                <w:color w:val="000000"/>
                <w:sz w:val="16"/>
                <w:szCs w:val="16"/>
              </w:rPr>
            </w:pPr>
            <w:r w:rsidRPr="00E32478">
              <w:rPr>
                <w:color w:val="000000"/>
                <w:sz w:val="16"/>
                <w:szCs w:val="16"/>
              </w:rPr>
              <w:t>PREJETE DIVIDENDE IN DRUGI DELEŽI V DOBIČKU PODJETIJ IN FINANČNIH INSTITUCIJ</w:t>
            </w:r>
          </w:p>
        </w:tc>
        <w:tc>
          <w:tcPr>
            <w:tcW w:w="993" w:type="dxa"/>
            <w:shd w:val="clear" w:color="auto" w:fill="auto"/>
            <w:vAlign w:val="bottom"/>
            <w:hideMark/>
          </w:tcPr>
          <w:p w14:paraId="57431D3D" w14:textId="77777777" w:rsidR="00E32478" w:rsidRPr="00E32478" w:rsidRDefault="00E32478" w:rsidP="00E32478">
            <w:pPr>
              <w:jc w:val="left"/>
              <w:rPr>
                <w:sz w:val="16"/>
                <w:szCs w:val="16"/>
              </w:rPr>
            </w:pPr>
            <w:r w:rsidRPr="00E32478">
              <w:rPr>
                <w:sz w:val="16"/>
                <w:szCs w:val="16"/>
              </w:rPr>
              <w:t> </w:t>
            </w:r>
          </w:p>
        </w:tc>
        <w:tc>
          <w:tcPr>
            <w:tcW w:w="1559" w:type="dxa"/>
            <w:shd w:val="clear" w:color="auto" w:fill="auto"/>
            <w:vAlign w:val="bottom"/>
            <w:hideMark/>
          </w:tcPr>
          <w:p w14:paraId="44C59CE1" w14:textId="77777777" w:rsidR="00E32478" w:rsidRPr="00E32478" w:rsidRDefault="00E32478" w:rsidP="00E32478">
            <w:pPr>
              <w:jc w:val="left"/>
              <w:rPr>
                <w:sz w:val="16"/>
                <w:szCs w:val="16"/>
              </w:rPr>
            </w:pPr>
            <w:r w:rsidRPr="00E32478">
              <w:rPr>
                <w:sz w:val="16"/>
                <w:szCs w:val="16"/>
              </w:rPr>
              <w:t> </w:t>
            </w:r>
          </w:p>
        </w:tc>
        <w:tc>
          <w:tcPr>
            <w:tcW w:w="1417" w:type="dxa"/>
            <w:shd w:val="clear" w:color="000000" w:fill="FFFFFF"/>
            <w:vAlign w:val="bottom"/>
            <w:hideMark/>
          </w:tcPr>
          <w:p w14:paraId="6C2036E8" w14:textId="77777777" w:rsidR="00E32478" w:rsidRPr="00E32478" w:rsidRDefault="00E32478" w:rsidP="00E32478">
            <w:pPr>
              <w:jc w:val="center"/>
              <w:rPr>
                <w:b/>
                <w:bCs/>
                <w:i/>
                <w:iCs/>
                <w:color w:val="000000"/>
                <w:sz w:val="16"/>
                <w:szCs w:val="16"/>
              </w:rPr>
            </w:pPr>
            <w:r w:rsidRPr="00E32478">
              <w:rPr>
                <w:b/>
                <w:bCs/>
                <w:i/>
                <w:iCs/>
                <w:color w:val="000000"/>
                <w:sz w:val="16"/>
                <w:szCs w:val="16"/>
              </w:rPr>
              <w:t> </w:t>
            </w:r>
          </w:p>
        </w:tc>
      </w:tr>
      <w:tr w:rsidR="00E32478" w:rsidRPr="00E32478" w14:paraId="79861A85" w14:textId="77777777" w:rsidTr="00E32478">
        <w:trPr>
          <w:trHeight w:val="690"/>
        </w:trPr>
        <w:tc>
          <w:tcPr>
            <w:tcW w:w="732" w:type="dxa"/>
            <w:shd w:val="clear" w:color="auto" w:fill="auto"/>
            <w:vAlign w:val="bottom"/>
            <w:hideMark/>
          </w:tcPr>
          <w:p w14:paraId="078C59E3" w14:textId="77777777" w:rsidR="00E32478" w:rsidRPr="00E32478" w:rsidRDefault="00E32478" w:rsidP="00E32478">
            <w:pPr>
              <w:rPr>
                <w:color w:val="000000"/>
                <w:sz w:val="16"/>
                <w:szCs w:val="16"/>
              </w:rPr>
            </w:pPr>
            <w:r w:rsidRPr="00E32478">
              <w:rPr>
                <w:color w:val="000000"/>
                <w:sz w:val="16"/>
                <w:szCs w:val="16"/>
              </w:rPr>
              <w:t>4.</w:t>
            </w:r>
          </w:p>
        </w:tc>
        <w:tc>
          <w:tcPr>
            <w:tcW w:w="872" w:type="dxa"/>
            <w:shd w:val="clear" w:color="auto" w:fill="auto"/>
            <w:vAlign w:val="bottom"/>
            <w:hideMark/>
          </w:tcPr>
          <w:p w14:paraId="2E610D51" w14:textId="77777777" w:rsidR="00E32478" w:rsidRPr="00E32478" w:rsidRDefault="00E32478" w:rsidP="00E32478">
            <w:pPr>
              <w:rPr>
                <w:b/>
                <w:bCs/>
                <w:color w:val="000000"/>
                <w:sz w:val="16"/>
                <w:szCs w:val="16"/>
              </w:rPr>
            </w:pPr>
            <w:r w:rsidRPr="00E32478">
              <w:rPr>
                <w:b/>
                <w:bCs/>
                <w:color w:val="000000"/>
                <w:sz w:val="16"/>
                <w:szCs w:val="16"/>
              </w:rPr>
              <w:t>7141</w:t>
            </w:r>
          </w:p>
        </w:tc>
        <w:tc>
          <w:tcPr>
            <w:tcW w:w="3522" w:type="dxa"/>
            <w:shd w:val="clear" w:color="auto" w:fill="auto"/>
            <w:vAlign w:val="bottom"/>
            <w:hideMark/>
          </w:tcPr>
          <w:p w14:paraId="5C48AA93" w14:textId="77777777" w:rsidR="00E32478" w:rsidRPr="00E32478" w:rsidRDefault="00E32478" w:rsidP="00E32478">
            <w:pPr>
              <w:rPr>
                <w:color w:val="000000"/>
                <w:sz w:val="16"/>
                <w:szCs w:val="16"/>
              </w:rPr>
            </w:pPr>
            <w:r w:rsidRPr="00E32478">
              <w:rPr>
                <w:color w:val="000000"/>
                <w:sz w:val="16"/>
                <w:szCs w:val="16"/>
              </w:rPr>
              <w:t>DRUGI TEKOČI PREJEMKI, IZ NASLOVA IZVAJANJA JAVNE SLUŽBE</w:t>
            </w:r>
          </w:p>
        </w:tc>
        <w:tc>
          <w:tcPr>
            <w:tcW w:w="993" w:type="dxa"/>
            <w:shd w:val="clear" w:color="auto" w:fill="auto"/>
            <w:vAlign w:val="bottom"/>
            <w:hideMark/>
          </w:tcPr>
          <w:p w14:paraId="6AC4B48C" w14:textId="77777777" w:rsidR="00E32478" w:rsidRPr="00E32478" w:rsidRDefault="00E32478" w:rsidP="00E32478">
            <w:pPr>
              <w:jc w:val="left"/>
              <w:rPr>
                <w:sz w:val="16"/>
                <w:szCs w:val="16"/>
              </w:rPr>
            </w:pPr>
            <w:r w:rsidRPr="00E32478">
              <w:rPr>
                <w:sz w:val="16"/>
                <w:szCs w:val="16"/>
              </w:rPr>
              <w:t> </w:t>
            </w:r>
          </w:p>
        </w:tc>
        <w:tc>
          <w:tcPr>
            <w:tcW w:w="1559" w:type="dxa"/>
            <w:shd w:val="clear" w:color="auto" w:fill="auto"/>
            <w:vAlign w:val="bottom"/>
            <w:hideMark/>
          </w:tcPr>
          <w:p w14:paraId="174F5553" w14:textId="77777777" w:rsidR="00E32478" w:rsidRPr="00E32478" w:rsidRDefault="00E32478" w:rsidP="00E32478">
            <w:pPr>
              <w:jc w:val="right"/>
              <w:rPr>
                <w:sz w:val="16"/>
                <w:szCs w:val="16"/>
              </w:rPr>
            </w:pPr>
            <w:r w:rsidRPr="00E32478">
              <w:rPr>
                <w:sz w:val="16"/>
                <w:szCs w:val="16"/>
              </w:rPr>
              <w:t>417</w:t>
            </w:r>
          </w:p>
        </w:tc>
        <w:tc>
          <w:tcPr>
            <w:tcW w:w="1417" w:type="dxa"/>
            <w:shd w:val="clear" w:color="000000" w:fill="FFFFFF"/>
            <w:vAlign w:val="bottom"/>
            <w:hideMark/>
          </w:tcPr>
          <w:p w14:paraId="59890B5F" w14:textId="77777777" w:rsidR="00E32478" w:rsidRPr="00E32478" w:rsidRDefault="00E32478" w:rsidP="00E32478">
            <w:pPr>
              <w:jc w:val="center"/>
              <w:rPr>
                <w:b/>
                <w:bCs/>
                <w:i/>
                <w:iCs/>
                <w:color w:val="000000"/>
                <w:sz w:val="16"/>
                <w:szCs w:val="16"/>
              </w:rPr>
            </w:pPr>
            <w:r w:rsidRPr="00E32478">
              <w:rPr>
                <w:b/>
                <w:bCs/>
                <w:i/>
                <w:iCs/>
                <w:color w:val="000000"/>
                <w:sz w:val="16"/>
                <w:szCs w:val="16"/>
              </w:rPr>
              <w:t> </w:t>
            </w:r>
          </w:p>
        </w:tc>
      </w:tr>
      <w:tr w:rsidR="00E32478" w:rsidRPr="00E32478" w14:paraId="4D269264" w14:textId="77777777" w:rsidTr="00E32478">
        <w:trPr>
          <w:trHeight w:val="300"/>
        </w:trPr>
        <w:tc>
          <w:tcPr>
            <w:tcW w:w="732" w:type="dxa"/>
            <w:shd w:val="clear" w:color="auto" w:fill="auto"/>
            <w:vAlign w:val="bottom"/>
            <w:hideMark/>
          </w:tcPr>
          <w:p w14:paraId="28B44672" w14:textId="77777777" w:rsidR="00E32478" w:rsidRPr="00E32478" w:rsidRDefault="00E32478" w:rsidP="00E32478">
            <w:pPr>
              <w:rPr>
                <w:color w:val="000000"/>
                <w:sz w:val="16"/>
                <w:szCs w:val="16"/>
              </w:rPr>
            </w:pPr>
            <w:r w:rsidRPr="00E32478">
              <w:rPr>
                <w:color w:val="000000"/>
                <w:sz w:val="16"/>
                <w:szCs w:val="16"/>
              </w:rPr>
              <w:t>5.</w:t>
            </w:r>
          </w:p>
        </w:tc>
        <w:tc>
          <w:tcPr>
            <w:tcW w:w="872" w:type="dxa"/>
            <w:shd w:val="clear" w:color="auto" w:fill="auto"/>
            <w:vAlign w:val="bottom"/>
            <w:hideMark/>
          </w:tcPr>
          <w:p w14:paraId="26FF4D12" w14:textId="77777777" w:rsidR="00E32478" w:rsidRPr="00E32478" w:rsidRDefault="00E32478" w:rsidP="00E32478">
            <w:pPr>
              <w:rPr>
                <w:b/>
                <w:bCs/>
                <w:color w:val="000000"/>
                <w:sz w:val="16"/>
                <w:szCs w:val="16"/>
              </w:rPr>
            </w:pPr>
            <w:r w:rsidRPr="00E32478">
              <w:rPr>
                <w:b/>
                <w:bCs/>
                <w:color w:val="000000"/>
                <w:sz w:val="16"/>
                <w:szCs w:val="16"/>
              </w:rPr>
              <w:t>730</w:t>
            </w:r>
          </w:p>
        </w:tc>
        <w:tc>
          <w:tcPr>
            <w:tcW w:w="3522" w:type="dxa"/>
            <w:shd w:val="clear" w:color="auto" w:fill="auto"/>
            <w:vAlign w:val="bottom"/>
            <w:hideMark/>
          </w:tcPr>
          <w:p w14:paraId="2B3C7439" w14:textId="77777777" w:rsidR="00E32478" w:rsidRPr="00E32478" w:rsidRDefault="00E32478" w:rsidP="00E32478">
            <w:pPr>
              <w:rPr>
                <w:color w:val="000000"/>
                <w:sz w:val="16"/>
                <w:szCs w:val="16"/>
              </w:rPr>
            </w:pPr>
            <w:r w:rsidRPr="00E32478">
              <w:rPr>
                <w:color w:val="000000"/>
                <w:sz w:val="16"/>
                <w:szCs w:val="16"/>
              </w:rPr>
              <w:t>DONACIJE IZ DOMAČIH VIROV</w:t>
            </w:r>
          </w:p>
        </w:tc>
        <w:tc>
          <w:tcPr>
            <w:tcW w:w="993" w:type="dxa"/>
            <w:shd w:val="clear" w:color="auto" w:fill="auto"/>
            <w:vAlign w:val="bottom"/>
            <w:hideMark/>
          </w:tcPr>
          <w:p w14:paraId="49436987" w14:textId="77777777" w:rsidR="00E32478" w:rsidRPr="00E32478" w:rsidRDefault="00E32478" w:rsidP="00E32478">
            <w:pPr>
              <w:jc w:val="right"/>
              <w:rPr>
                <w:sz w:val="16"/>
                <w:szCs w:val="16"/>
              </w:rPr>
            </w:pPr>
            <w:r w:rsidRPr="00E32478">
              <w:rPr>
                <w:sz w:val="16"/>
                <w:szCs w:val="16"/>
              </w:rPr>
              <w:t>2.000</w:t>
            </w:r>
          </w:p>
        </w:tc>
        <w:tc>
          <w:tcPr>
            <w:tcW w:w="1559" w:type="dxa"/>
            <w:shd w:val="clear" w:color="auto" w:fill="auto"/>
            <w:vAlign w:val="bottom"/>
            <w:hideMark/>
          </w:tcPr>
          <w:p w14:paraId="3A342A13" w14:textId="77777777" w:rsidR="00E32478" w:rsidRPr="00E32478" w:rsidRDefault="00E32478" w:rsidP="00E32478">
            <w:pPr>
              <w:jc w:val="right"/>
              <w:rPr>
                <w:sz w:val="16"/>
                <w:szCs w:val="16"/>
              </w:rPr>
            </w:pPr>
            <w:r w:rsidRPr="00E32478">
              <w:rPr>
                <w:sz w:val="16"/>
                <w:szCs w:val="16"/>
              </w:rPr>
              <w:t>2.900</w:t>
            </w:r>
          </w:p>
        </w:tc>
        <w:tc>
          <w:tcPr>
            <w:tcW w:w="1417" w:type="dxa"/>
            <w:shd w:val="clear" w:color="000000" w:fill="FFFFFF"/>
            <w:vAlign w:val="bottom"/>
            <w:hideMark/>
          </w:tcPr>
          <w:p w14:paraId="7E3EE00F" w14:textId="77777777" w:rsidR="00E32478" w:rsidRPr="00E32478" w:rsidRDefault="00E32478" w:rsidP="00E32478">
            <w:pPr>
              <w:jc w:val="center"/>
              <w:rPr>
                <w:i/>
                <w:iCs/>
                <w:color w:val="000000"/>
                <w:sz w:val="16"/>
                <w:szCs w:val="16"/>
              </w:rPr>
            </w:pPr>
            <w:r w:rsidRPr="00E32478">
              <w:rPr>
                <w:i/>
                <w:iCs/>
                <w:color w:val="000000"/>
                <w:sz w:val="16"/>
                <w:szCs w:val="16"/>
              </w:rPr>
              <w:t> </w:t>
            </w:r>
          </w:p>
        </w:tc>
      </w:tr>
      <w:tr w:rsidR="00E32478" w:rsidRPr="00E32478" w14:paraId="460956B7" w14:textId="77777777" w:rsidTr="00E32478">
        <w:trPr>
          <w:trHeight w:val="300"/>
        </w:trPr>
        <w:tc>
          <w:tcPr>
            <w:tcW w:w="732" w:type="dxa"/>
            <w:shd w:val="clear" w:color="auto" w:fill="auto"/>
            <w:vAlign w:val="bottom"/>
            <w:hideMark/>
          </w:tcPr>
          <w:p w14:paraId="5BCAD23B" w14:textId="77777777" w:rsidR="00E32478" w:rsidRPr="00E32478" w:rsidRDefault="00E32478" w:rsidP="00E32478">
            <w:pPr>
              <w:rPr>
                <w:color w:val="000000"/>
                <w:sz w:val="16"/>
                <w:szCs w:val="16"/>
              </w:rPr>
            </w:pPr>
            <w:r w:rsidRPr="00E32478">
              <w:rPr>
                <w:color w:val="000000"/>
                <w:sz w:val="16"/>
                <w:szCs w:val="16"/>
              </w:rPr>
              <w:t>6.</w:t>
            </w:r>
          </w:p>
        </w:tc>
        <w:tc>
          <w:tcPr>
            <w:tcW w:w="872" w:type="dxa"/>
            <w:shd w:val="clear" w:color="auto" w:fill="auto"/>
            <w:vAlign w:val="bottom"/>
            <w:hideMark/>
          </w:tcPr>
          <w:p w14:paraId="0EEFFB5A" w14:textId="77777777" w:rsidR="00E32478" w:rsidRPr="00E32478" w:rsidRDefault="00E32478" w:rsidP="00E32478">
            <w:pPr>
              <w:rPr>
                <w:b/>
                <w:bCs/>
                <w:color w:val="000000"/>
                <w:sz w:val="16"/>
                <w:szCs w:val="16"/>
              </w:rPr>
            </w:pPr>
            <w:r w:rsidRPr="00E32478">
              <w:rPr>
                <w:b/>
                <w:bCs/>
                <w:color w:val="000000"/>
                <w:sz w:val="16"/>
                <w:szCs w:val="16"/>
              </w:rPr>
              <w:t>731</w:t>
            </w:r>
          </w:p>
        </w:tc>
        <w:tc>
          <w:tcPr>
            <w:tcW w:w="3522" w:type="dxa"/>
            <w:shd w:val="clear" w:color="auto" w:fill="auto"/>
            <w:vAlign w:val="bottom"/>
            <w:hideMark/>
          </w:tcPr>
          <w:p w14:paraId="278A5DF9" w14:textId="77777777" w:rsidR="00E32478" w:rsidRPr="00E32478" w:rsidRDefault="00E32478" w:rsidP="00E32478">
            <w:pPr>
              <w:rPr>
                <w:color w:val="000000"/>
                <w:sz w:val="16"/>
                <w:szCs w:val="16"/>
              </w:rPr>
            </w:pPr>
            <w:r w:rsidRPr="00E32478">
              <w:rPr>
                <w:color w:val="000000"/>
                <w:sz w:val="16"/>
                <w:szCs w:val="16"/>
              </w:rPr>
              <w:t>DONACIJE IZ TUJINE</w:t>
            </w:r>
          </w:p>
        </w:tc>
        <w:tc>
          <w:tcPr>
            <w:tcW w:w="993" w:type="dxa"/>
            <w:shd w:val="clear" w:color="auto" w:fill="auto"/>
            <w:vAlign w:val="bottom"/>
            <w:hideMark/>
          </w:tcPr>
          <w:p w14:paraId="0243EEBB" w14:textId="77777777" w:rsidR="00E32478" w:rsidRPr="00E32478" w:rsidRDefault="00E32478" w:rsidP="00E32478">
            <w:pPr>
              <w:jc w:val="left"/>
              <w:rPr>
                <w:sz w:val="16"/>
                <w:szCs w:val="16"/>
              </w:rPr>
            </w:pPr>
            <w:r w:rsidRPr="00E32478">
              <w:rPr>
                <w:sz w:val="16"/>
                <w:szCs w:val="16"/>
              </w:rPr>
              <w:t> </w:t>
            </w:r>
          </w:p>
        </w:tc>
        <w:tc>
          <w:tcPr>
            <w:tcW w:w="1559" w:type="dxa"/>
            <w:shd w:val="clear" w:color="auto" w:fill="auto"/>
            <w:vAlign w:val="bottom"/>
            <w:hideMark/>
          </w:tcPr>
          <w:p w14:paraId="032A242D" w14:textId="77777777" w:rsidR="00E32478" w:rsidRPr="00E32478" w:rsidRDefault="00E32478" w:rsidP="00E32478">
            <w:pPr>
              <w:jc w:val="left"/>
              <w:rPr>
                <w:sz w:val="16"/>
                <w:szCs w:val="16"/>
              </w:rPr>
            </w:pPr>
            <w:r w:rsidRPr="00E32478">
              <w:rPr>
                <w:sz w:val="16"/>
                <w:szCs w:val="16"/>
              </w:rPr>
              <w:t> </w:t>
            </w:r>
          </w:p>
        </w:tc>
        <w:tc>
          <w:tcPr>
            <w:tcW w:w="1417" w:type="dxa"/>
            <w:shd w:val="clear" w:color="000000" w:fill="FFFFFF"/>
            <w:vAlign w:val="bottom"/>
            <w:hideMark/>
          </w:tcPr>
          <w:p w14:paraId="02BA7439" w14:textId="77777777" w:rsidR="00E32478" w:rsidRPr="00E32478" w:rsidRDefault="00E32478" w:rsidP="00E32478">
            <w:pPr>
              <w:jc w:val="center"/>
              <w:rPr>
                <w:b/>
                <w:bCs/>
                <w:i/>
                <w:iCs/>
                <w:color w:val="000000"/>
                <w:sz w:val="16"/>
                <w:szCs w:val="16"/>
              </w:rPr>
            </w:pPr>
            <w:r w:rsidRPr="00E32478">
              <w:rPr>
                <w:b/>
                <w:bCs/>
                <w:i/>
                <w:iCs/>
                <w:color w:val="000000"/>
                <w:sz w:val="16"/>
                <w:szCs w:val="16"/>
              </w:rPr>
              <w:t xml:space="preserve"> </w:t>
            </w:r>
          </w:p>
        </w:tc>
      </w:tr>
      <w:tr w:rsidR="00E32478" w:rsidRPr="00E32478" w14:paraId="09B4376E" w14:textId="77777777" w:rsidTr="00E32478">
        <w:trPr>
          <w:trHeight w:val="465"/>
        </w:trPr>
        <w:tc>
          <w:tcPr>
            <w:tcW w:w="732" w:type="dxa"/>
            <w:shd w:val="clear" w:color="auto" w:fill="auto"/>
            <w:vAlign w:val="bottom"/>
            <w:hideMark/>
          </w:tcPr>
          <w:p w14:paraId="6F507C8A" w14:textId="77777777" w:rsidR="00E32478" w:rsidRPr="00E32478" w:rsidRDefault="00E32478" w:rsidP="00E32478">
            <w:pPr>
              <w:rPr>
                <w:color w:val="000000"/>
                <w:sz w:val="16"/>
                <w:szCs w:val="16"/>
              </w:rPr>
            </w:pPr>
            <w:r w:rsidRPr="00E32478">
              <w:rPr>
                <w:color w:val="000000"/>
                <w:sz w:val="16"/>
                <w:szCs w:val="16"/>
              </w:rPr>
              <w:t>7.</w:t>
            </w:r>
          </w:p>
        </w:tc>
        <w:tc>
          <w:tcPr>
            <w:tcW w:w="872" w:type="dxa"/>
            <w:shd w:val="clear" w:color="auto" w:fill="auto"/>
            <w:vAlign w:val="bottom"/>
            <w:hideMark/>
          </w:tcPr>
          <w:p w14:paraId="7DC6BDDA" w14:textId="77777777" w:rsidR="00E32478" w:rsidRPr="00E32478" w:rsidRDefault="00E32478" w:rsidP="00E32478">
            <w:pPr>
              <w:rPr>
                <w:b/>
                <w:bCs/>
                <w:color w:val="000000"/>
                <w:sz w:val="16"/>
                <w:szCs w:val="16"/>
              </w:rPr>
            </w:pPr>
            <w:r w:rsidRPr="00E32478">
              <w:rPr>
                <w:b/>
                <w:bCs/>
                <w:color w:val="000000"/>
                <w:sz w:val="16"/>
                <w:szCs w:val="16"/>
              </w:rPr>
              <w:t>786</w:t>
            </w:r>
          </w:p>
        </w:tc>
        <w:tc>
          <w:tcPr>
            <w:tcW w:w="3522" w:type="dxa"/>
            <w:shd w:val="clear" w:color="auto" w:fill="auto"/>
            <w:vAlign w:val="bottom"/>
            <w:hideMark/>
          </w:tcPr>
          <w:p w14:paraId="4C6E60D6" w14:textId="77777777" w:rsidR="00E32478" w:rsidRPr="00E32478" w:rsidRDefault="00E32478" w:rsidP="00E32478">
            <w:pPr>
              <w:rPr>
                <w:color w:val="000000"/>
                <w:sz w:val="16"/>
                <w:szCs w:val="16"/>
              </w:rPr>
            </w:pPr>
            <w:r w:rsidRPr="00E32478">
              <w:rPr>
                <w:color w:val="000000"/>
                <w:sz w:val="16"/>
                <w:szCs w:val="16"/>
              </w:rPr>
              <w:t xml:space="preserve">Ostala prejeta sredstva iz proračuna  EU </w:t>
            </w:r>
          </w:p>
        </w:tc>
        <w:tc>
          <w:tcPr>
            <w:tcW w:w="993" w:type="dxa"/>
            <w:shd w:val="clear" w:color="auto" w:fill="auto"/>
            <w:vAlign w:val="bottom"/>
            <w:hideMark/>
          </w:tcPr>
          <w:p w14:paraId="4185C955" w14:textId="77777777" w:rsidR="00E32478" w:rsidRPr="00E32478" w:rsidRDefault="00E32478" w:rsidP="00E32478">
            <w:pPr>
              <w:jc w:val="right"/>
              <w:rPr>
                <w:sz w:val="16"/>
                <w:szCs w:val="16"/>
              </w:rPr>
            </w:pPr>
            <w:r w:rsidRPr="00E32478">
              <w:rPr>
                <w:sz w:val="16"/>
                <w:szCs w:val="16"/>
              </w:rPr>
              <w:t>16.400</w:t>
            </w:r>
          </w:p>
        </w:tc>
        <w:tc>
          <w:tcPr>
            <w:tcW w:w="1559" w:type="dxa"/>
            <w:shd w:val="clear" w:color="auto" w:fill="auto"/>
            <w:vAlign w:val="bottom"/>
            <w:hideMark/>
          </w:tcPr>
          <w:p w14:paraId="4489A8AE" w14:textId="77777777" w:rsidR="00E32478" w:rsidRPr="00E32478" w:rsidRDefault="00E32478" w:rsidP="00E32478">
            <w:pPr>
              <w:jc w:val="right"/>
              <w:rPr>
                <w:sz w:val="16"/>
                <w:szCs w:val="16"/>
              </w:rPr>
            </w:pPr>
            <w:r w:rsidRPr="00E32478">
              <w:rPr>
                <w:sz w:val="16"/>
                <w:szCs w:val="16"/>
              </w:rPr>
              <w:t>6.697</w:t>
            </w:r>
          </w:p>
        </w:tc>
        <w:tc>
          <w:tcPr>
            <w:tcW w:w="1417" w:type="dxa"/>
            <w:shd w:val="clear" w:color="000000" w:fill="FFFFFF"/>
            <w:vAlign w:val="bottom"/>
            <w:hideMark/>
          </w:tcPr>
          <w:p w14:paraId="7018FD24" w14:textId="77777777" w:rsidR="00E32478" w:rsidRPr="00E32478" w:rsidRDefault="00E32478" w:rsidP="00E32478">
            <w:pPr>
              <w:jc w:val="center"/>
              <w:rPr>
                <w:b/>
                <w:bCs/>
                <w:i/>
                <w:iCs/>
                <w:color w:val="000000"/>
                <w:sz w:val="16"/>
                <w:szCs w:val="16"/>
              </w:rPr>
            </w:pPr>
            <w:r w:rsidRPr="00E32478">
              <w:rPr>
                <w:b/>
                <w:bCs/>
                <w:i/>
                <w:iCs/>
                <w:color w:val="000000"/>
                <w:sz w:val="16"/>
                <w:szCs w:val="16"/>
              </w:rPr>
              <w:t> </w:t>
            </w:r>
          </w:p>
        </w:tc>
      </w:tr>
      <w:tr w:rsidR="00E32478" w:rsidRPr="00E32478" w14:paraId="3918519D" w14:textId="77777777" w:rsidTr="00E32478">
        <w:trPr>
          <w:trHeight w:val="465"/>
        </w:trPr>
        <w:tc>
          <w:tcPr>
            <w:tcW w:w="732" w:type="dxa"/>
            <w:shd w:val="clear" w:color="auto" w:fill="auto"/>
            <w:vAlign w:val="bottom"/>
            <w:hideMark/>
          </w:tcPr>
          <w:p w14:paraId="61BF3945" w14:textId="77777777" w:rsidR="00E32478" w:rsidRPr="00E32478" w:rsidRDefault="00E32478" w:rsidP="00E32478">
            <w:pPr>
              <w:rPr>
                <w:color w:val="000000"/>
                <w:sz w:val="16"/>
                <w:szCs w:val="16"/>
              </w:rPr>
            </w:pPr>
            <w:r w:rsidRPr="00E32478">
              <w:rPr>
                <w:color w:val="000000"/>
                <w:sz w:val="16"/>
                <w:szCs w:val="16"/>
              </w:rPr>
              <w:t>8.</w:t>
            </w:r>
          </w:p>
        </w:tc>
        <w:tc>
          <w:tcPr>
            <w:tcW w:w="872" w:type="dxa"/>
            <w:shd w:val="clear" w:color="auto" w:fill="auto"/>
            <w:vAlign w:val="bottom"/>
            <w:hideMark/>
          </w:tcPr>
          <w:p w14:paraId="000502C2" w14:textId="77777777" w:rsidR="00E32478" w:rsidRPr="00E32478" w:rsidRDefault="00E32478" w:rsidP="00E32478">
            <w:pPr>
              <w:rPr>
                <w:b/>
                <w:bCs/>
                <w:color w:val="000000"/>
                <w:sz w:val="16"/>
                <w:szCs w:val="16"/>
              </w:rPr>
            </w:pPr>
            <w:r w:rsidRPr="00E32478">
              <w:rPr>
                <w:b/>
                <w:bCs/>
                <w:color w:val="000000"/>
                <w:sz w:val="16"/>
                <w:szCs w:val="16"/>
              </w:rPr>
              <w:t>787</w:t>
            </w:r>
          </w:p>
        </w:tc>
        <w:tc>
          <w:tcPr>
            <w:tcW w:w="3522" w:type="dxa"/>
            <w:shd w:val="clear" w:color="auto" w:fill="auto"/>
            <w:vAlign w:val="bottom"/>
            <w:hideMark/>
          </w:tcPr>
          <w:p w14:paraId="5B477529" w14:textId="77777777" w:rsidR="00E32478" w:rsidRPr="00E32478" w:rsidRDefault="00E32478" w:rsidP="00E32478">
            <w:pPr>
              <w:rPr>
                <w:color w:val="000000"/>
                <w:sz w:val="16"/>
                <w:szCs w:val="16"/>
              </w:rPr>
            </w:pPr>
            <w:r w:rsidRPr="00E32478">
              <w:rPr>
                <w:color w:val="000000"/>
                <w:sz w:val="16"/>
                <w:szCs w:val="16"/>
              </w:rPr>
              <w:t>Prejeta sredstva od drugih EU institucij</w:t>
            </w:r>
          </w:p>
        </w:tc>
        <w:tc>
          <w:tcPr>
            <w:tcW w:w="993" w:type="dxa"/>
            <w:shd w:val="clear" w:color="auto" w:fill="auto"/>
            <w:vAlign w:val="bottom"/>
            <w:hideMark/>
          </w:tcPr>
          <w:p w14:paraId="5F6697EF" w14:textId="77777777" w:rsidR="00E32478" w:rsidRPr="00E32478" w:rsidRDefault="00E32478" w:rsidP="00E32478">
            <w:pPr>
              <w:jc w:val="right"/>
              <w:rPr>
                <w:sz w:val="16"/>
                <w:szCs w:val="16"/>
              </w:rPr>
            </w:pPr>
            <w:r w:rsidRPr="00E32478">
              <w:rPr>
                <w:sz w:val="16"/>
                <w:szCs w:val="16"/>
              </w:rPr>
              <w:t>12.000</w:t>
            </w:r>
          </w:p>
        </w:tc>
        <w:tc>
          <w:tcPr>
            <w:tcW w:w="1559" w:type="dxa"/>
            <w:shd w:val="clear" w:color="auto" w:fill="auto"/>
            <w:vAlign w:val="bottom"/>
            <w:hideMark/>
          </w:tcPr>
          <w:p w14:paraId="7DDFA50E" w14:textId="77777777" w:rsidR="00E32478" w:rsidRPr="00E32478" w:rsidRDefault="00E32478" w:rsidP="00E32478">
            <w:pPr>
              <w:jc w:val="right"/>
              <w:rPr>
                <w:sz w:val="16"/>
                <w:szCs w:val="16"/>
              </w:rPr>
            </w:pPr>
            <w:r w:rsidRPr="00E32478">
              <w:rPr>
                <w:sz w:val="16"/>
                <w:szCs w:val="16"/>
              </w:rPr>
              <w:t>18.706</w:t>
            </w:r>
          </w:p>
        </w:tc>
        <w:tc>
          <w:tcPr>
            <w:tcW w:w="1417" w:type="dxa"/>
            <w:shd w:val="clear" w:color="000000" w:fill="FFFFFF"/>
            <w:vAlign w:val="bottom"/>
            <w:hideMark/>
          </w:tcPr>
          <w:p w14:paraId="07CC063F" w14:textId="77777777" w:rsidR="00E32478" w:rsidRPr="00E32478" w:rsidRDefault="00E32478" w:rsidP="00E32478">
            <w:pPr>
              <w:jc w:val="center"/>
              <w:rPr>
                <w:b/>
                <w:bCs/>
                <w:i/>
                <w:iCs/>
                <w:color w:val="000000"/>
                <w:sz w:val="16"/>
                <w:szCs w:val="16"/>
              </w:rPr>
            </w:pPr>
            <w:r w:rsidRPr="00E32478">
              <w:rPr>
                <w:b/>
                <w:bCs/>
                <w:i/>
                <w:iCs/>
                <w:color w:val="000000"/>
                <w:sz w:val="16"/>
                <w:szCs w:val="16"/>
              </w:rPr>
              <w:t> </w:t>
            </w:r>
          </w:p>
        </w:tc>
      </w:tr>
      <w:tr w:rsidR="00E32478" w:rsidRPr="00E32478" w14:paraId="35E0980B" w14:textId="77777777" w:rsidTr="00E32478">
        <w:trPr>
          <w:trHeight w:val="300"/>
        </w:trPr>
        <w:tc>
          <w:tcPr>
            <w:tcW w:w="732" w:type="dxa"/>
            <w:shd w:val="clear" w:color="auto" w:fill="auto"/>
            <w:vAlign w:val="bottom"/>
            <w:hideMark/>
          </w:tcPr>
          <w:p w14:paraId="74FFCCBF" w14:textId="77777777" w:rsidR="00E32478" w:rsidRPr="00E32478" w:rsidRDefault="00E32478" w:rsidP="00E32478">
            <w:pPr>
              <w:rPr>
                <w:color w:val="000000"/>
                <w:sz w:val="16"/>
                <w:szCs w:val="16"/>
              </w:rPr>
            </w:pPr>
            <w:r w:rsidRPr="00E32478">
              <w:rPr>
                <w:color w:val="000000"/>
                <w:sz w:val="16"/>
                <w:szCs w:val="16"/>
              </w:rPr>
              <w:t> </w:t>
            </w:r>
          </w:p>
        </w:tc>
        <w:tc>
          <w:tcPr>
            <w:tcW w:w="872" w:type="dxa"/>
            <w:shd w:val="clear" w:color="auto" w:fill="auto"/>
            <w:vAlign w:val="bottom"/>
            <w:hideMark/>
          </w:tcPr>
          <w:p w14:paraId="145EBDFD"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11AB5D78" w14:textId="77777777" w:rsidR="00E32478" w:rsidRPr="00E32478" w:rsidRDefault="00E32478" w:rsidP="00E32478">
            <w:pPr>
              <w:rPr>
                <w:color w:val="000000"/>
                <w:sz w:val="16"/>
                <w:szCs w:val="16"/>
              </w:rPr>
            </w:pPr>
            <w:r w:rsidRPr="00E32478">
              <w:rPr>
                <w:color w:val="000000"/>
                <w:sz w:val="16"/>
                <w:szCs w:val="16"/>
              </w:rPr>
              <w:t> </w:t>
            </w:r>
          </w:p>
        </w:tc>
        <w:tc>
          <w:tcPr>
            <w:tcW w:w="993" w:type="dxa"/>
            <w:shd w:val="clear" w:color="auto" w:fill="auto"/>
            <w:vAlign w:val="bottom"/>
            <w:hideMark/>
          </w:tcPr>
          <w:p w14:paraId="762D6DCD" w14:textId="77777777" w:rsidR="00E32478" w:rsidRPr="00E32478" w:rsidRDefault="00E32478" w:rsidP="00E32478">
            <w:pPr>
              <w:jc w:val="left"/>
              <w:rPr>
                <w:sz w:val="16"/>
                <w:szCs w:val="16"/>
              </w:rPr>
            </w:pPr>
            <w:r w:rsidRPr="00E32478">
              <w:rPr>
                <w:sz w:val="16"/>
                <w:szCs w:val="16"/>
              </w:rPr>
              <w:t> </w:t>
            </w:r>
          </w:p>
        </w:tc>
        <w:tc>
          <w:tcPr>
            <w:tcW w:w="1559" w:type="dxa"/>
            <w:shd w:val="clear" w:color="auto" w:fill="auto"/>
            <w:vAlign w:val="bottom"/>
            <w:hideMark/>
          </w:tcPr>
          <w:p w14:paraId="47DA4DEE" w14:textId="77777777" w:rsidR="00E32478" w:rsidRPr="00E32478" w:rsidRDefault="00E32478" w:rsidP="00E32478">
            <w:pPr>
              <w:jc w:val="left"/>
              <w:rPr>
                <w:sz w:val="16"/>
                <w:szCs w:val="16"/>
              </w:rPr>
            </w:pPr>
            <w:r w:rsidRPr="00E32478">
              <w:rPr>
                <w:sz w:val="16"/>
                <w:szCs w:val="16"/>
              </w:rPr>
              <w:t> </w:t>
            </w:r>
          </w:p>
        </w:tc>
        <w:tc>
          <w:tcPr>
            <w:tcW w:w="1417" w:type="dxa"/>
            <w:shd w:val="clear" w:color="auto" w:fill="auto"/>
            <w:vAlign w:val="bottom"/>
            <w:hideMark/>
          </w:tcPr>
          <w:p w14:paraId="1CEC7210" w14:textId="77777777" w:rsidR="00E32478" w:rsidRPr="00E32478" w:rsidRDefault="00E32478" w:rsidP="00E32478">
            <w:pPr>
              <w:jc w:val="center"/>
              <w:rPr>
                <w:color w:val="000000"/>
                <w:sz w:val="16"/>
                <w:szCs w:val="16"/>
              </w:rPr>
            </w:pPr>
            <w:r w:rsidRPr="00E32478">
              <w:rPr>
                <w:color w:val="000000"/>
                <w:sz w:val="16"/>
                <w:szCs w:val="16"/>
              </w:rPr>
              <w:t> </w:t>
            </w:r>
          </w:p>
        </w:tc>
      </w:tr>
      <w:tr w:rsidR="00E32478" w:rsidRPr="00E32478" w14:paraId="44D4E42D" w14:textId="77777777" w:rsidTr="00E32478">
        <w:trPr>
          <w:trHeight w:val="450"/>
        </w:trPr>
        <w:tc>
          <w:tcPr>
            <w:tcW w:w="732" w:type="dxa"/>
            <w:shd w:val="clear" w:color="000000" w:fill="F2F2F2"/>
            <w:vAlign w:val="bottom"/>
            <w:hideMark/>
          </w:tcPr>
          <w:p w14:paraId="0435BBBC" w14:textId="77777777" w:rsidR="00E32478" w:rsidRPr="00E32478" w:rsidRDefault="00E32478" w:rsidP="00E32478">
            <w:pPr>
              <w:rPr>
                <w:b/>
                <w:bCs/>
                <w:i/>
                <w:iCs/>
                <w:color w:val="000000"/>
                <w:sz w:val="16"/>
                <w:szCs w:val="16"/>
              </w:rPr>
            </w:pPr>
            <w:r w:rsidRPr="00E32478">
              <w:rPr>
                <w:b/>
                <w:bCs/>
                <w:i/>
                <w:iCs/>
                <w:color w:val="000000"/>
                <w:sz w:val="16"/>
                <w:szCs w:val="16"/>
              </w:rPr>
              <w:t>II.</w:t>
            </w:r>
          </w:p>
        </w:tc>
        <w:tc>
          <w:tcPr>
            <w:tcW w:w="872" w:type="dxa"/>
            <w:shd w:val="clear" w:color="000000" w:fill="F2F2F2"/>
            <w:vAlign w:val="bottom"/>
            <w:hideMark/>
          </w:tcPr>
          <w:p w14:paraId="1C6FD7B1"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3522" w:type="dxa"/>
            <w:shd w:val="clear" w:color="000000" w:fill="F2F2F2"/>
            <w:vAlign w:val="bottom"/>
            <w:hideMark/>
          </w:tcPr>
          <w:p w14:paraId="09B26437" w14:textId="77777777" w:rsidR="00E32478" w:rsidRPr="00E32478" w:rsidRDefault="00E32478" w:rsidP="00E32478">
            <w:pPr>
              <w:rPr>
                <w:b/>
                <w:bCs/>
                <w:i/>
                <w:iCs/>
                <w:color w:val="000000"/>
                <w:sz w:val="16"/>
                <w:szCs w:val="16"/>
              </w:rPr>
            </w:pPr>
            <w:r w:rsidRPr="00E32478">
              <w:rPr>
                <w:b/>
                <w:bCs/>
                <w:i/>
                <w:iCs/>
                <w:color w:val="000000"/>
                <w:sz w:val="16"/>
                <w:szCs w:val="16"/>
              </w:rPr>
              <w:t xml:space="preserve">PREJEMKI OD PRODAJE BLAGA IN STORITEV NA TRGU </w:t>
            </w:r>
          </w:p>
        </w:tc>
        <w:tc>
          <w:tcPr>
            <w:tcW w:w="993" w:type="dxa"/>
            <w:shd w:val="clear" w:color="000000" w:fill="F2F2F2"/>
            <w:vAlign w:val="bottom"/>
            <w:hideMark/>
          </w:tcPr>
          <w:p w14:paraId="1BBB4D54" w14:textId="77777777" w:rsidR="00E32478" w:rsidRPr="00E32478" w:rsidRDefault="00E32478" w:rsidP="00E32478">
            <w:pPr>
              <w:jc w:val="right"/>
              <w:rPr>
                <w:b/>
                <w:bCs/>
                <w:i/>
                <w:iCs/>
                <w:sz w:val="16"/>
                <w:szCs w:val="16"/>
              </w:rPr>
            </w:pPr>
            <w:r w:rsidRPr="00E32478">
              <w:rPr>
                <w:b/>
                <w:bCs/>
                <w:i/>
                <w:iCs/>
                <w:sz w:val="16"/>
                <w:szCs w:val="16"/>
              </w:rPr>
              <w:t>22.000</w:t>
            </w:r>
          </w:p>
        </w:tc>
        <w:tc>
          <w:tcPr>
            <w:tcW w:w="1559" w:type="dxa"/>
            <w:shd w:val="clear" w:color="000000" w:fill="F2F2F2"/>
            <w:vAlign w:val="bottom"/>
            <w:hideMark/>
          </w:tcPr>
          <w:p w14:paraId="7B923D98" w14:textId="77777777" w:rsidR="00E32478" w:rsidRPr="00E32478" w:rsidRDefault="00E32478" w:rsidP="00E32478">
            <w:pPr>
              <w:jc w:val="right"/>
              <w:rPr>
                <w:b/>
                <w:bCs/>
                <w:i/>
                <w:iCs/>
                <w:sz w:val="16"/>
                <w:szCs w:val="16"/>
              </w:rPr>
            </w:pPr>
            <w:r w:rsidRPr="00E32478">
              <w:rPr>
                <w:b/>
                <w:bCs/>
                <w:i/>
                <w:iCs/>
                <w:sz w:val="16"/>
                <w:szCs w:val="16"/>
              </w:rPr>
              <w:t>4.314</w:t>
            </w:r>
          </w:p>
        </w:tc>
        <w:tc>
          <w:tcPr>
            <w:tcW w:w="1417" w:type="dxa"/>
            <w:shd w:val="clear" w:color="000000" w:fill="F2F2F2"/>
            <w:vAlign w:val="bottom"/>
            <w:hideMark/>
          </w:tcPr>
          <w:p w14:paraId="3451E542" w14:textId="77777777" w:rsidR="00E32478" w:rsidRPr="00E32478" w:rsidRDefault="00E32478" w:rsidP="00E32478">
            <w:pPr>
              <w:jc w:val="center"/>
              <w:rPr>
                <w:b/>
                <w:bCs/>
                <w:i/>
                <w:iCs/>
                <w:color w:val="000000"/>
                <w:sz w:val="16"/>
                <w:szCs w:val="16"/>
              </w:rPr>
            </w:pPr>
            <w:r w:rsidRPr="00E32478">
              <w:rPr>
                <w:b/>
                <w:bCs/>
                <w:i/>
                <w:iCs/>
                <w:color w:val="000000"/>
                <w:sz w:val="16"/>
                <w:szCs w:val="16"/>
              </w:rPr>
              <w:t>20</w:t>
            </w:r>
          </w:p>
        </w:tc>
      </w:tr>
      <w:tr w:rsidR="00E32478" w:rsidRPr="00E32478" w14:paraId="73E85878" w14:textId="77777777" w:rsidTr="00E32478">
        <w:trPr>
          <w:trHeight w:val="300"/>
        </w:trPr>
        <w:tc>
          <w:tcPr>
            <w:tcW w:w="732" w:type="dxa"/>
            <w:shd w:val="clear" w:color="auto" w:fill="auto"/>
            <w:vAlign w:val="bottom"/>
            <w:hideMark/>
          </w:tcPr>
          <w:p w14:paraId="36426BF6"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872" w:type="dxa"/>
            <w:shd w:val="clear" w:color="auto" w:fill="auto"/>
            <w:vAlign w:val="bottom"/>
            <w:hideMark/>
          </w:tcPr>
          <w:p w14:paraId="2D349F80"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3522" w:type="dxa"/>
            <w:shd w:val="clear" w:color="auto" w:fill="auto"/>
            <w:vAlign w:val="bottom"/>
            <w:hideMark/>
          </w:tcPr>
          <w:p w14:paraId="56D7B0E3"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993" w:type="dxa"/>
            <w:shd w:val="clear" w:color="auto" w:fill="auto"/>
            <w:vAlign w:val="bottom"/>
            <w:hideMark/>
          </w:tcPr>
          <w:p w14:paraId="2BA9E7EE" w14:textId="77777777" w:rsidR="00E32478" w:rsidRPr="00E32478" w:rsidRDefault="00E32478" w:rsidP="00E32478">
            <w:pPr>
              <w:jc w:val="left"/>
              <w:rPr>
                <w:b/>
                <w:bCs/>
                <w:i/>
                <w:iCs/>
                <w:sz w:val="16"/>
                <w:szCs w:val="16"/>
              </w:rPr>
            </w:pPr>
            <w:r w:rsidRPr="00E32478">
              <w:rPr>
                <w:b/>
                <w:bCs/>
                <w:i/>
                <w:iCs/>
                <w:sz w:val="16"/>
                <w:szCs w:val="16"/>
              </w:rPr>
              <w:t> </w:t>
            </w:r>
          </w:p>
        </w:tc>
        <w:tc>
          <w:tcPr>
            <w:tcW w:w="1559" w:type="dxa"/>
            <w:shd w:val="clear" w:color="auto" w:fill="auto"/>
            <w:vAlign w:val="bottom"/>
            <w:hideMark/>
          </w:tcPr>
          <w:p w14:paraId="30336BC8" w14:textId="77777777" w:rsidR="00E32478" w:rsidRPr="00E32478" w:rsidRDefault="00E32478" w:rsidP="00E32478">
            <w:pPr>
              <w:jc w:val="left"/>
              <w:rPr>
                <w:b/>
                <w:bCs/>
                <w:i/>
                <w:iCs/>
                <w:sz w:val="16"/>
                <w:szCs w:val="16"/>
              </w:rPr>
            </w:pPr>
            <w:r w:rsidRPr="00E32478">
              <w:rPr>
                <w:b/>
                <w:bCs/>
                <w:i/>
                <w:iCs/>
                <w:sz w:val="16"/>
                <w:szCs w:val="16"/>
              </w:rPr>
              <w:t> </w:t>
            </w:r>
          </w:p>
        </w:tc>
        <w:tc>
          <w:tcPr>
            <w:tcW w:w="1417" w:type="dxa"/>
            <w:shd w:val="clear" w:color="auto" w:fill="auto"/>
            <w:vAlign w:val="bottom"/>
            <w:hideMark/>
          </w:tcPr>
          <w:p w14:paraId="3FBA94B9" w14:textId="77777777" w:rsidR="00E32478" w:rsidRPr="00E32478" w:rsidRDefault="00E32478" w:rsidP="00E32478">
            <w:pPr>
              <w:jc w:val="center"/>
              <w:rPr>
                <w:b/>
                <w:bCs/>
                <w:i/>
                <w:iCs/>
                <w:color w:val="000000"/>
                <w:sz w:val="16"/>
                <w:szCs w:val="16"/>
              </w:rPr>
            </w:pPr>
            <w:r w:rsidRPr="00E32478">
              <w:rPr>
                <w:b/>
                <w:bCs/>
                <w:i/>
                <w:iCs/>
                <w:color w:val="000000"/>
                <w:sz w:val="16"/>
                <w:szCs w:val="16"/>
              </w:rPr>
              <w:t> </w:t>
            </w:r>
          </w:p>
        </w:tc>
      </w:tr>
      <w:tr w:rsidR="00E32478" w:rsidRPr="00E32478" w14:paraId="5B6C1DD6" w14:textId="77777777" w:rsidTr="00E32478">
        <w:trPr>
          <w:trHeight w:val="690"/>
        </w:trPr>
        <w:tc>
          <w:tcPr>
            <w:tcW w:w="732" w:type="dxa"/>
            <w:shd w:val="clear" w:color="auto" w:fill="auto"/>
            <w:vAlign w:val="bottom"/>
            <w:hideMark/>
          </w:tcPr>
          <w:p w14:paraId="3396D693" w14:textId="77777777" w:rsidR="00E32478" w:rsidRPr="00E32478" w:rsidRDefault="00E32478" w:rsidP="00E32478">
            <w:pPr>
              <w:rPr>
                <w:color w:val="000000"/>
                <w:sz w:val="16"/>
                <w:szCs w:val="16"/>
              </w:rPr>
            </w:pPr>
            <w:r w:rsidRPr="00E32478">
              <w:rPr>
                <w:color w:val="000000"/>
                <w:sz w:val="16"/>
                <w:szCs w:val="16"/>
              </w:rPr>
              <w:t> </w:t>
            </w:r>
          </w:p>
        </w:tc>
        <w:tc>
          <w:tcPr>
            <w:tcW w:w="872" w:type="dxa"/>
            <w:shd w:val="clear" w:color="auto" w:fill="auto"/>
            <w:vAlign w:val="bottom"/>
            <w:hideMark/>
          </w:tcPr>
          <w:p w14:paraId="3CB29D4B"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2B49228F" w14:textId="77777777" w:rsidR="00E32478" w:rsidRPr="00E32478" w:rsidRDefault="00E32478" w:rsidP="00E32478">
            <w:pPr>
              <w:rPr>
                <w:b/>
                <w:bCs/>
                <w:color w:val="000000"/>
                <w:sz w:val="16"/>
                <w:szCs w:val="16"/>
              </w:rPr>
            </w:pPr>
            <w:r w:rsidRPr="00E32478">
              <w:rPr>
                <w:b/>
                <w:bCs/>
                <w:color w:val="000000"/>
                <w:sz w:val="16"/>
                <w:szCs w:val="16"/>
              </w:rPr>
              <w:t>PREJEMKI OD PRODAJE BLAGA IN STORITEV NA TRGU (1.+2.+3.+4.+5.+6.)</w:t>
            </w:r>
          </w:p>
        </w:tc>
        <w:tc>
          <w:tcPr>
            <w:tcW w:w="993" w:type="dxa"/>
            <w:shd w:val="clear" w:color="auto" w:fill="auto"/>
            <w:vAlign w:val="bottom"/>
            <w:hideMark/>
          </w:tcPr>
          <w:p w14:paraId="2FBF9966" w14:textId="77777777" w:rsidR="00E32478" w:rsidRPr="00E32478" w:rsidRDefault="00E32478" w:rsidP="00E32478">
            <w:pPr>
              <w:jc w:val="right"/>
              <w:rPr>
                <w:b/>
                <w:bCs/>
                <w:sz w:val="16"/>
                <w:szCs w:val="16"/>
              </w:rPr>
            </w:pPr>
            <w:r w:rsidRPr="00E32478">
              <w:rPr>
                <w:b/>
                <w:bCs/>
                <w:sz w:val="16"/>
                <w:szCs w:val="16"/>
              </w:rPr>
              <w:t>22.000</w:t>
            </w:r>
          </w:p>
        </w:tc>
        <w:tc>
          <w:tcPr>
            <w:tcW w:w="1559" w:type="dxa"/>
            <w:shd w:val="clear" w:color="auto" w:fill="auto"/>
            <w:vAlign w:val="bottom"/>
            <w:hideMark/>
          </w:tcPr>
          <w:p w14:paraId="646CA28A" w14:textId="77777777" w:rsidR="00E32478" w:rsidRPr="00E32478" w:rsidRDefault="00E32478" w:rsidP="00E32478">
            <w:pPr>
              <w:jc w:val="right"/>
              <w:rPr>
                <w:b/>
                <w:bCs/>
                <w:sz w:val="16"/>
                <w:szCs w:val="16"/>
              </w:rPr>
            </w:pPr>
            <w:r w:rsidRPr="00E32478">
              <w:rPr>
                <w:b/>
                <w:bCs/>
                <w:sz w:val="16"/>
                <w:szCs w:val="16"/>
              </w:rPr>
              <w:t>4.314</w:t>
            </w:r>
          </w:p>
        </w:tc>
        <w:tc>
          <w:tcPr>
            <w:tcW w:w="1417" w:type="dxa"/>
            <w:shd w:val="clear" w:color="auto" w:fill="auto"/>
            <w:vAlign w:val="bottom"/>
            <w:hideMark/>
          </w:tcPr>
          <w:p w14:paraId="36A462B9" w14:textId="77777777" w:rsidR="00E32478" w:rsidRPr="00E32478" w:rsidRDefault="00E32478" w:rsidP="00E32478">
            <w:pPr>
              <w:jc w:val="center"/>
              <w:rPr>
                <w:b/>
                <w:bCs/>
                <w:color w:val="000000"/>
                <w:sz w:val="16"/>
                <w:szCs w:val="16"/>
              </w:rPr>
            </w:pPr>
            <w:r w:rsidRPr="00E32478">
              <w:rPr>
                <w:b/>
                <w:bCs/>
                <w:color w:val="000000"/>
                <w:sz w:val="16"/>
                <w:szCs w:val="16"/>
              </w:rPr>
              <w:t>20</w:t>
            </w:r>
          </w:p>
        </w:tc>
      </w:tr>
      <w:tr w:rsidR="00E32478" w:rsidRPr="00E32478" w14:paraId="28487401" w14:textId="77777777" w:rsidTr="00E32478">
        <w:trPr>
          <w:trHeight w:val="465"/>
        </w:trPr>
        <w:tc>
          <w:tcPr>
            <w:tcW w:w="732" w:type="dxa"/>
            <w:shd w:val="clear" w:color="auto" w:fill="auto"/>
            <w:vAlign w:val="bottom"/>
            <w:hideMark/>
          </w:tcPr>
          <w:p w14:paraId="5DC17148" w14:textId="77777777" w:rsidR="00E32478" w:rsidRPr="00E32478" w:rsidRDefault="00E32478" w:rsidP="00E32478">
            <w:pPr>
              <w:rPr>
                <w:b/>
                <w:bCs/>
                <w:color w:val="000000"/>
                <w:sz w:val="16"/>
                <w:szCs w:val="16"/>
              </w:rPr>
            </w:pPr>
            <w:r w:rsidRPr="00E32478">
              <w:rPr>
                <w:b/>
                <w:bCs/>
                <w:color w:val="000000"/>
                <w:sz w:val="16"/>
                <w:szCs w:val="16"/>
              </w:rPr>
              <w:lastRenderedPageBreak/>
              <w:t>1.</w:t>
            </w:r>
          </w:p>
        </w:tc>
        <w:tc>
          <w:tcPr>
            <w:tcW w:w="872" w:type="dxa"/>
            <w:shd w:val="clear" w:color="auto" w:fill="auto"/>
            <w:vAlign w:val="bottom"/>
            <w:hideMark/>
          </w:tcPr>
          <w:p w14:paraId="6123CF7D" w14:textId="77777777" w:rsidR="00E32478" w:rsidRPr="00E32478" w:rsidRDefault="00E32478" w:rsidP="00E32478">
            <w:pPr>
              <w:rPr>
                <w:b/>
                <w:bCs/>
                <w:color w:val="000000"/>
                <w:sz w:val="16"/>
                <w:szCs w:val="16"/>
              </w:rPr>
            </w:pPr>
            <w:r w:rsidRPr="00E32478">
              <w:rPr>
                <w:b/>
                <w:bCs/>
                <w:color w:val="000000"/>
                <w:sz w:val="16"/>
                <w:szCs w:val="16"/>
              </w:rPr>
              <w:t>7130</w:t>
            </w:r>
          </w:p>
        </w:tc>
        <w:tc>
          <w:tcPr>
            <w:tcW w:w="3522" w:type="dxa"/>
            <w:shd w:val="clear" w:color="auto" w:fill="auto"/>
            <w:vAlign w:val="bottom"/>
            <w:hideMark/>
          </w:tcPr>
          <w:p w14:paraId="35DBE3AD" w14:textId="77777777" w:rsidR="00E32478" w:rsidRPr="00E32478" w:rsidRDefault="00E32478" w:rsidP="00E32478">
            <w:pPr>
              <w:rPr>
                <w:color w:val="000000"/>
                <w:sz w:val="16"/>
                <w:szCs w:val="16"/>
              </w:rPr>
            </w:pPr>
            <w:r w:rsidRPr="00E32478">
              <w:rPr>
                <w:color w:val="000000"/>
                <w:sz w:val="16"/>
                <w:szCs w:val="16"/>
              </w:rPr>
              <w:t xml:space="preserve">PREJEMKI OD PRODAJE BLAGA IN STORITEV NA TRGU </w:t>
            </w:r>
          </w:p>
        </w:tc>
        <w:tc>
          <w:tcPr>
            <w:tcW w:w="993" w:type="dxa"/>
            <w:shd w:val="clear" w:color="auto" w:fill="auto"/>
            <w:vAlign w:val="bottom"/>
            <w:hideMark/>
          </w:tcPr>
          <w:p w14:paraId="4FBA2197" w14:textId="77777777" w:rsidR="00E32478" w:rsidRPr="00E32478" w:rsidRDefault="00E32478" w:rsidP="00E32478">
            <w:pPr>
              <w:jc w:val="right"/>
              <w:rPr>
                <w:sz w:val="16"/>
                <w:szCs w:val="16"/>
              </w:rPr>
            </w:pPr>
            <w:r w:rsidRPr="00E32478">
              <w:rPr>
                <w:sz w:val="16"/>
                <w:szCs w:val="16"/>
              </w:rPr>
              <w:t>22.000</w:t>
            </w:r>
          </w:p>
        </w:tc>
        <w:tc>
          <w:tcPr>
            <w:tcW w:w="1559" w:type="dxa"/>
            <w:shd w:val="clear" w:color="auto" w:fill="auto"/>
            <w:vAlign w:val="bottom"/>
            <w:hideMark/>
          </w:tcPr>
          <w:p w14:paraId="32A76B1C" w14:textId="77777777" w:rsidR="00E32478" w:rsidRPr="00E32478" w:rsidRDefault="00E32478" w:rsidP="00E32478">
            <w:pPr>
              <w:jc w:val="right"/>
              <w:rPr>
                <w:sz w:val="16"/>
                <w:szCs w:val="16"/>
              </w:rPr>
            </w:pPr>
            <w:r w:rsidRPr="00E32478">
              <w:rPr>
                <w:sz w:val="16"/>
                <w:szCs w:val="16"/>
              </w:rPr>
              <w:t>4.314</w:t>
            </w:r>
          </w:p>
        </w:tc>
        <w:tc>
          <w:tcPr>
            <w:tcW w:w="1417" w:type="dxa"/>
            <w:shd w:val="clear" w:color="000000" w:fill="FFFFFF"/>
            <w:vAlign w:val="bottom"/>
            <w:hideMark/>
          </w:tcPr>
          <w:p w14:paraId="5BC4CF10" w14:textId="77777777" w:rsidR="00E32478" w:rsidRPr="00E32478" w:rsidRDefault="00E32478" w:rsidP="00E32478">
            <w:pPr>
              <w:jc w:val="center"/>
              <w:rPr>
                <w:color w:val="000000"/>
                <w:sz w:val="16"/>
                <w:szCs w:val="16"/>
              </w:rPr>
            </w:pPr>
            <w:r w:rsidRPr="00E32478">
              <w:rPr>
                <w:color w:val="000000"/>
                <w:sz w:val="16"/>
                <w:szCs w:val="16"/>
              </w:rPr>
              <w:t>589</w:t>
            </w:r>
          </w:p>
        </w:tc>
      </w:tr>
      <w:tr w:rsidR="00E32478" w:rsidRPr="00E32478" w14:paraId="21EF1A87" w14:textId="77777777" w:rsidTr="00E32478">
        <w:trPr>
          <w:trHeight w:val="300"/>
        </w:trPr>
        <w:tc>
          <w:tcPr>
            <w:tcW w:w="732" w:type="dxa"/>
            <w:shd w:val="clear" w:color="auto" w:fill="auto"/>
            <w:vAlign w:val="bottom"/>
            <w:hideMark/>
          </w:tcPr>
          <w:p w14:paraId="7E970002" w14:textId="77777777" w:rsidR="00E32478" w:rsidRPr="00E32478" w:rsidRDefault="00E32478" w:rsidP="00E32478">
            <w:pPr>
              <w:rPr>
                <w:b/>
                <w:bCs/>
                <w:color w:val="000000"/>
                <w:sz w:val="16"/>
                <w:szCs w:val="16"/>
              </w:rPr>
            </w:pPr>
            <w:r w:rsidRPr="00E32478">
              <w:rPr>
                <w:b/>
                <w:bCs/>
                <w:color w:val="000000"/>
                <w:sz w:val="16"/>
                <w:szCs w:val="16"/>
              </w:rPr>
              <w:t>2.</w:t>
            </w:r>
          </w:p>
        </w:tc>
        <w:tc>
          <w:tcPr>
            <w:tcW w:w="872" w:type="dxa"/>
            <w:shd w:val="clear" w:color="auto" w:fill="auto"/>
            <w:vAlign w:val="bottom"/>
            <w:hideMark/>
          </w:tcPr>
          <w:p w14:paraId="01E84F08" w14:textId="77777777" w:rsidR="00E32478" w:rsidRPr="00E32478" w:rsidRDefault="00E32478" w:rsidP="00E32478">
            <w:pPr>
              <w:rPr>
                <w:b/>
                <w:bCs/>
                <w:color w:val="000000"/>
                <w:sz w:val="16"/>
                <w:szCs w:val="16"/>
              </w:rPr>
            </w:pPr>
            <w:r w:rsidRPr="00E32478">
              <w:rPr>
                <w:b/>
                <w:bCs/>
                <w:color w:val="000000"/>
                <w:sz w:val="16"/>
                <w:szCs w:val="16"/>
              </w:rPr>
              <w:t>7102</w:t>
            </w:r>
          </w:p>
        </w:tc>
        <w:tc>
          <w:tcPr>
            <w:tcW w:w="3522" w:type="dxa"/>
            <w:shd w:val="clear" w:color="auto" w:fill="auto"/>
            <w:vAlign w:val="bottom"/>
            <w:hideMark/>
          </w:tcPr>
          <w:p w14:paraId="482C9496" w14:textId="77777777" w:rsidR="00E32478" w:rsidRPr="00E32478" w:rsidRDefault="00E32478" w:rsidP="00E32478">
            <w:pPr>
              <w:rPr>
                <w:color w:val="000000"/>
                <w:sz w:val="16"/>
                <w:szCs w:val="16"/>
              </w:rPr>
            </w:pPr>
            <w:r w:rsidRPr="00E32478">
              <w:rPr>
                <w:color w:val="000000"/>
                <w:sz w:val="16"/>
                <w:szCs w:val="16"/>
              </w:rPr>
              <w:t>PREJETE OBRESTI</w:t>
            </w:r>
          </w:p>
        </w:tc>
        <w:tc>
          <w:tcPr>
            <w:tcW w:w="993" w:type="dxa"/>
            <w:shd w:val="clear" w:color="auto" w:fill="auto"/>
            <w:vAlign w:val="bottom"/>
            <w:hideMark/>
          </w:tcPr>
          <w:p w14:paraId="714D1E8D" w14:textId="77777777" w:rsidR="00E32478" w:rsidRPr="00E32478" w:rsidRDefault="00E32478" w:rsidP="00E32478">
            <w:pPr>
              <w:jc w:val="left"/>
              <w:rPr>
                <w:b/>
                <w:bCs/>
                <w:sz w:val="16"/>
                <w:szCs w:val="16"/>
              </w:rPr>
            </w:pPr>
            <w:r w:rsidRPr="00E32478">
              <w:rPr>
                <w:b/>
                <w:bCs/>
                <w:sz w:val="16"/>
                <w:szCs w:val="16"/>
              </w:rPr>
              <w:t> </w:t>
            </w:r>
          </w:p>
        </w:tc>
        <w:tc>
          <w:tcPr>
            <w:tcW w:w="1559" w:type="dxa"/>
            <w:shd w:val="clear" w:color="auto" w:fill="auto"/>
            <w:vAlign w:val="bottom"/>
            <w:hideMark/>
          </w:tcPr>
          <w:p w14:paraId="3699F2D2" w14:textId="77777777" w:rsidR="00E32478" w:rsidRPr="00E32478" w:rsidRDefault="00E32478" w:rsidP="00E32478">
            <w:pPr>
              <w:jc w:val="left"/>
              <w:rPr>
                <w:b/>
                <w:bCs/>
                <w:sz w:val="16"/>
                <w:szCs w:val="16"/>
              </w:rPr>
            </w:pPr>
            <w:r w:rsidRPr="00E32478">
              <w:rPr>
                <w:b/>
                <w:bCs/>
                <w:sz w:val="16"/>
                <w:szCs w:val="16"/>
              </w:rPr>
              <w:t> </w:t>
            </w:r>
          </w:p>
        </w:tc>
        <w:tc>
          <w:tcPr>
            <w:tcW w:w="1417" w:type="dxa"/>
            <w:shd w:val="clear" w:color="000000" w:fill="FFFFFF"/>
            <w:vAlign w:val="bottom"/>
            <w:hideMark/>
          </w:tcPr>
          <w:p w14:paraId="4B0535D5" w14:textId="77777777" w:rsidR="00E32478" w:rsidRPr="00E32478" w:rsidRDefault="00E32478" w:rsidP="00E32478">
            <w:pPr>
              <w:jc w:val="center"/>
              <w:rPr>
                <w:b/>
                <w:bCs/>
                <w:color w:val="000000"/>
                <w:sz w:val="16"/>
                <w:szCs w:val="16"/>
              </w:rPr>
            </w:pPr>
            <w:r w:rsidRPr="00E32478">
              <w:rPr>
                <w:b/>
                <w:bCs/>
                <w:color w:val="000000"/>
                <w:sz w:val="16"/>
                <w:szCs w:val="16"/>
              </w:rPr>
              <w:t> </w:t>
            </w:r>
          </w:p>
        </w:tc>
      </w:tr>
      <w:tr w:rsidR="00E32478" w:rsidRPr="00E32478" w14:paraId="6F0F0628" w14:textId="77777777" w:rsidTr="00E32478">
        <w:trPr>
          <w:trHeight w:val="690"/>
        </w:trPr>
        <w:tc>
          <w:tcPr>
            <w:tcW w:w="732" w:type="dxa"/>
            <w:shd w:val="clear" w:color="auto" w:fill="auto"/>
            <w:vAlign w:val="bottom"/>
            <w:hideMark/>
          </w:tcPr>
          <w:p w14:paraId="6CD960F7" w14:textId="77777777" w:rsidR="00E32478" w:rsidRPr="00E32478" w:rsidRDefault="00E32478" w:rsidP="00E32478">
            <w:pPr>
              <w:rPr>
                <w:b/>
                <w:bCs/>
                <w:color w:val="000000"/>
                <w:sz w:val="16"/>
                <w:szCs w:val="16"/>
              </w:rPr>
            </w:pPr>
            <w:r w:rsidRPr="00E32478">
              <w:rPr>
                <w:b/>
                <w:bCs/>
                <w:color w:val="000000"/>
                <w:sz w:val="16"/>
                <w:szCs w:val="16"/>
              </w:rPr>
              <w:t>3.</w:t>
            </w:r>
          </w:p>
        </w:tc>
        <w:tc>
          <w:tcPr>
            <w:tcW w:w="872" w:type="dxa"/>
            <w:shd w:val="clear" w:color="auto" w:fill="auto"/>
            <w:vAlign w:val="bottom"/>
            <w:hideMark/>
          </w:tcPr>
          <w:p w14:paraId="6A69DF36" w14:textId="77777777" w:rsidR="00E32478" w:rsidRPr="00E32478" w:rsidRDefault="00E32478" w:rsidP="00E32478">
            <w:pPr>
              <w:rPr>
                <w:b/>
                <w:bCs/>
                <w:color w:val="000000"/>
                <w:sz w:val="16"/>
                <w:szCs w:val="16"/>
              </w:rPr>
            </w:pPr>
            <w:r w:rsidRPr="00E32478">
              <w:rPr>
                <w:b/>
                <w:bCs/>
                <w:color w:val="000000"/>
                <w:sz w:val="16"/>
                <w:szCs w:val="16"/>
              </w:rPr>
              <w:t>7103</w:t>
            </w:r>
          </w:p>
        </w:tc>
        <w:tc>
          <w:tcPr>
            <w:tcW w:w="3522" w:type="dxa"/>
            <w:shd w:val="clear" w:color="auto" w:fill="auto"/>
            <w:vAlign w:val="bottom"/>
            <w:hideMark/>
          </w:tcPr>
          <w:p w14:paraId="7AA501A4" w14:textId="77777777" w:rsidR="00E32478" w:rsidRPr="00E32478" w:rsidRDefault="00E32478" w:rsidP="00E32478">
            <w:pPr>
              <w:rPr>
                <w:color w:val="000000"/>
                <w:sz w:val="16"/>
                <w:szCs w:val="16"/>
              </w:rPr>
            </w:pPr>
            <w:r w:rsidRPr="00E32478">
              <w:rPr>
                <w:color w:val="000000"/>
                <w:sz w:val="16"/>
                <w:szCs w:val="16"/>
              </w:rPr>
              <w:t>PREJEMKI OD NAJEMNIN, ZAKUPNIN IN DRUGI PRIHODKI OD PREMOŽENJA</w:t>
            </w:r>
          </w:p>
        </w:tc>
        <w:tc>
          <w:tcPr>
            <w:tcW w:w="993" w:type="dxa"/>
            <w:shd w:val="clear" w:color="auto" w:fill="auto"/>
            <w:vAlign w:val="bottom"/>
            <w:hideMark/>
          </w:tcPr>
          <w:p w14:paraId="273CE76B" w14:textId="77777777" w:rsidR="00E32478" w:rsidRPr="00E32478" w:rsidRDefault="00E32478" w:rsidP="00E32478">
            <w:pPr>
              <w:jc w:val="left"/>
              <w:rPr>
                <w:b/>
                <w:bCs/>
                <w:sz w:val="16"/>
                <w:szCs w:val="16"/>
              </w:rPr>
            </w:pPr>
            <w:r w:rsidRPr="00E32478">
              <w:rPr>
                <w:b/>
                <w:bCs/>
                <w:sz w:val="16"/>
                <w:szCs w:val="16"/>
              </w:rPr>
              <w:t> </w:t>
            </w:r>
          </w:p>
        </w:tc>
        <w:tc>
          <w:tcPr>
            <w:tcW w:w="1559" w:type="dxa"/>
            <w:shd w:val="clear" w:color="auto" w:fill="auto"/>
            <w:vAlign w:val="bottom"/>
            <w:hideMark/>
          </w:tcPr>
          <w:p w14:paraId="6686AA7E" w14:textId="77777777" w:rsidR="00E32478" w:rsidRPr="00E32478" w:rsidRDefault="00E32478" w:rsidP="00E32478">
            <w:pPr>
              <w:jc w:val="left"/>
              <w:rPr>
                <w:b/>
                <w:bCs/>
                <w:sz w:val="16"/>
                <w:szCs w:val="16"/>
              </w:rPr>
            </w:pPr>
            <w:r w:rsidRPr="00E32478">
              <w:rPr>
                <w:b/>
                <w:bCs/>
                <w:sz w:val="16"/>
                <w:szCs w:val="16"/>
              </w:rPr>
              <w:t> </w:t>
            </w:r>
          </w:p>
        </w:tc>
        <w:tc>
          <w:tcPr>
            <w:tcW w:w="1417" w:type="dxa"/>
            <w:shd w:val="clear" w:color="000000" w:fill="FFFFFF"/>
            <w:vAlign w:val="bottom"/>
            <w:hideMark/>
          </w:tcPr>
          <w:p w14:paraId="57478D92" w14:textId="77777777" w:rsidR="00E32478" w:rsidRPr="00E32478" w:rsidRDefault="00E32478" w:rsidP="00E32478">
            <w:pPr>
              <w:jc w:val="center"/>
              <w:rPr>
                <w:b/>
                <w:bCs/>
                <w:color w:val="000000"/>
                <w:sz w:val="16"/>
                <w:szCs w:val="16"/>
              </w:rPr>
            </w:pPr>
            <w:r w:rsidRPr="00E32478">
              <w:rPr>
                <w:b/>
                <w:bCs/>
                <w:color w:val="000000"/>
                <w:sz w:val="16"/>
                <w:szCs w:val="16"/>
              </w:rPr>
              <w:t> </w:t>
            </w:r>
          </w:p>
        </w:tc>
      </w:tr>
      <w:tr w:rsidR="00E32478" w:rsidRPr="00E32478" w14:paraId="17DD6F1A" w14:textId="77777777" w:rsidTr="00E32478">
        <w:trPr>
          <w:trHeight w:val="690"/>
        </w:trPr>
        <w:tc>
          <w:tcPr>
            <w:tcW w:w="732" w:type="dxa"/>
            <w:shd w:val="clear" w:color="auto" w:fill="auto"/>
            <w:vAlign w:val="bottom"/>
            <w:hideMark/>
          </w:tcPr>
          <w:p w14:paraId="2E6C30DB" w14:textId="77777777" w:rsidR="00E32478" w:rsidRPr="00E32478" w:rsidRDefault="00E32478" w:rsidP="00E32478">
            <w:pPr>
              <w:rPr>
                <w:b/>
                <w:bCs/>
                <w:color w:val="000000"/>
                <w:sz w:val="16"/>
                <w:szCs w:val="16"/>
              </w:rPr>
            </w:pPr>
            <w:r w:rsidRPr="00E32478">
              <w:rPr>
                <w:b/>
                <w:bCs/>
                <w:color w:val="000000"/>
                <w:sz w:val="16"/>
                <w:szCs w:val="16"/>
              </w:rPr>
              <w:t>4.</w:t>
            </w:r>
          </w:p>
        </w:tc>
        <w:tc>
          <w:tcPr>
            <w:tcW w:w="872" w:type="dxa"/>
            <w:shd w:val="clear" w:color="auto" w:fill="auto"/>
            <w:vAlign w:val="bottom"/>
            <w:hideMark/>
          </w:tcPr>
          <w:p w14:paraId="079B12DC" w14:textId="77777777" w:rsidR="00E32478" w:rsidRPr="00E32478" w:rsidRDefault="00E32478" w:rsidP="00E32478">
            <w:pPr>
              <w:rPr>
                <w:b/>
                <w:bCs/>
                <w:color w:val="000000"/>
                <w:sz w:val="16"/>
                <w:szCs w:val="16"/>
              </w:rPr>
            </w:pPr>
            <w:r w:rsidRPr="00E32478">
              <w:rPr>
                <w:b/>
                <w:bCs/>
                <w:color w:val="000000"/>
                <w:sz w:val="16"/>
                <w:szCs w:val="16"/>
              </w:rPr>
              <w:t>7100+7101</w:t>
            </w:r>
          </w:p>
        </w:tc>
        <w:tc>
          <w:tcPr>
            <w:tcW w:w="3522" w:type="dxa"/>
            <w:shd w:val="clear" w:color="auto" w:fill="auto"/>
            <w:vAlign w:val="bottom"/>
            <w:hideMark/>
          </w:tcPr>
          <w:p w14:paraId="632F3878" w14:textId="77777777" w:rsidR="00E32478" w:rsidRPr="00E32478" w:rsidRDefault="00E32478" w:rsidP="00E32478">
            <w:pPr>
              <w:rPr>
                <w:color w:val="000000"/>
                <w:sz w:val="16"/>
                <w:szCs w:val="16"/>
              </w:rPr>
            </w:pPr>
            <w:r w:rsidRPr="00E32478">
              <w:rPr>
                <w:color w:val="000000"/>
                <w:sz w:val="16"/>
                <w:szCs w:val="16"/>
              </w:rPr>
              <w:t>PREJETE DIVIDENDE IN DRUGI DELEŽI V DOBIČKU PODJETIJ IN FINANČNIH INSTITUCIJ</w:t>
            </w:r>
          </w:p>
        </w:tc>
        <w:tc>
          <w:tcPr>
            <w:tcW w:w="993" w:type="dxa"/>
            <w:shd w:val="clear" w:color="auto" w:fill="auto"/>
            <w:vAlign w:val="bottom"/>
            <w:hideMark/>
          </w:tcPr>
          <w:p w14:paraId="2596366D" w14:textId="77777777" w:rsidR="00E32478" w:rsidRPr="00E32478" w:rsidRDefault="00E32478" w:rsidP="00E32478">
            <w:pPr>
              <w:jc w:val="left"/>
              <w:rPr>
                <w:b/>
                <w:bCs/>
                <w:sz w:val="16"/>
                <w:szCs w:val="16"/>
              </w:rPr>
            </w:pPr>
            <w:r w:rsidRPr="00E32478">
              <w:rPr>
                <w:b/>
                <w:bCs/>
                <w:sz w:val="16"/>
                <w:szCs w:val="16"/>
              </w:rPr>
              <w:t> </w:t>
            </w:r>
          </w:p>
        </w:tc>
        <w:tc>
          <w:tcPr>
            <w:tcW w:w="1559" w:type="dxa"/>
            <w:shd w:val="clear" w:color="auto" w:fill="auto"/>
            <w:vAlign w:val="bottom"/>
            <w:hideMark/>
          </w:tcPr>
          <w:p w14:paraId="0EB2BD7B" w14:textId="77777777" w:rsidR="00E32478" w:rsidRPr="00E32478" w:rsidRDefault="00E32478" w:rsidP="00E32478">
            <w:pPr>
              <w:jc w:val="left"/>
              <w:rPr>
                <w:b/>
                <w:bCs/>
                <w:sz w:val="16"/>
                <w:szCs w:val="16"/>
              </w:rPr>
            </w:pPr>
            <w:r w:rsidRPr="00E32478">
              <w:rPr>
                <w:b/>
                <w:bCs/>
                <w:sz w:val="16"/>
                <w:szCs w:val="16"/>
              </w:rPr>
              <w:t> </w:t>
            </w:r>
          </w:p>
        </w:tc>
        <w:tc>
          <w:tcPr>
            <w:tcW w:w="1417" w:type="dxa"/>
            <w:shd w:val="clear" w:color="000000" w:fill="FFFFFF"/>
            <w:vAlign w:val="bottom"/>
            <w:hideMark/>
          </w:tcPr>
          <w:p w14:paraId="7A1BCEE7" w14:textId="77777777" w:rsidR="00E32478" w:rsidRPr="00E32478" w:rsidRDefault="00E32478" w:rsidP="00E32478">
            <w:pPr>
              <w:jc w:val="center"/>
              <w:rPr>
                <w:b/>
                <w:bCs/>
                <w:color w:val="000000"/>
                <w:sz w:val="16"/>
                <w:szCs w:val="16"/>
              </w:rPr>
            </w:pPr>
            <w:r w:rsidRPr="00E32478">
              <w:rPr>
                <w:b/>
                <w:bCs/>
                <w:color w:val="000000"/>
                <w:sz w:val="16"/>
                <w:szCs w:val="16"/>
              </w:rPr>
              <w:t> </w:t>
            </w:r>
          </w:p>
        </w:tc>
      </w:tr>
      <w:tr w:rsidR="00E32478" w:rsidRPr="00E32478" w14:paraId="0AA25362" w14:textId="77777777" w:rsidTr="00E32478">
        <w:trPr>
          <w:trHeight w:val="690"/>
        </w:trPr>
        <w:tc>
          <w:tcPr>
            <w:tcW w:w="732" w:type="dxa"/>
            <w:shd w:val="clear" w:color="auto" w:fill="auto"/>
            <w:vAlign w:val="bottom"/>
            <w:hideMark/>
          </w:tcPr>
          <w:p w14:paraId="24FC039A" w14:textId="77777777" w:rsidR="00E32478" w:rsidRPr="00E32478" w:rsidRDefault="00E32478" w:rsidP="00E32478">
            <w:pPr>
              <w:rPr>
                <w:b/>
                <w:bCs/>
                <w:color w:val="000000"/>
                <w:sz w:val="16"/>
                <w:szCs w:val="16"/>
              </w:rPr>
            </w:pPr>
            <w:r w:rsidRPr="00E32478">
              <w:rPr>
                <w:b/>
                <w:bCs/>
                <w:color w:val="000000"/>
                <w:sz w:val="16"/>
                <w:szCs w:val="16"/>
              </w:rPr>
              <w:t>6.</w:t>
            </w:r>
          </w:p>
        </w:tc>
        <w:tc>
          <w:tcPr>
            <w:tcW w:w="872" w:type="dxa"/>
            <w:shd w:val="clear" w:color="auto" w:fill="auto"/>
            <w:vAlign w:val="bottom"/>
            <w:hideMark/>
          </w:tcPr>
          <w:p w14:paraId="7322E589" w14:textId="77777777" w:rsidR="00E32478" w:rsidRPr="00E32478" w:rsidRDefault="00E32478" w:rsidP="00E32478">
            <w:pPr>
              <w:rPr>
                <w:b/>
                <w:bCs/>
                <w:color w:val="000000"/>
                <w:sz w:val="16"/>
                <w:szCs w:val="16"/>
              </w:rPr>
            </w:pPr>
            <w:r w:rsidRPr="00E32478">
              <w:rPr>
                <w:b/>
                <w:bCs/>
                <w:color w:val="000000"/>
                <w:sz w:val="16"/>
                <w:szCs w:val="16"/>
              </w:rPr>
              <w:t>7141</w:t>
            </w:r>
          </w:p>
        </w:tc>
        <w:tc>
          <w:tcPr>
            <w:tcW w:w="3522" w:type="dxa"/>
            <w:shd w:val="clear" w:color="auto" w:fill="auto"/>
            <w:vAlign w:val="bottom"/>
            <w:hideMark/>
          </w:tcPr>
          <w:p w14:paraId="1CCCBA9F" w14:textId="77777777" w:rsidR="00E32478" w:rsidRPr="00E32478" w:rsidRDefault="00E32478" w:rsidP="00E32478">
            <w:pPr>
              <w:rPr>
                <w:color w:val="000000"/>
                <w:sz w:val="16"/>
                <w:szCs w:val="16"/>
              </w:rPr>
            </w:pPr>
            <w:r w:rsidRPr="00E32478">
              <w:rPr>
                <w:color w:val="000000"/>
                <w:sz w:val="16"/>
                <w:szCs w:val="16"/>
              </w:rPr>
              <w:t>DRUGI TEKOČI PREJEMKI, KI NE IZHAJAJO IZ IZVAJANJA JAVNE SLUŽBE</w:t>
            </w:r>
          </w:p>
        </w:tc>
        <w:tc>
          <w:tcPr>
            <w:tcW w:w="993" w:type="dxa"/>
            <w:shd w:val="clear" w:color="auto" w:fill="auto"/>
            <w:vAlign w:val="bottom"/>
            <w:hideMark/>
          </w:tcPr>
          <w:p w14:paraId="7520375B" w14:textId="77777777" w:rsidR="00E32478" w:rsidRPr="00E32478" w:rsidRDefault="00E32478" w:rsidP="00E32478">
            <w:pPr>
              <w:jc w:val="left"/>
              <w:rPr>
                <w:b/>
                <w:bCs/>
                <w:sz w:val="16"/>
                <w:szCs w:val="16"/>
              </w:rPr>
            </w:pPr>
            <w:r w:rsidRPr="00E32478">
              <w:rPr>
                <w:b/>
                <w:bCs/>
                <w:sz w:val="16"/>
                <w:szCs w:val="16"/>
              </w:rPr>
              <w:t> </w:t>
            </w:r>
          </w:p>
        </w:tc>
        <w:tc>
          <w:tcPr>
            <w:tcW w:w="1559" w:type="dxa"/>
            <w:shd w:val="clear" w:color="auto" w:fill="auto"/>
            <w:vAlign w:val="bottom"/>
            <w:hideMark/>
          </w:tcPr>
          <w:p w14:paraId="6FF896D7" w14:textId="77777777" w:rsidR="00E32478" w:rsidRPr="00E32478" w:rsidRDefault="00E32478" w:rsidP="00E32478">
            <w:pPr>
              <w:jc w:val="left"/>
              <w:rPr>
                <w:b/>
                <w:bCs/>
                <w:sz w:val="16"/>
                <w:szCs w:val="16"/>
              </w:rPr>
            </w:pPr>
            <w:r w:rsidRPr="00E32478">
              <w:rPr>
                <w:b/>
                <w:bCs/>
                <w:sz w:val="16"/>
                <w:szCs w:val="16"/>
              </w:rPr>
              <w:t> </w:t>
            </w:r>
          </w:p>
        </w:tc>
        <w:tc>
          <w:tcPr>
            <w:tcW w:w="1417" w:type="dxa"/>
            <w:shd w:val="clear" w:color="000000" w:fill="FFFFFF"/>
            <w:vAlign w:val="bottom"/>
            <w:hideMark/>
          </w:tcPr>
          <w:p w14:paraId="2EBFAED1" w14:textId="77777777" w:rsidR="00E32478" w:rsidRPr="00E32478" w:rsidRDefault="00E32478" w:rsidP="00E32478">
            <w:pPr>
              <w:jc w:val="center"/>
              <w:rPr>
                <w:b/>
                <w:bCs/>
                <w:color w:val="000000"/>
                <w:sz w:val="16"/>
                <w:szCs w:val="16"/>
              </w:rPr>
            </w:pPr>
            <w:r w:rsidRPr="00E32478">
              <w:rPr>
                <w:b/>
                <w:bCs/>
                <w:color w:val="000000"/>
                <w:sz w:val="16"/>
                <w:szCs w:val="16"/>
              </w:rPr>
              <w:t> </w:t>
            </w:r>
          </w:p>
        </w:tc>
      </w:tr>
      <w:tr w:rsidR="00E32478" w:rsidRPr="00E32478" w14:paraId="4FABFD3F" w14:textId="77777777" w:rsidTr="00E32478">
        <w:trPr>
          <w:trHeight w:val="300"/>
        </w:trPr>
        <w:tc>
          <w:tcPr>
            <w:tcW w:w="732" w:type="dxa"/>
            <w:shd w:val="clear" w:color="auto" w:fill="auto"/>
            <w:vAlign w:val="bottom"/>
            <w:hideMark/>
          </w:tcPr>
          <w:p w14:paraId="106586B5" w14:textId="77777777" w:rsidR="00E32478" w:rsidRPr="00E32478" w:rsidRDefault="00E32478" w:rsidP="00E32478">
            <w:pPr>
              <w:rPr>
                <w:color w:val="000000"/>
                <w:sz w:val="16"/>
                <w:szCs w:val="16"/>
              </w:rPr>
            </w:pPr>
            <w:r w:rsidRPr="00E32478">
              <w:rPr>
                <w:color w:val="000000"/>
                <w:sz w:val="16"/>
                <w:szCs w:val="16"/>
              </w:rPr>
              <w:t> </w:t>
            </w:r>
          </w:p>
        </w:tc>
        <w:tc>
          <w:tcPr>
            <w:tcW w:w="872" w:type="dxa"/>
            <w:shd w:val="clear" w:color="auto" w:fill="auto"/>
            <w:vAlign w:val="bottom"/>
            <w:hideMark/>
          </w:tcPr>
          <w:p w14:paraId="21ED98C2" w14:textId="77777777" w:rsidR="00E32478" w:rsidRPr="00E32478" w:rsidRDefault="00E32478" w:rsidP="00E32478">
            <w:pPr>
              <w:rPr>
                <w:color w:val="000000"/>
                <w:sz w:val="16"/>
                <w:szCs w:val="16"/>
              </w:rPr>
            </w:pPr>
            <w:r w:rsidRPr="00E32478">
              <w:rPr>
                <w:color w:val="000000"/>
                <w:sz w:val="16"/>
                <w:szCs w:val="16"/>
              </w:rPr>
              <w:t> </w:t>
            </w:r>
          </w:p>
        </w:tc>
        <w:tc>
          <w:tcPr>
            <w:tcW w:w="3522" w:type="dxa"/>
            <w:shd w:val="clear" w:color="auto" w:fill="auto"/>
            <w:vAlign w:val="bottom"/>
            <w:hideMark/>
          </w:tcPr>
          <w:p w14:paraId="330A1D80" w14:textId="77777777" w:rsidR="00E32478" w:rsidRPr="00E32478" w:rsidRDefault="00E32478" w:rsidP="00E32478">
            <w:pPr>
              <w:rPr>
                <w:color w:val="000000"/>
                <w:sz w:val="16"/>
                <w:szCs w:val="16"/>
              </w:rPr>
            </w:pPr>
            <w:r w:rsidRPr="00E32478">
              <w:rPr>
                <w:color w:val="000000"/>
                <w:sz w:val="16"/>
                <w:szCs w:val="16"/>
              </w:rPr>
              <w:t> </w:t>
            </w:r>
          </w:p>
        </w:tc>
        <w:tc>
          <w:tcPr>
            <w:tcW w:w="993" w:type="dxa"/>
            <w:shd w:val="clear" w:color="auto" w:fill="auto"/>
            <w:vAlign w:val="bottom"/>
            <w:hideMark/>
          </w:tcPr>
          <w:p w14:paraId="261A74DE" w14:textId="77777777" w:rsidR="00E32478" w:rsidRPr="00E32478" w:rsidRDefault="00E32478" w:rsidP="00E32478">
            <w:pPr>
              <w:jc w:val="left"/>
              <w:rPr>
                <w:sz w:val="16"/>
                <w:szCs w:val="16"/>
              </w:rPr>
            </w:pPr>
            <w:r w:rsidRPr="00E32478">
              <w:rPr>
                <w:sz w:val="16"/>
                <w:szCs w:val="16"/>
              </w:rPr>
              <w:t> </w:t>
            </w:r>
          </w:p>
        </w:tc>
        <w:tc>
          <w:tcPr>
            <w:tcW w:w="1559" w:type="dxa"/>
            <w:shd w:val="clear" w:color="auto" w:fill="auto"/>
            <w:vAlign w:val="bottom"/>
            <w:hideMark/>
          </w:tcPr>
          <w:p w14:paraId="6002396B" w14:textId="77777777" w:rsidR="00E32478" w:rsidRPr="00E32478" w:rsidRDefault="00E32478" w:rsidP="00E32478">
            <w:pPr>
              <w:jc w:val="left"/>
              <w:rPr>
                <w:sz w:val="16"/>
                <w:szCs w:val="16"/>
              </w:rPr>
            </w:pPr>
            <w:r w:rsidRPr="00E32478">
              <w:rPr>
                <w:sz w:val="16"/>
                <w:szCs w:val="16"/>
              </w:rPr>
              <w:t> </w:t>
            </w:r>
          </w:p>
        </w:tc>
        <w:tc>
          <w:tcPr>
            <w:tcW w:w="1417" w:type="dxa"/>
            <w:shd w:val="clear" w:color="auto" w:fill="auto"/>
            <w:vAlign w:val="bottom"/>
            <w:hideMark/>
          </w:tcPr>
          <w:p w14:paraId="5061B6BB" w14:textId="77777777" w:rsidR="00E32478" w:rsidRPr="00E32478" w:rsidRDefault="00E32478" w:rsidP="00E32478">
            <w:pPr>
              <w:jc w:val="center"/>
              <w:rPr>
                <w:color w:val="000000"/>
                <w:sz w:val="16"/>
                <w:szCs w:val="16"/>
              </w:rPr>
            </w:pPr>
            <w:r w:rsidRPr="00E32478">
              <w:rPr>
                <w:color w:val="000000"/>
                <w:sz w:val="16"/>
                <w:szCs w:val="16"/>
              </w:rPr>
              <w:t> </w:t>
            </w:r>
          </w:p>
        </w:tc>
      </w:tr>
      <w:tr w:rsidR="00E32478" w:rsidRPr="00E32478" w14:paraId="01EE5E31" w14:textId="77777777" w:rsidTr="00E32478">
        <w:trPr>
          <w:trHeight w:val="315"/>
        </w:trPr>
        <w:tc>
          <w:tcPr>
            <w:tcW w:w="732" w:type="dxa"/>
            <w:shd w:val="clear" w:color="auto" w:fill="D9D9D9" w:themeFill="background1" w:themeFillShade="D9"/>
            <w:vAlign w:val="bottom"/>
            <w:hideMark/>
          </w:tcPr>
          <w:p w14:paraId="141F4783" w14:textId="77777777" w:rsidR="00E32478" w:rsidRPr="00E32478" w:rsidRDefault="00E32478" w:rsidP="00E32478">
            <w:pPr>
              <w:rPr>
                <w:b/>
                <w:bCs/>
                <w:i/>
                <w:iCs/>
                <w:color w:val="000000"/>
                <w:sz w:val="16"/>
                <w:szCs w:val="16"/>
              </w:rPr>
            </w:pPr>
            <w:r w:rsidRPr="00E32478">
              <w:rPr>
                <w:b/>
                <w:bCs/>
                <w:i/>
                <w:iCs/>
                <w:color w:val="000000"/>
                <w:sz w:val="16"/>
                <w:szCs w:val="16"/>
              </w:rPr>
              <w:t>I.+II.</w:t>
            </w:r>
          </w:p>
        </w:tc>
        <w:tc>
          <w:tcPr>
            <w:tcW w:w="872" w:type="dxa"/>
            <w:shd w:val="clear" w:color="auto" w:fill="D9D9D9" w:themeFill="background1" w:themeFillShade="D9"/>
            <w:vAlign w:val="bottom"/>
            <w:hideMark/>
          </w:tcPr>
          <w:p w14:paraId="0F07161A" w14:textId="77777777" w:rsidR="00E32478" w:rsidRPr="00E32478" w:rsidRDefault="00E32478" w:rsidP="00E32478">
            <w:pPr>
              <w:rPr>
                <w:b/>
                <w:bCs/>
                <w:i/>
                <w:iCs/>
                <w:color w:val="000000"/>
                <w:sz w:val="16"/>
                <w:szCs w:val="16"/>
              </w:rPr>
            </w:pPr>
            <w:r w:rsidRPr="00E32478">
              <w:rPr>
                <w:b/>
                <w:bCs/>
                <w:i/>
                <w:iCs/>
                <w:color w:val="000000"/>
                <w:sz w:val="16"/>
                <w:szCs w:val="16"/>
              </w:rPr>
              <w:t> </w:t>
            </w:r>
          </w:p>
        </w:tc>
        <w:tc>
          <w:tcPr>
            <w:tcW w:w="3522" w:type="dxa"/>
            <w:shd w:val="clear" w:color="auto" w:fill="D9D9D9" w:themeFill="background1" w:themeFillShade="D9"/>
            <w:vAlign w:val="bottom"/>
            <w:hideMark/>
          </w:tcPr>
          <w:p w14:paraId="1DE7AF0D" w14:textId="77777777" w:rsidR="00E32478" w:rsidRPr="00E32478" w:rsidRDefault="00E32478" w:rsidP="00E32478">
            <w:pPr>
              <w:rPr>
                <w:b/>
                <w:bCs/>
                <w:i/>
                <w:iCs/>
                <w:color w:val="000000"/>
                <w:sz w:val="16"/>
                <w:szCs w:val="16"/>
              </w:rPr>
            </w:pPr>
            <w:r w:rsidRPr="00E32478">
              <w:rPr>
                <w:b/>
                <w:bCs/>
                <w:i/>
                <w:iCs/>
                <w:color w:val="000000"/>
                <w:sz w:val="16"/>
                <w:szCs w:val="16"/>
              </w:rPr>
              <w:t>SKUPAJ  PREJEMKI</w:t>
            </w:r>
          </w:p>
        </w:tc>
        <w:tc>
          <w:tcPr>
            <w:tcW w:w="993" w:type="dxa"/>
            <w:shd w:val="clear" w:color="auto" w:fill="D9D9D9" w:themeFill="background1" w:themeFillShade="D9"/>
            <w:vAlign w:val="bottom"/>
            <w:hideMark/>
          </w:tcPr>
          <w:p w14:paraId="5C3343C3" w14:textId="77777777" w:rsidR="00E32478" w:rsidRPr="00E32478" w:rsidRDefault="00E32478" w:rsidP="00E32478">
            <w:pPr>
              <w:jc w:val="right"/>
              <w:rPr>
                <w:b/>
                <w:bCs/>
                <w:i/>
                <w:iCs/>
                <w:sz w:val="16"/>
                <w:szCs w:val="16"/>
              </w:rPr>
            </w:pPr>
            <w:r w:rsidRPr="00E32478">
              <w:rPr>
                <w:b/>
                <w:bCs/>
                <w:i/>
                <w:iCs/>
                <w:sz w:val="16"/>
                <w:szCs w:val="16"/>
              </w:rPr>
              <w:t>312.455</w:t>
            </w:r>
          </w:p>
        </w:tc>
        <w:tc>
          <w:tcPr>
            <w:tcW w:w="1559" w:type="dxa"/>
            <w:shd w:val="clear" w:color="auto" w:fill="D9D9D9" w:themeFill="background1" w:themeFillShade="D9"/>
            <w:vAlign w:val="bottom"/>
            <w:hideMark/>
          </w:tcPr>
          <w:p w14:paraId="35BB78F7" w14:textId="77777777" w:rsidR="00E32478" w:rsidRPr="00E32478" w:rsidRDefault="00E32478" w:rsidP="00E32478">
            <w:pPr>
              <w:jc w:val="right"/>
              <w:rPr>
                <w:b/>
                <w:bCs/>
                <w:i/>
                <w:iCs/>
                <w:sz w:val="16"/>
                <w:szCs w:val="16"/>
              </w:rPr>
            </w:pPr>
            <w:r w:rsidRPr="00E32478">
              <w:rPr>
                <w:b/>
                <w:bCs/>
                <w:i/>
                <w:iCs/>
                <w:sz w:val="16"/>
                <w:szCs w:val="16"/>
              </w:rPr>
              <w:t>276.222</w:t>
            </w:r>
          </w:p>
        </w:tc>
        <w:tc>
          <w:tcPr>
            <w:tcW w:w="1417" w:type="dxa"/>
            <w:shd w:val="clear" w:color="auto" w:fill="D9D9D9" w:themeFill="background1" w:themeFillShade="D9"/>
            <w:vAlign w:val="bottom"/>
            <w:hideMark/>
          </w:tcPr>
          <w:p w14:paraId="741C6F7F" w14:textId="77777777" w:rsidR="00E32478" w:rsidRPr="00E32478" w:rsidRDefault="00E32478" w:rsidP="00E32478">
            <w:pPr>
              <w:jc w:val="center"/>
              <w:rPr>
                <w:b/>
                <w:bCs/>
                <w:i/>
                <w:iCs/>
                <w:color w:val="000000"/>
                <w:sz w:val="16"/>
                <w:szCs w:val="16"/>
              </w:rPr>
            </w:pPr>
            <w:r w:rsidRPr="00E32478">
              <w:rPr>
                <w:b/>
                <w:bCs/>
                <w:i/>
                <w:iCs/>
                <w:color w:val="000000"/>
                <w:sz w:val="16"/>
                <w:szCs w:val="16"/>
              </w:rPr>
              <w:t>88</w:t>
            </w:r>
          </w:p>
        </w:tc>
      </w:tr>
    </w:tbl>
    <w:p w14:paraId="516E606D" w14:textId="77777777" w:rsidR="00993A8F" w:rsidRDefault="00993A8F" w:rsidP="0027286E">
      <w:pPr>
        <w:rPr>
          <w:szCs w:val="24"/>
        </w:rPr>
      </w:pPr>
    </w:p>
    <w:tbl>
      <w:tblPr>
        <w:tblW w:w="9095" w:type="dxa"/>
        <w:tblInd w:w="47" w:type="dxa"/>
        <w:tblCellMar>
          <w:left w:w="70" w:type="dxa"/>
          <w:right w:w="70" w:type="dxa"/>
        </w:tblCellMar>
        <w:tblLook w:val="04A0" w:firstRow="1" w:lastRow="0" w:firstColumn="1" w:lastColumn="0" w:noHBand="0" w:noVBand="1"/>
      </w:tblPr>
      <w:tblGrid>
        <w:gridCol w:w="1076"/>
        <w:gridCol w:w="2711"/>
        <w:gridCol w:w="1075"/>
        <w:gridCol w:w="784"/>
        <w:gridCol w:w="1075"/>
        <w:gridCol w:w="1120"/>
        <w:gridCol w:w="1254"/>
      </w:tblGrid>
      <w:tr w:rsidR="00E32478" w:rsidRPr="00E32478" w14:paraId="615B42BE" w14:textId="77777777" w:rsidTr="00E3247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AC0493D" w14:textId="77777777" w:rsidR="00E32478" w:rsidRPr="00E32478" w:rsidRDefault="00E32478" w:rsidP="00F06474">
            <w:pPr>
              <w:jc w:val="left"/>
              <w:rPr>
                <w:b/>
                <w:bCs/>
                <w:color w:val="000000"/>
                <w:sz w:val="16"/>
                <w:szCs w:val="16"/>
              </w:rPr>
            </w:pPr>
            <w:r w:rsidRPr="00E32478">
              <w:rPr>
                <w:b/>
                <w:bCs/>
                <w:color w:val="000000"/>
                <w:sz w:val="16"/>
                <w:szCs w:val="16"/>
              </w:rPr>
              <w:t> </w:t>
            </w:r>
          </w:p>
        </w:tc>
        <w:tc>
          <w:tcPr>
            <w:tcW w:w="24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DC6652E" w14:textId="77777777" w:rsidR="00E32478" w:rsidRPr="00E32478" w:rsidRDefault="00E32478" w:rsidP="00F06474">
            <w:pPr>
              <w:jc w:val="left"/>
              <w:rPr>
                <w:b/>
                <w:bCs/>
                <w:color w:val="000000"/>
                <w:sz w:val="16"/>
                <w:szCs w:val="16"/>
              </w:rPr>
            </w:pPr>
            <w:r w:rsidRPr="00E32478">
              <w:rPr>
                <w:b/>
                <w:bCs/>
                <w:color w:val="000000"/>
                <w:sz w:val="16"/>
                <w:szCs w:val="16"/>
              </w:rPr>
              <w:t> VRSTA IZDATKA</w:t>
            </w:r>
          </w:p>
        </w:tc>
        <w:tc>
          <w:tcPr>
            <w:tcW w:w="1660"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F245C26" w14:textId="77777777" w:rsidR="00E32478" w:rsidRPr="00E32478" w:rsidRDefault="00E32478" w:rsidP="00F06474">
            <w:pPr>
              <w:jc w:val="center"/>
              <w:rPr>
                <w:b/>
                <w:bCs/>
                <w:color w:val="000000"/>
                <w:sz w:val="16"/>
                <w:szCs w:val="16"/>
              </w:rPr>
            </w:pPr>
            <w:r w:rsidRPr="00E32478">
              <w:rPr>
                <w:b/>
                <w:bCs/>
                <w:color w:val="000000"/>
                <w:sz w:val="16"/>
                <w:szCs w:val="16"/>
              </w:rPr>
              <w:t>KONTO</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0EFC765" w14:textId="77777777" w:rsidR="00E32478" w:rsidRPr="00E32478" w:rsidRDefault="00E32478" w:rsidP="00F06474">
            <w:pPr>
              <w:jc w:val="center"/>
              <w:rPr>
                <w:b/>
                <w:bCs/>
                <w:sz w:val="16"/>
                <w:szCs w:val="16"/>
              </w:rPr>
            </w:pPr>
            <w:r w:rsidRPr="00E32478">
              <w:rPr>
                <w:b/>
                <w:bCs/>
                <w:sz w:val="16"/>
                <w:szCs w:val="16"/>
              </w:rPr>
              <w:t xml:space="preserve">PLAN </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09C119E7" w14:textId="77777777" w:rsidR="00E32478" w:rsidRPr="00E32478" w:rsidRDefault="00E32478" w:rsidP="00F06474">
            <w:pPr>
              <w:jc w:val="center"/>
              <w:rPr>
                <w:b/>
                <w:bCs/>
                <w:sz w:val="16"/>
                <w:szCs w:val="16"/>
              </w:rPr>
            </w:pPr>
            <w:r w:rsidRPr="00E32478">
              <w:rPr>
                <w:b/>
                <w:bCs/>
                <w:sz w:val="16"/>
                <w:szCs w:val="16"/>
              </w:rPr>
              <w:t>realizacija</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00B6CD7" w14:textId="77777777" w:rsidR="00E32478" w:rsidRPr="00E32478" w:rsidRDefault="00E32478" w:rsidP="00F06474">
            <w:pPr>
              <w:jc w:val="center"/>
              <w:rPr>
                <w:b/>
                <w:bCs/>
                <w:color w:val="000000"/>
                <w:sz w:val="16"/>
                <w:szCs w:val="16"/>
              </w:rPr>
            </w:pPr>
            <w:r w:rsidRPr="00E32478">
              <w:rPr>
                <w:b/>
                <w:bCs/>
                <w:color w:val="000000"/>
                <w:sz w:val="16"/>
                <w:szCs w:val="16"/>
              </w:rPr>
              <w:t xml:space="preserve">indeks </w:t>
            </w:r>
          </w:p>
        </w:tc>
      </w:tr>
      <w:tr w:rsidR="00E32478" w:rsidRPr="00E32478" w14:paraId="44A49D61" w14:textId="77777777" w:rsidTr="00E32478">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51C51F6" w14:textId="77777777" w:rsidR="00E32478" w:rsidRPr="00E32478" w:rsidRDefault="00E32478" w:rsidP="00F06474">
            <w:pPr>
              <w:jc w:val="center"/>
              <w:rPr>
                <w:color w:val="000000"/>
                <w:sz w:val="16"/>
                <w:szCs w:val="16"/>
              </w:rPr>
            </w:pPr>
            <w:r w:rsidRPr="00E32478">
              <w:rPr>
                <w:color w:val="000000"/>
                <w:sz w:val="16"/>
                <w:szCs w:val="16"/>
              </w:rPr>
              <w:t> </w:t>
            </w:r>
          </w:p>
        </w:tc>
        <w:tc>
          <w:tcPr>
            <w:tcW w:w="24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A81032A"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2632FF6" w14:textId="77777777" w:rsidR="00E32478" w:rsidRPr="00E32478" w:rsidRDefault="00E32478" w:rsidP="00F06474">
            <w:pPr>
              <w:jc w:val="center"/>
              <w:rPr>
                <w:b/>
                <w:bCs/>
                <w:color w:val="000000"/>
                <w:sz w:val="16"/>
                <w:szCs w:val="16"/>
              </w:rPr>
            </w:pPr>
            <w:r w:rsidRPr="00E32478">
              <w:rPr>
                <w:b/>
                <w:bCs/>
                <w:color w:val="000000"/>
                <w:sz w:val="16"/>
                <w:szCs w:val="16"/>
              </w:rPr>
              <w:t>evid.</w:t>
            </w:r>
          </w:p>
        </w:tc>
        <w:tc>
          <w:tcPr>
            <w:tcW w:w="7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233B1B5" w14:textId="77777777" w:rsidR="00E32478" w:rsidRPr="00E32478" w:rsidRDefault="00E32478" w:rsidP="00F06474">
            <w:pPr>
              <w:jc w:val="center"/>
              <w:rPr>
                <w:b/>
                <w:bCs/>
                <w:color w:val="000000"/>
                <w:sz w:val="16"/>
                <w:szCs w:val="16"/>
              </w:rPr>
            </w:pPr>
            <w:r w:rsidRPr="00E32478">
              <w:rPr>
                <w:b/>
                <w:bCs/>
                <w:color w:val="000000"/>
                <w:sz w:val="16"/>
                <w:szCs w:val="16"/>
              </w:rPr>
              <w:t>str.</w:t>
            </w:r>
          </w:p>
        </w:tc>
        <w:tc>
          <w:tcPr>
            <w:tcW w:w="96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4352F37" w14:textId="77777777" w:rsidR="00E32478" w:rsidRPr="00E32478" w:rsidRDefault="00E32478" w:rsidP="00F06474">
            <w:pPr>
              <w:jc w:val="center"/>
              <w:rPr>
                <w:b/>
                <w:bCs/>
                <w:sz w:val="16"/>
                <w:szCs w:val="16"/>
              </w:rPr>
            </w:pPr>
            <w:r w:rsidRPr="00E32478">
              <w:rPr>
                <w:b/>
                <w:bCs/>
                <w:sz w:val="16"/>
                <w:szCs w:val="16"/>
              </w:rPr>
              <w:t>2018</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7612F3D" w14:textId="77777777" w:rsidR="00E32478" w:rsidRPr="00E32478" w:rsidRDefault="00E32478" w:rsidP="00F06474">
            <w:pPr>
              <w:jc w:val="center"/>
              <w:rPr>
                <w:b/>
                <w:bCs/>
                <w:sz w:val="16"/>
                <w:szCs w:val="16"/>
              </w:rPr>
            </w:pPr>
            <w:r w:rsidRPr="00E32478">
              <w:rPr>
                <w:b/>
                <w:bCs/>
                <w:sz w:val="16"/>
                <w:szCs w:val="16"/>
              </w:rPr>
              <w:t>2018</w:t>
            </w:r>
          </w:p>
        </w:tc>
        <w:tc>
          <w:tcPr>
            <w:tcW w:w="11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65E2454" w14:textId="77777777" w:rsidR="00E32478" w:rsidRPr="00E32478" w:rsidRDefault="00E32478" w:rsidP="00F06474">
            <w:pPr>
              <w:jc w:val="center"/>
              <w:rPr>
                <w:b/>
                <w:bCs/>
                <w:color w:val="000000"/>
                <w:sz w:val="16"/>
                <w:szCs w:val="16"/>
              </w:rPr>
            </w:pPr>
            <w:r w:rsidRPr="00E32478">
              <w:rPr>
                <w:b/>
                <w:bCs/>
                <w:color w:val="000000"/>
                <w:sz w:val="16"/>
                <w:szCs w:val="16"/>
              </w:rPr>
              <w:t>realizacija 18/plan 18</w:t>
            </w:r>
          </w:p>
        </w:tc>
      </w:tr>
      <w:tr w:rsidR="00E32478" w:rsidRPr="00E32478" w14:paraId="036BDD1D"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367D88" w14:textId="77777777" w:rsidR="00E32478" w:rsidRPr="00E32478" w:rsidRDefault="00E32478" w:rsidP="00F06474">
            <w:pPr>
              <w:jc w:val="left"/>
              <w:rPr>
                <w:color w:val="000000"/>
                <w:sz w:val="16"/>
                <w:szCs w:val="16"/>
              </w:rPr>
            </w:pPr>
            <w:r w:rsidRPr="00E32478">
              <w:rPr>
                <w:color w:val="000000"/>
                <w:sz w:val="16"/>
                <w:szCs w:val="16"/>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77ACECF" w14:textId="77777777" w:rsidR="00E32478" w:rsidRPr="00E32478" w:rsidRDefault="00E32478" w:rsidP="00F06474">
            <w:pPr>
              <w:jc w:val="left"/>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D5C8D2D"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2A0D71B"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F6905E5" w14:textId="77777777" w:rsidR="00E32478" w:rsidRPr="00E32478" w:rsidRDefault="00E32478" w:rsidP="00F06474">
            <w:pPr>
              <w:jc w:val="lef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B13E8EC" w14:textId="77777777" w:rsidR="00E32478" w:rsidRPr="00E32478" w:rsidRDefault="00E32478" w:rsidP="00F06474">
            <w:pPr>
              <w:jc w:val="lef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5DB918E"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74182C45" w14:textId="77777777" w:rsidTr="00F06474">
        <w:trPr>
          <w:trHeight w:val="750"/>
        </w:trPr>
        <w:tc>
          <w:tcPr>
            <w:tcW w:w="9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5C0E63FF" w14:textId="77777777" w:rsidR="00E32478" w:rsidRPr="00E32478" w:rsidRDefault="00E32478" w:rsidP="00F06474">
            <w:pPr>
              <w:jc w:val="left"/>
              <w:rPr>
                <w:b/>
                <w:bCs/>
                <w:i/>
                <w:iCs/>
                <w:color w:val="000000"/>
                <w:sz w:val="16"/>
                <w:szCs w:val="16"/>
              </w:rPr>
            </w:pPr>
            <w:r w:rsidRPr="00E32478">
              <w:rPr>
                <w:b/>
                <w:bCs/>
                <w:i/>
                <w:iCs/>
                <w:color w:val="000000"/>
                <w:sz w:val="16"/>
                <w:szCs w:val="16"/>
              </w:rPr>
              <w:t>I.</w:t>
            </w:r>
          </w:p>
        </w:tc>
        <w:tc>
          <w:tcPr>
            <w:tcW w:w="2420" w:type="dxa"/>
            <w:tcBorders>
              <w:top w:val="single" w:sz="4" w:space="0" w:color="auto"/>
              <w:left w:val="nil"/>
              <w:bottom w:val="single" w:sz="4" w:space="0" w:color="auto"/>
              <w:right w:val="single" w:sz="4" w:space="0" w:color="auto"/>
            </w:tcBorders>
            <w:shd w:val="clear" w:color="000000" w:fill="F2F2F2"/>
            <w:vAlign w:val="bottom"/>
            <w:hideMark/>
          </w:tcPr>
          <w:p w14:paraId="2F1F0BE6" w14:textId="77777777" w:rsidR="00E32478" w:rsidRPr="00E32478" w:rsidRDefault="00E32478" w:rsidP="00F06474">
            <w:pPr>
              <w:jc w:val="left"/>
              <w:rPr>
                <w:b/>
                <w:bCs/>
                <w:i/>
                <w:iCs/>
                <w:color w:val="000000"/>
                <w:sz w:val="16"/>
                <w:szCs w:val="16"/>
              </w:rPr>
            </w:pPr>
            <w:r w:rsidRPr="00E32478">
              <w:rPr>
                <w:b/>
                <w:bCs/>
                <w:i/>
                <w:iCs/>
                <w:color w:val="000000"/>
                <w:sz w:val="16"/>
                <w:szCs w:val="16"/>
              </w:rPr>
              <w:t>IZDATKI ZA IZVAJANJE JAVNE SLUŽBE (1.+2.+3.+4.+5.)</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55183D5C"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tcBorders>
              <w:top w:val="single" w:sz="4" w:space="0" w:color="auto"/>
              <w:left w:val="nil"/>
              <w:bottom w:val="single" w:sz="4" w:space="0" w:color="auto"/>
              <w:right w:val="single" w:sz="4" w:space="0" w:color="auto"/>
            </w:tcBorders>
            <w:shd w:val="clear" w:color="000000" w:fill="F2F2F2"/>
            <w:vAlign w:val="bottom"/>
            <w:hideMark/>
          </w:tcPr>
          <w:p w14:paraId="1DF6E537"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23C42CF3" w14:textId="77777777" w:rsidR="00E32478" w:rsidRPr="00E32478" w:rsidRDefault="00E32478" w:rsidP="00F06474">
            <w:pPr>
              <w:jc w:val="right"/>
              <w:rPr>
                <w:b/>
                <w:bCs/>
                <w:i/>
                <w:iCs/>
                <w:sz w:val="16"/>
                <w:szCs w:val="16"/>
              </w:rPr>
            </w:pPr>
            <w:r w:rsidRPr="00E32478">
              <w:rPr>
                <w:b/>
                <w:bCs/>
                <w:i/>
                <w:iCs/>
                <w:sz w:val="16"/>
                <w:szCs w:val="16"/>
              </w:rPr>
              <w:t>385.453</w:t>
            </w:r>
          </w:p>
        </w:tc>
        <w:tc>
          <w:tcPr>
            <w:tcW w:w="1000" w:type="dxa"/>
            <w:tcBorders>
              <w:top w:val="single" w:sz="4" w:space="0" w:color="auto"/>
              <w:left w:val="nil"/>
              <w:bottom w:val="single" w:sz="4" w:space="0" w:color="auto"/>
              <w:right w:val="single" w:sz="4" w:space="0" w:color="auto"/>
            </w:tcBorders>
            <w:shd w:val="clear" w:color="000000" w:fill="F2F2F2"/>
            <w:vAlign w:val="bottom"/>
            <w:hideMark/>
          </w:tcPr>
          <w:p w14:paraId="37FD2212" w14:textId="77777777" w:rsidR="00E32478" w:rsidRPr="00E32478" w:rsidRDefault="00E32478" w:rsidP="00F06474">
            <w:pPr>
              <w:jc w:val="right"/>
              <w:rPr>
                <w:b/>
                <w:bCs/>
                <w:i/>
                <w:iCs/>
                <w:sz w:val="16"/>
                <w:szCs w:val="16"/>
              </w:rPr>
            </w:pPr>
            <w:r w:rsidRPr="00E32478">
              <w:rPr>
                <w:b/>
                <w:bCs/>
                <w:i/>
                <w:iCs/>
                <w:sz w:val="16"/>
                <w:szCs w:val="16"/>
              </w:rPr>
              <w:t>379.516</w:t>
            </w:r>
          </w:p>
        </w:tc>
        <w:tc>
          <w:tcPr>
            <w:tcW w:w="1120" w:type="dxa"/>
            <w:tcBorders>
              <w:top w:val="single" w:sz="4" w:space="0" w:color="auto"/>
              <w:left w:val="nil"/>
              <w:bottom w:val="single" w:sz="4" w:space="0" w:color="auto"/>
              <w:right w:val="single" w:sz="4" w:space="0" w:color="auto"/>
            </w:tcBorders>
            <w:shd w:val="clear" w:color="000000" w:fill="F2F2F2"/>
            <w:vAlign w:val="bottom"/>
            <w:hideMark/>
          </w:tcPr>
          <w:p w14:paraId="0510E46F" w14:textId="77777777" w:rsidR="00E32478" w:rsidRPr="00E32478" w:rsidRDefault="00E32478" w:rsidP="00F06474">
            <w:pPr>
              <w:jc w:val="center"/>
              <w:rPr>
                <w:b/>
                <w:bCs/>
                <w:i/>
                <w:iCs/>
                <w:color w:val="000000"/>
                <w:sz w:val="16"/>
                <w:szCs w:val="16"/>
              </w:rPr>
            </w:pPr>
            <w:r w:rsidRPr="00E32478">
              <w:rPr>
                <w:b/>
                <w:bCs/>
                <w:i/>
                <w:iCs/>
                <w:color w:val="000000"/>
                <w:sz w:val="16"/>
                <w:szCs w:val="16"/>
              </w:rPr>
              <w:t>98</w:t>
            </w:r>
          </w:p>
        </w:tc>
      </w:tr>
      <w:tr w:rsidR="00E32478" w:rsidRPr="00E32478" w14:paraId="5221B609"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74AE0" w14:textId="77777777" w:rsidR="00E32478" w:rsidRPr="00E32478" w:rsidRDefault="00E32478" w:rsidP="00F06474">
            <w:pPr>
              <w:jc w:val="left"/>
              <w:rPr>
                <w:color w:val="000000"/>
                <w:sz w:val="16"/>
                <w:szCs w:val="16"/>
              </w:rPr>
            </w:pPr>
            <w:r w:rsidRPr="00E32478">
              <w:rPr>
                <w:color w:val="000000"/>
                <w:sz w:val="16"/>
                <w:szCs w:val="16"/>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BB05E4C" w14:textId="77777777" w:rsidR="00E32478" w:rsidRPr="00E32478" w:rsidRDefault="00E32478" w:rsidP="00F06474">
            <w:pPr>
              <w:jc w:val="left"/>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81E6B2A"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2021721"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53E23FA" w14:textId="77777777" w:rsidR="00E32478" w:rsidRPr="00E32478" w:rsidRDefault="00E32478" w:rsidP="00F06474">
            <w:pPr>
              <w:jc w:val="lef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BF7299B" w14:textId="77777777" w:rsidR="00E32478" w:rsidRPr="00E32478" w:rsidRDefault="00E32478" w:rsidP="00F06474">
            <w:pPr>
              <w:jc w:val="lef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403D57B"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0A6F59F0"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155C0" w14:textId="77777777" w:rsidR="00E32478" w:rsidRPr="00E32478" w:rsidRDefault="00E32478" w:rsidP="00F06474">
            <w:pPr>
              <w:jc w:val="left"/>
              <w:rPr>
                <w:b/>
                <w:bCs/>
                <w:color w:val="000000"/>
                <w:sz w:val="16"/>
                <w:szCs w:val="16"/>
              </w:rPr>
            </w:pPr>
            <w:r w:rsidRPr="00E32478">
              <w:rPr>
                <w:b/>
                <w:bCs/>
                <w:color w:val="000000"/>
                <w:sz w:val="16"/>
                <w:szCs w:val="16"/>
              </w:rPr>
              <w:t>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553A8D4" w14:textId="77777777" w:rsidR="00E32478" w:rsidRPr="00E32478" w:rsidRDefault="00E32478" w:rsidP="00F06474">
            <w:pPr>
              <w:jc w:val="left"/>
              <w:rPr>
                <w:b/>
                <w:bCs/>
                <w:color w:val="000000"/>
                <w:sz w:val="16"/>
                <w:szCs w:val="16"/>
              </w:rPr>
            </w:pPr>
            <w:r w:rsidRPr="00E32478">
              <w:rPr>
                <w:b/>
                <w:bCs/>
                <w:color w:val="000000"/>
                <w:sz w:val="16"/>
                <w:szCs w:val="16"/>
              </w:rPr>
              <w:t>PLAČE IN DRUGI IZDATKI ZAPOSLENIM</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5808D14" w14:textId="77777777" w:rsidR="00E32478" w:rsidRPr="00E32478" w:rsidRDefault="00E32478" w:rsidP="00F06474">
            <w:pPr>
              <w:jc w:val="center"/>
              <w:rPr>
                <w:b/>
                <w:bCs/>
                <w:color w:val="000000"/>
                <w:sz w:val="16"/>
                <w:szCs w:val="16"/>
              </w:rPr>
            </w:pPr>
            <w:r w:rsidRPr="00E32478">
              <w:rPr>
                <w:b/>
                <w:bCs/>
                <w:color w:val="000000"/>
                <w:sz w:val="16"/>
                <w:szCs w:val="16"/>
              </w:rPr>
              <w:t>400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FB11DB9" w14:textId="77777777" w:rsidR="00E32478" w:rsidRPr="00E32478" w:rsidRDefault="00E32478" w:rsidP="00F06474">
            <w:pPr>
              <w:jc w:val="center"/>
              <w:rPr>
                <w:b/>
                <w:bCs/>
                <w:color w:val="000000"/>
                <w:sz w:val="16"/>
                <w:szCs w:val="16"/>
              </w:rPr>
            </w:pPr>
            <w:r w:rsidRPr="00E32478">
              <w:rPr>
                <w:b/>
                <w:bCs/>
                <w:color w:val="000000"/>
                <w:sz w:val="16"/>
                <w:szCs w:val="16"/>
              </w:rPr>
              <w:t>464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8CDF370" w14:textId="77777777" w:rsidR="00E32478" w:rsidRPr="00E32478" w:rsidRDefault="00E32478" w:rsidP="00F06474">
            <w:pPr>
              <w:jc w:val="right"/>
              <w:rPr>
                <w:b/>
                <w:bCs/>
                <w:sz w:val="16"/>
                <w:szCs w:val="16"/>
              </w:rPr>
            </w:pPr>
            <w:r w:rsidRPr="00E32478">
              <w:rPr>
                <w:b/>
                <w:bCs/>
                <w:sz w:val="16"/>
                <w:szCs w:val="16"/>
              </w:rPr>
              <w:t>149.736</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3000D021" w14:textId="77777777" w:rsidR="00E32478" w:rsidRPr="00E32478" w:rsidRDefault="00E32478" w:rsidP="00F06474">
            <w:pPr>
              <w:jc w:val="right"/>
              <w:rPr>
                <w:b/>
                <w:bCs/>
                <w:sz w:val="16"/>
                <w:szCs w:val="16"/>
              </w:rPr>
            </w:pPr>
            <w:r w:rsidRPr="00E32478">
              <w:rPr>
                <w:b/>
                <w:bCs/>
                <w:sz w:val="16"/>
                <w:szCs w:val="16"/>
              </w:rPr>
              <w:t>152.476</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A3D3D8F" w14:textId="77777777" w:rsidR="00E32478" w:rsidRPr="00E32478" w:rsidRDefault="00E32478" w:rsidP="00F06474">
            <w:pPr>
              <w:jc w:val="center"/>
              <w:rPr>
                <w:b/>
                <w:bCs/>
                <w:color w:val="000000"/>
                <w:sz w:val="16"/>
                <w:szCs w:val="16"/>
              </w:rPr>
            </w:pPr>
            <w:r w:rsidRPr="00E32478">
              <w:rPr>
                <w:b/>
                <w:bCs/>
                <w:color w:val="000000"/>
                <w:sz w:val="16"/>
                <w:szCs w:val="16"/>
              </w:rPr>
              <w:t>102</w:t>
            </w:r>
          </w:p>
        </w:tc>
      </w:tr>
      <w:tr w:rsidR="00E32478" w:rsidRPr="00E32478" w14:paraId="2AD75B21"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A0E7F" w14:textId="77777777" w:rsidR="00E32478" w:rsidRPr="00E32478" w:rsidRDefault="00E32478" w:rsidP="00F06474">
            <w:pPr>
              <w:jc w:val="left"/>
              <w:rPr>
                <w:color w:val="000000"/>
                <w:sz w:val="16"/>
                <w:szCs w:val="16"/>
              </w:rPr>
            </w:pPr>
            <w:r w:rsidRPr="00E32478">
              <w:rPr>
                <w:color w:val="000000"/>
                <w:sz w:val="16"/>
                <w:szCs w:val="16"/>
              </w:rPr>
              <w:t>1.1.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046B14D4" w14:textId="77777777" w:rsidR="00E32478" w:rsidRPr="00E32478" w:rsidRDefault="00E32478" w:rsidP="00F06474">
            <w:pPr>
              <w:jc w:val="left"/>
              <w:rPr>
                <w:color w:val="000000"/>
                <w:sz w:val="16"/>
                <w:szCs w:val="16"/>
              </w:rPr>
            </w:pPr>
            <w:r w:rsidRPr="00E32478">
              <w:rPr>
                <w:color w:val="000000"/>
                <w:sz w:val="16"/>
                <w:szCs w:val="16"/>
              </w:rPr>
              <w:t>PLAČE IN DODATKI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B0AB1B4" w14:textId="77777777" w:rsidR="00E32478" w:rsidRPr="00E32478" w:rsidRDefault="00E32478" w:rsidP="00F06474">
            <w:pPr>
              <w:jc w:val="center"/>
              <w:rPr>
                <w:color w:val="000000"/>
                <w:sz w:val="16"/>
                <w:szCs w:val="16"/>
              </w:rPr>
            </w:pPr>
            <w:r w:rsidRPr="00E32478">
              <w:rPr>
                <w:color w:val="000000"/>
                <w:sz w:val="16"/>
                <w:szCs w:val="16"/>
              </w:rPr>
              <w:t>4000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4501212"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ED2018D" w14:textId="77777777" w:rsidR="00E32478" w:rsidRPr="00E32478" w:rsidRDefault="00E32478" w:rsidP="00F06474">
            <w:pPr>
              <w:jc w:val="right"/>
              <w:rPr>
                <w:sz w:val="16"/>
                <w:szCs w:val="16"/>
              </w:rPr>
            </w:pPr>
            <w:r w:rsidRPr="00E32478">
              <w:rPr>
                <w:sz w:val="16"/>
                <w:szCs w:val="16"/>
              </w:rPr>
              <w:t>133.545</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9923CDD" w14:textId="77777777" w:rsidR="00E32478" w:rsidRPr="00E32478" w:rsidRDefault="00E32478" w:rsidP="00F06474">
            <w:pPr>
              <w:jc w:val="right"/>
              <w:rPr>
                <w:sz w:val="16"/>
                <w:szCs w:val="16"/>
              </w:rPr>
            </w:pPr>
            <w:r w:rsidRPr="00E32478">
              <w:rPr>
                <w:sz w:val="16"/>
                <w:szCs w:val="16"/>
              </w:rPr>
              <w:t>136.238</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A35BE6D" w14:textId="77777777" w:rsidR="00E32478" w:rsidRPr="00E32478" w:rsidRDefault="00E32478" w:rsidP="00F06474">
            <w:pPr>
              <w:jc w:val="center"/>
              <w:rPr>
                <w:color w:val="000000"/>
                <w:sz w:val="16"/>
                <w:szCs w:val="16"/>
              </w:rPr>
            </w:pPr>
            <w:r w:rsidRPr="00E32478">
              <w:rPr>
                <w:color w:val="000000"/>
                <w:sz w:val="16"/>
                <w:szCs w:val="16"/>
              </w:rPr>
              <w:t>102</w:t>
            </w:r>
          </w:p>
        </w:tc>
      </w:tr>
      <w:tr w:rsidR="00E32478" w:rsidRPr="00E32478" w14:paraId="76F1642B"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FBA4F" w14:textId="77777777" w:rsidR="00E32478" w:rsidRPr="00E32478" w:rsidRDefault="00E32478" w:rsidP="00F06474">
            <w:pPr>
              <w:jc w:val="left"/>
              <w:rPr>
                <w:color w:val="000000"/>
                <w:sz w:val="16"/>
                <w:szCs w:val="16"/>
              </w:rPr>
            </w:pPr>
            <w:r w:rsidRPr="00E32478">
              <w:rPr>
                <w:color w:val="000000"/>
                <w:sz w:val="16"/>
                <w:szCs w:val="16"/>
              </w:rPr>
              <w:t>1.2.</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62B40D1" w14:textId="77777777" w:rsidR="00E32478" w:rsidRPr="00E32478" w:rsidRDefault="00E32478" w:rsidP="00F06474">
            <w:pPr>
              <w:jc w:val="left"/>
              <w:rPr>
                <w:color w:val="000000"/>
                <w:sz w:val="16"/>
                <w:szCs w:val="16"/>
              </w:rPr>
            </w:pPr>
            <w:r w:rsidRPr="00E32478">
              <w:rPr>
                <w:color w:val="000000"/>
                <w:sz w:val="16"/>
                <w:szCs w:val="16"/>
              </w:rPr>
              <w:t>REGRES ZA LETNI DOPUST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4625CC8" w14:textId="77777777" w:rsidR="00E32478" w:rsidRPr="00E32478" w:rsidRDefault="00E32478" w:rsidP="00F06474">
            <w:pPr>
              <w:jc w:val="center"/>
              <w:rPr>
                <w:color w:val="000000"/>
                <w:sz w:val="16"/>
                <w:szCs w:val="16"/>
              </w:rPr>
            </w:pPr>
            <w:r w:rsidRPr="00E32478">
              <w:rPr>
                <w:color w:val="000000"/>
                <w:sz w:val="16"/>
                <w:szCs w:val="16"/>
              </w:rPr>
              <w:t>4001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C8E29BE"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4E423A3" w14:textId="77777777" w:rsidR="00E32478" w:rsidRPr="00E32478" w:rsidRDefault="00E32478" w:rsidP="00F06474">
            <w:pPr>
              <w:jc w:val="right"/>
              <w:rPr>
                <w:sz w:val="16"/>
                <w:szCs w:val="16"/>
              </w:rPr>
            </w:pPr>
            <w:r w:rsidRPr="00E32478">
              <w:rPr>
                <w:sz w:val="16"/>
                <w:szCs w:val="16"/>
              </w:rPr>
              <w:t>5.388</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F37CDE1" w14:textId="77777777" w:rsidR="00E32478" w:rsidRPr="00E32478" w:rsidRDefault="00E32478" w:rsidP="00F06474">
            <w:pPr>
              <w:jc w:val="right"/>
              <w:rPr>
                <w:sz w:val="16"/>
                <w:szCs w:val="16"/>
              </w:rPr>
            </w:pPr>
            <w:r w:rsidRPr="00E32478">
              <w:rPr>
                <w:sz w:val="16"/>
                <w:szCs w:val="16"/>
              </w:rPr>
              <w:t>5.458</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AE1E3E9" w14:textId="77777777" w:rsidR="00E32478" w:rsidRPr="00E32478" w:rsidRDefault="00E32478" w:rsidP="00F06474">
            <w:pPr>
              <w:jc w:val="center"/>
              <w:rPr>
                <w:color w:val="000000"/>
                <w:sz w:val="16"/>
                <w:szCs w:val="16"/>
              </w:rPr>
            </w:pPr>
            <w:r w:rsidRPr="00E32478">
              <w:rPr>
                <w:color w:val="000000"/>
                <w:sz w:val="16"/>
                <w:szCs w:val="16"/>
              </w:rPr>
              <w:t>101</w:t>
            </w:r>
          </w:p>
        </w:tc>
      </w:tr>
      <w:tr w:rsidR="00E32478" w:rsidRPr="00E32478" w14:paraId="237A49FD"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9CAF7F" w14:textId="77777777" w:rsidR="00E32478" w:rsidRPr="00E32478" w:rsidRDefault="00E32478" w:rsidP="00F06474">
            <w:pPr>
              <w:jc w:val="left"/>
              <w:rPr>
                <w:color w:val="000000"/>
                <w:sz w:val="16"/>
                <w:szCs w:val="16"/>
              </w:rPr>
            </w:pPr>
            <w:r w:rsidRPr="00E32478">
              <w:rPr>
                <w:color w:val="000000"/>
                <w:sz w:val="16"/>
                <w:szCs w:val="16"/>
              </w:rPr>
              <w:t>1.3.</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070567F1" w14:textId="77777777" w:rsidR="00E32478" w:rsidRPr="00E32478" w:rsidRDefault="00E32478" w:rsidP="00F06474">
            <w:pPr>
              <w:jc w:val="left"/>
              <w:rPr>
                <w:color w:val="000000"/>
                <w:sz w:val="16"/>
                <w:szCs w:val="16"/>
              </w:rPr>
            </w:pPr>
            <w:r w:rsidRPr="00E32478">
              <w:rPr>
                <w:color w:val="000000"/>
                <w:sz w:val="16"/>
                <w:szCs w:val="16"/>
              </w:rPr>
              <w:t>POVRAČILA IN NADOMESTILA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57142FE" w14:textId="77777777" w:rsidR="00E32478" w:rsidRPr="00E32478" w:rsidRDefault="00E32478" w:rsidP="00F06474">
            <w:pPr>
              <w:jc w:val="center"/>
              <w:rPr>
                <w:color w:val="000000"/>
                <w:sz w:val="16"/>
                <w:szCs w:val="16"/>
              </w:rPr>
            </w:pPr>
            <w:r w:rsidRPr="00E32478">
              <w:rPr>
                <w:color w:val="000000"/>
                <w:sz w:val="16"/>
                <w:szCs w:val="16"/>
              </w:rPr>
              <w:t>4002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523FE31"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0DB5147" w14:textId="77777777" w:rsidR="00E32478" w:rsidRPr="00E32478" w:rsidRDefault="00E32478" w:rsidP="00F06474">
            <w:pPr>
              <w:jc w:val="right"/>
              <w:rPr>
                <w:sz w:val="16"/>
                <w:szCs w:val="16"/>
              </w:rPr>
            </w:pPr>
            <w:r w:rsidRPr="00E32478">
              <w:rPr>
                <w:sz w:val="16"/>
                <w:szCs w:val="16"/>
              </w:rPr>
              <w:t>10.803</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8C9E278" w14:textId="77777777" w:rsidR="00E32478" w:rsidRPr="00E32478" w:rsidRDefault="00E32478" w:rsidP="00F06474">
            <w:pPr>
              <w:jc w:val="right"/>
              <w:rPr>
                <w:sz w:val="16"/>
                <w:szCs w:val="16"/>
              </w:rPr>
            </w:pPr>
            <w:r w:rsidRPr="00E32478">
              <w:rPr>
                <w:sz w:val="16"/>
                <w:szCs w:val="16"/>
              </w:rPr>
              <w:t>10.491</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401C89F" w14:textId="77777777" w:rsidR="00E32478" w:rsidRPr="00E32478" w:rsidRDefault="00E32478" w:rsidP="00F06474">
            <w:pPr>
              <w:jc w:val="center"/>
              <w:rPr>
                <w:color w:val="000000"/>
                <w:sz w:val="16"/>
                <w:szCs w:val="16"/>
              </w:rPr>
            </w:pPr>
            <w:r w:rsidRPr="00E32478">
              <w:rPr>
                <w:color w:val="000000"/>
                <w:sz w:val="16"/>
                <w:szCs w:val="16"/>
              </w:rPr>
              <w:t>97</w:t>
            </w:r>
          </w:p>
        </w:tc>
      </w:tr>
      <w:tr w:rsidR="00E32478" w:rsidRPr="00E32478" w14:paraId="1E7F679D"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53AAA" w14:textId="77777777" w:rsidR="00E32478" w:rsidRPr="00E32478" w:rsidRDefault="00E32478" w:rsidP="00F06474">
            <w:pPr>
              <w:jc w:val="left"/>
              <w:rPr>
                <w:color w:val="000000"/>
                <w:sz w:val="16"/>
                <w:szCs w:val="16"/>
              </w:rPr>
            </w:pPr>
            <w:r w:rsidRPr="00E32478">
              <w:rPr>
                <w:color w:val="000000"/>
                <w:sz w:val="16"/>
                <w:szCs w:val="16"/>
              </w:rPr>
              <w:t>1.4.</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D5857BD" w14:textId="77777777" w:rsidR="00E32478" w:rsidRPr="00E32478" w:rsidRDefault="00E32478" w:rsidP="00F06474">
            <w:pPr>
              <w:jc w:val="left"/>
              <w:rPr>
                <w:color w:val="000000"/>
                <w:sz w:val="16"/>
                <w:szCs w:val="16"/>
              </w:rPr>
            </w:pPr>
            <w:r w:rsidRPr="00E32478">
              <w:rPr>
                <w:color w:val="000000"/>
                <w:sz w:val="16"/>
                <w:szCs w:val="16"/>
              </w:rPr>
              <w:t>SREDSTVA ZA DELOVNO USPEŠNOST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12AA82D" w14:textId="77777777" w:rsidR="00E32478" w:rsidRPr="00E32478" w:rsidRDefault="00E32478" w:rsidP="00F06474">
            <w:pPr>
              <w:jc w:val="center"/>
              <w:rPr>
                <w:color w:val="000000"/>
                <w:sz w:val="16"/>
                <w:szCs w:val="16"/>
              </w:rPr>
            </w:pPr>
            <w:r w:rsidRPr="00E32478">
              <w:rPr>
                <w:color w:val="000000"/>
                <w:sz w:val="16"/>
                <w:szCs w:val="16"/>
              </w:rPr>
              <w:t>4003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C82C13B"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F3BCA13"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33C42C58"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7E605F6"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16BEABB4"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6C32F" w14:textId="77777777" w:rsidR="00E32478" w:rsidRPr="00E32478" w:rsidRDefault="00E32478" w:rsidP="00F06474">
            <w:pPr>
              <w:jc w:val="left"/>
              <w:rPr>
                <w:color w:val="000000"/>
                <w:sz w:val="16"/>
                <w:szCs w:val="16"/>
              </w:rPr>
            </w:pPr>
            <w:r w:rsidRPr="00E32478">
              <w:rPr>
                <w:color w:val="000000"/>
                <w:sz w:val="16"/>
                <w:szCs w:val="16"/>
              </w:rPr>
              <w:t>1.5.</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66AB10D" w14:textId="77777777" w:rsidR="00E32478" w:rsidRPr="00E32478" w:rsidRDefault="00E32478" w:rsidP="00F06474">
            <w:pPr>
              <w:jc w:val="left"/>
              <w:rPr>
                <w:color w:val="000000"/>
                <w:sz w:val="16"/>
                <w:szCs w:val="16"/>
              </w:rPr>
            </w:pPr>
            <w:r w:rsidRPr="00E32478">
              <w:rPr>
                <w:color w:val="000000"/>
                <w:sz w:val="16"/>
                <w:szCs w:val="16"/>
              </w:rPr>
              <w:t>SREDSTVA ZA NADURNO DELO</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617046F" w14:textId="77777777" w:rsidR="00E32478" w:rsidRPr="00E32478" w:rsidRDefault="00E32478" w:rsidP="00F06474">
            <w:pPr>
              <w:jc w:val="center"/>
              <w:rPr>
                <w:color w:val="000000"/>
                <w:sz w:val="16"/>
                <w:szCs w:val="16"/>
              </w:rPr>
            </w:pPr>
            <w:r w:rsidRPr="00E32478">
              <w:rPr>
                <w:color w:val="000000"/>
                <w:sz w:val="16"/>
                <w:szCs w:val="16"/>
              </w:rPr>
              <w:t>4004</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C11DF75"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4B649C5" w14:textId="77777777" w:rsidR="00E32478" w:rsidRPr="00E32478" w:rsidRDefault="00E32478" w:rsidP="00F06474">
            <w:pPr>
              <w:jc w:val="lef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038E23C" w14:textId="77777777" w:rsidR="00E32478" w:rsidRPr="00E32478" w:rsidRDefault="00E32478" w:rsidP="00F06474">
            <w:pPr>
              <w:jc w:val="lef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14BDF34" w14:textId="77777777" w:rsidR="00E32478" w:rsidRPr="00E32478" w:rsidRDefault="00E32478" w:rsidP="00F06474">
            <w:pPr>
              <w:jc w:val="center"/>
              <w:rPr>
                <w:b/>
                <w:bCs/>
                <w:color w:val="000000"/>
                <w:sz w:val="16"/>
                <w:szCs w:val="16"/>
              </w:rPr>
            </w:pPr>
            <w:r w:rsidRPr="00E32478">
              <w:rPr>
                <w:b/>
                <w:bCs/>
                <w:color w:val="000000"/>
                <w:sz w:val="16"/>
                <w:szCs w:val="16"/>
              </w:rPr>
              <w:t> </w:t>
            </w:r>
          </w:p>
        </w:tc>
      </w:tr>
      <w:tr w:rsidR="00E32478" w:rsidRPr="00E32478" w14:paraId="19B69C64" w14:textId="77777777" w:rsidTr="00F0647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DDBC1" w14:textId="77777777" w:rsidR="00E32478" w:rsidRPr="00E32478" w:rsidRDefault="00E32478" w:rsidP="00F06474">
            <w:pPr>
              <w:jc w:val="left"/>
              <w:rPr>
                <w:color w:val="000000"/>
                <w:sz w:val="16"/>
                <w:szCs w:val="16"/>
              </w:rPr>
            </w:pPr>
            <w:r w:rsidRPr="00E32478">
              <w:rPr>
                <w:color w:val="000000"/>
                <w:sz w:val="16"/>
                <w:szCs w:val="16"/>
              </w:rPr>
              <w:t>1.6.</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37439E8" w14:textId="77777777" w:rsidR="00E32478" w:rsidRPr="00E32478" w:rsidRDefault="00E32478" w:rsidP="00F06474">
            <w:pPr>
              <w:jc w:val="left"/>
              <w:rPr>
                <w:color w:val="000000"/>
                <w:sz w:val="16"/>
                <w:szCs w:val="16"/>
              </w:rPr>
            </w:pPr>
            <w:r w:rsidRPr="00E32478">
              <w:rPr>
                <w:color w:val="000000"/>
                <w:sz w:val="16"/>
                <w:szCs w:val="16"/>
              </w:rPr>
              <w:t>DRUGI IZDATKI ZAPOSLENIM - JUBILEJNE NAGRADE, ODPRAVNINE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CDE34FF" w14:textId="77777777" w:rsidR="00E32478" w:rsidRPr="00E32478" w:rsidRDefault="00E32478" w:rsidP="00F06474">
            <w:pPr>
              <w:jc w:val="center"/>
              <w:rPr>
                <w:color w:val="000000"/>
                <w:sz w:val="16"/>
                <w:szCs w:val="16"/>
              </w:rPr>
            </w:pPr>
            <w:r w:rsidRPr="00E32478">
              <w:rPr>
                <w:color w:val="000000"/>
                <w:sz w:val="16"/>
                <w:szCs w:val="16"/>
              </w:rPr>
              <w:t>4009</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3A411ED"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8506B2A"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02C21B1" w14:textId="77777777" w:rsidR="00E32478" w:rsidRPr="00E32478" w:rsidRDefault="00E32478" w:rsidP="00F06474">
            <w:pPr>
              <w:jc w:val="right"/>
              <w:rPr>
                <w:sz w:val="16"/>
                <w:szCs w:val="16"/>
              </w:rPr>
            </w:pPr>
            <w:r w:rsidRPr="00E32478">
              <w:rPr>
                <w:sz w:val="16"/>
                <w:szCs w:val="16"/>
              </w:rPr>
              <w:t>289</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81571AB"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0903EF51"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A780E" w14:textId="77777777" w:rsidR="00E32478" w:rsidRPr="00E32478" w:rsidRDefault="00E32478" w:rsidP="00F06474">
            <w:pPr>
              <w:jc w:val="left"/>
              <w:rPr>
                <w:b/>
                <w:bCs/>
                <w:color w:val="000000"/>
                <w:sz w:val="16"/>
                <w:szCs w:val="16"/>
              </w:rPr>
            </w:pPr>
            <w:r w:rsidRPr="00E32478">
              <w:rPr>
                <w:b/>
                <w:bCs/>
                <w:color w:val="000000"/>
                <w:sz w:val="16"/>
                <w:szCs w:val="16"/>
              </w:rPr>
              <w:t>2.</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9FC6EC0" w14:textId="77777777" w:rsidR="00E32478" w:rsidRPr="00E32478" w:rsidRDefault="00E32478" w:rsidP="00F06474">
            <w:pPr>
              <w:jc w:val="left"/>
              <w:rPr>
                <w:b/>
                <w:bCs/>
                <w:color w:val="000000"/>
                <w:sz w:val="16"/>
                <w:szCs w:val="16"/>
              </w:rPr>
            </w:pPr>
            <w:r w:rsidRPr="00E32478">
              <w:rPr>
                <w:b/>
                <w:bCs/>
                <w:color w:val="000000"/>
                <w:sz w:val="16"/>
                <w:szCs w:val="16"/>
              </w:rPr>
              <w:t>PRISPEVKI IN DAVKI NA PLAČE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431A865" w14:textId="77777777" w:rsidR="00E32478" w:rsidRPr="00E32478" w:rsidRDefault="00E32478" w:rsidP="00F06474">
            <w:pPr>
              <w:jc w:val="center"/>
              <w:rPr>
                <w:b/>
                <w:bCs/>
                <w:color w:val="000000"/>
                <w:sz w:val="16"/>
                <w:szCs w:val="16"/>
              </w:rPr>
            </w:pPr>
            <w:r w:rsidRPr="00E32478">
              <w:rPr>
                <w:b/>
                <w:bCs/>
                <w:color w:val="000000"/>
                <w:sz w:val="16"/>
                <w:szCs w:val="16"/>
              </w:rPr>
              <w:t>401+4028</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0161311" w14:textId="77777777" w:rsidR="00E32478" w:rsidRPr="00E32478" w:rsidRDefault="00E32478" w:rsidP="00F06474">
            <w:pPr>
              <w:jc w:val="center"/>
              <w:rPr>
                <w:b/>
                <w:bCs/>
                <w:color w:val="000000"/>
                <w:sz w:val="16"/>
                <w:szCs w:val="16"/>
              </w:rPr>
            </w:pPr>
            <w:r w:rsidRPr="00E32478">
              <w:rPr>
                <w:b/>
                <w:bCs/>
                <w:color w:val="000000"/>
                <w:sz w:val="16"/>
                <w:szCs w:val="16"/>
              </w:rPr>
              <w:t>464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9E64DFD" w14:textId="77777777" w:rsidR="00E32478" w:rsidRPr="00E32478" w:rsidRDefault="00E32478" w:rsidP="00F06474">
            <w:pPr>
              <w:jc w:val="right"/>
              <w:rPr>
                <w:b/>
                <w:bCs/>
                <w:sz w:val="16"/>
                <w:szCs w:val="16"/>
              </w:rPr>
            </w:pPr>
            <w:r w:rsidRPr="00E32478">
              <w:rPr>
                <w:b/>
                <w:bCs/>
                <w:sz w:val="16"/>
                <w:szCs w:val="16"/>
              </w:rPr>
              <w:t>22.288</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4AC272" w14:textId="77777777" w:rsidR="00E32478" w:rsidRPr="00E32478" w:rsidRDefault="00E32478" w:rsidP="00F06474">
            <w:pPr>
              <w:jc w:val="right"/>
              <w:rPr>
                <w:b/>
                <w:bCs/>
                <w:sz w:val="16"/>
                <w:szCs w:val="16"/>
              </w:rPr>
            </w:pPr>
            <w:r w:rsidRPr="00E32478">
              <w:rPr>
                <w:b/>
                <w:bCs/>
                <w:sz w:val="16"/>
                <w:szCs w:val="16"/>
              </w:rPr>
              <w:t>24.580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6125999" w14:textId="77777777" w:rsidR="00E32478" w:rsidRPr="00E32478" w:rsidRDefault="00E32478" w:rsidP="00F06474">
            <w:pPr>
              <w:jc w:val="center"/>
              <w:rPr>
                <w:b/>
                <w:bCs/>
                <w:color w:val="000000"/>
                <w:sz w:val="16"/>
                <w:szCs w:val="16"/>
              </w:rPr>
            </w:pPr>
            <w:r w:rsidRPr="00E32478">
              <w:rPr>
                <w:b/>
                <w:bCs/>
                <w:color w:val="000000"/>
                <w:sz w:val="16"/>
                <w:szCs w:val="16"/>
              </w:rPr>
              <w:t>110</w:t>
            </w:r>
          </w:p>
        </w:tc>
      </w:tr>
      <w:tr w:rsidR="00E32478" w:rsidRPr="00E32478" w14:paraId="7D4D366B"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0BAC2" w14:textId="77777777" w:rsidR="00E32478" w:rsidRPr="00E32478" w:rsidRDefault="00E32478" w:rsidP="00F06474">
            <w:pPr>
              <w:jc w:val="left"/>
              <w:rPr>
                <w:color w:val="000000"/>
                <w:sz w:val="16"/>
                <w:szCs w:val="16"/>
              </w:rPr>
            </w:pPr>
            <w:r w:rsidRPr="00E32478">
              <w:rPr>
                <w:color w:val="000000"/>
                <w:sz w:val="16"/>
                <w:szCs w:val="16"/>
              </w:rPr>
              <w:t>2.1.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209977D" w14:textId="77777777" w:rsidR="00E32478" w:rsidRPr="00E32478" w:rsidRDefault="00E32478" w:rsidP="00F06474">
            <w:pPr>
              <w:jc w:val="left"/>
              <w:rPr>
                <w:color w:val="000000"/>
                <w:sz w:val="16"/>
                <w:szCs w:val="16"/>
              </w:rPr>
            </w:pPr>
            <w:r w:rsidRPr="00E32478">
              <w:rPr>
                <w:color w:val="000000"/>
                <w:sz w:val="16"/>
                <w:szCs w:val="16"/>
              </w:rPr>
              <w:t>PRISPEVKI DELODAJALCEV ZA SOCIALNO VARNOST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5058FB7" w14:textId="77777777" w:rsidR="00E32478" w:rsidRPr="00E32478" w:rsidRDefault="00E32478" w:rsidP="00F06474">
            <w:pPr>
              <w:jc w:val="center"/>
              <w:rPr>
                <w:color w:val="000000"/>
                <w:sz w:val="16"/>
                <w:szCs w:val="16"/>
              </w:rPr>
            </w:pPr>
            <w:r w:rsidRPr="00E32478">
              <w:rPr>
                <w:color w:val="000000"/>
                <w:sz w:val="16"/>
                <w:szCs w:val="16"/>
              </w:rPr>
              <w:t>401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16762AD"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6418926" w14:textId="77777777" w:rsidR="00E32478" w:rsidRPr="00E32478" w:rsidRDefault="00E32478" w:rsidP="00F06474">
            <w:pPr>
              <w:jc w:val="right"/>
              <w:rPr>
                <w:sz w:val="16"/>
                <w:szCs w:val="16"/>
              </w:rPr>
            </w:pPr>
            <w:r w:rsidRPr="00E32478">
              <w:rPr>
                <w:sz w:val="16"/>
                <w:szCs w:val="16"/>
              </w:rPr>
              <w:t>21.654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3B374BD9" w14:textId="77777777" w:rsidR="00E32478" w:rsidRPr="00E32478" w:rsidRDefault="00E32478" w:rsidP="00F06474">
            <w:pPr>
              <w:jc w:val="right"/>
              <w:rPr>
                <w:sz w:val="16"/>
                <w:szCs w:val="16"/>
              </w:rPr>
            </w:pPr>
            <w:r w:rsidRPr="00E32478">
              <w:rPr>
                <w:sz w:val="16"/>
                <w:szCs w:val="16"/>
              </w:rPr>
              <w:t>22.620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365A3E4" w14:textId="77777777" w:rsidR="00E32478" w:rsidRPr="00E32478" w:rsidRDefault="00E32478" w:rsidP="00F06474">
            <w:pPr>
              <w:jc w:val="center"/>
              <w:rPr>
                <w:color w:val="000000"/>
                <w:sz w:val="16"/>
                <w:szCs w:val="16"/>
              </w:rPr>
            </w:pPr>
            <w:r w:rsidRPr="00E32478">
              <w:rPr>
                <w:color w:val="000000"/>
                <w:sz w:val="16"/>
                <w:szCs w:val="16"/>
              </w:rPr>
              <w:t>104</w:t>
            </w:r>
          </w:p>
        </w:tc>
      </w:tr>
      <w:tr w:rsidR="00E32478" w:rsidRPr="00E32478" w14:paraId="3374356B"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2DA9D9" w14:textId="77777777" w:rsidR="00E32478" w:rsidRPr="00E32478" w:rsidRDefault="00E32478" w:rsidP="00F06474">
            <w:pPr>
              <w:jc w:val="left"/>
              <w:rPr>
                <w:color w:val="000000"/>
                <w:sz w:val="16"/>
                <w:szCs w:val="16"/>
              </w:rPr>
            </w:pPr>
            <w:r w:rsidRPr="00E32478">
              <w:rPr>
                <w:color w:val="000000"/>
                <w:sz w:val="16"/>
                <w:szCs w:val="16"/>
              </w:rPr>
              <w:t>2.2.</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0D9B0C9" w14:textId="77777777" w:rsidR="00E32478" w:rsidRPr="00E32478" w:rsidRDefault="00E32478" w:rsidP="00F06474">
            <w:pPr>
              <w:jc w:val="left"/>
              <w:rPr>
                <w:color w:val="000000"/>
                <w:sz w:val="16"/>
                <w:szCs w:val="16"/>
              </w:rPr>
            </w:pPr>
            <w:r w:rsidRPr="00E32478">
              <w:rPr>
                <w:color w:val="000000"/>
                <w:sz w:val="16"/>
                <w:szCs w:val="16"/>
              </w:rPr>
              <w:t>PREMIJE KDPZ</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A600FBE" w14:textId="77777777" w:rsidR="00E32478" w:rsidRPr="00E32478" w:rsidRDefault="00E32478" w:rsidP="00F06474">
            <w:pPr>
              <w:jc w:val="center"/>
              <w:rPr>
                <w:color w:val="000000"/>
                <w:sz w:val="16"/>
                <w:szCs w:val="16"/>
              </w:rPr>
            </w:pPr>
            <w:r w:rsidRPr="00E32478">
              <w:rPr>
                <w:color w:val="000000"/>
                <w:sz w:val="16"/>
                <w:szCs w:val="16"/>
              </w:rPr>
              <w:t>4015</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248EE7A"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2F17ADD" w14:textId="77777777" w:rsidR="00E32478" w:rsidRPr="00E32478" w:rsidRDefault="00E32478" w:rsidP="00F06474">
            <w:pPr>
              <w:jc w:val="right"/>
              <w:rPr>
                <w:sz w:val="16"/>
                <w:szCs w:val="16"/>
              </w:rPr>
            </w:pPr>
            <w:r w:rsidRPr="00E32478">
              <w:rPr>
                <w:sz w:val="16"/>
                <w:szCs w:val="16"/>
              </w:rPr>
              <w:t>634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5034123" w14:textId="77777777" w:rsidR="00E32478" w:rsidRPr="00E32478" w:rsidRDefault="00E32478" w:rsidP="00F06474">
            <w:pPr>
              <w:jc w:val="right"/>
              <w:rPr>
                <w:sz w:val="16"/>
                <w:szCs w:val="16"/>
              </w:rPr>
            </w:pPr>
            <w:r w:rsidRPr="00E32478">
              <w:rPr>
                <w:sz w:val="16"/>
                <w:szCs w:val="16"/>
              </w:rPr>
              <w:t>1.960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8E6A5D2" w14:textId="77777777" w:rsidR="00E32478" w:rsidRPr="00E32478" w:rsidRDefault="00E32478" w:rsidP="00F06474">
            <w:pPr>
              <w:jc w:val="center"/>
              <w:rPr>
                <w:color w:val="000000"/>
                <w:sz w:val="16"/>
                <w:szCs w:val="16"/>
              </w:rPr>
            </w:pPr>
            <w:r w:rsidRPr="00E32478">
              <w:rPr>
                <w:color w:val="000000"/>
                <w:sz w:val="16"/>
                <w:szCs w:val="16"/>
              </w:rPr>
              <w:t>309</w:t>
            </w:r>
          </w:p>
        </w:tc>
      </w:tr>
      <w:tr w:rsidR="00E32478" w:rsidRPr="00E32478" w14:paraId="547E668B"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21255" w14:textId="77777777" w:rsidR="00E32478" w:rsidRPr="00E32478" w:rsidRDefault="00E32478" w:rsidP="00F06474">
            <w:pPr>
              <w:jc w:val="left"/>
              <w:rPr>
                <w:color w:val="000000"/>
                <w:sz w:val="16"/>
                <w:szCs w:val="16"/>
              </w:rPr>
            </w:pPr>
            <w:r w:rsidRPr="00E32478">
              <w:rPr>
                <w:color w:val="000000"/>
                <w:sz w:val="16"/>
                <w:szCs w:val="16"/>
              </w:rPr>
              <w:t>2.3.</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7F5ECCA" w14:textId="77777777" w:rsidR="00E32478" w:rsidRPr="00E32478" w:rsidRDefault="00E32478" w:rsidP="00F06474">
            <w:pPr>
              <w:jc w:val="left"/>
              <w:rPr>
                <w:color w:val="000000"/>
                <w:sz w:val="16"/>
                <w:szCs w:val="16"/>
              </w:rPr>
            </w:pPr>
            <w:r w:rsidRPr="00E32478">
              <w:rPr>
                <w:color w:val="000000"/>
                <w:sz w:val="16"/>
                <w:szCs w:val="16"/>
              </w:rPr>
              <w:t>DAVKI NA PLAČE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089FE24" w14:textId="77777777" w:rsidR="00E32478" w:rsidRPr="00E32478" w:rsidRDefault="00E32478" w:rsidP="00F06474">
            <w:pPr>
              <w:jc w:val="center"/>
              <w:rPr>
                <w:color w:val="000000"/>
                <w:sz w:val="16"/>
                <w:szCs w:val="16"/>
              </w:rPr>
            </w:pPr>
            <w:r w:rsidRPr="00E32478">
              <w:rPr>
                <w:color w:val="000000"/>
                <w:sz w:val="16"/>
                <w:szCs w:val="16"/>
              </w:rPr>
              <w:t>4028</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8E76F30"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1A1628D"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74E7418"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7C89164"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449BA3B2"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0CBB3" w14:textId="77777777" w:rsidR="00E32478" w:rsidRPr="00E32478" w:rsidRDefault="00E32478" w:rsidP="00F06474">
            <w:pPr>
              <w:jc w:val="left"/>
              <w:rPr>
                <w:b/>
                <w:bCs/>
                <w:color w:val="000000"/>
                <w:sz w:val="16"/>
                <w:szCs w:val="16"/>
              </w:rPr>
            </w:pPr>
            <w:r w:rsidRPr="00E32478">
              <w:rPr>
                <w:b/>
                <w:bCs/>
                <w:color w:val="000000"/>
                <w:sz w:val="16"/>
                <w:szCs w:val="16"/>
              </w:rPr>
              <w:t>3.</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B034667" w14:textId="77777777" w:rsidR="00E32478" w:rsidRPr="00E32478" w:rsidRDefault="00E32478" w:rsidP="00F06474">
            <w:pPr>
              <w:jc w:val="left"/>
              <w:rPr>
                <w:b/>
                <w:bCs/>
                <w:color w:val="000000"/>
                <w:sz w:val="16"/>
                <w:szCs w:val="16"/>
              </w:rPr>
            </w:pPr>
            <w:r w:rsidRPr="00E32478">
              <w:rPr>
                <w:b/>
                <w:bCs/>
                <w:color w:val="000000"/>
                <w:sz w:val="16"/>
                <w:szCs w:val="16"/>
              </w:rPr>
              <w:t xml:space="preserve">IZDATKI ZA BLAGO IN STORITVE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7B0B5FD" w14:textId="77777777" w:rsidR="00E32478" w:rsidRPr="00E32478" w:rsidRDefault="00E32478" w:rsidP="00F06474">
            <w:pPr>
              <w:jc w:val="center"/>
              <w:rPr>
                <w:b/>
                <w:bCs/>
                <w:color w:val="000000"/>
                <w:sz w:val="16"/>
                <w:szCs w:val="16"/>
              </w:rPr>
            </w:pPr>
            <w:r w:rsidRPr="00E32478">
              <w:rPr>
                <w:b/>
                <w:bCs/>
                <w:color w:val="000000"/>
                <w:sz w:val="16"/>
                <w:szCs w:val="16"/>
              </w:rPr>
              <w:t>402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14252D9"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871218E" w14:textId="77777777" w:rsidR="00E32478" w:rsidRPr="00E32478" w:rsidRDefault="00E32478" w:rsidP="00F06474">
            <w:pPr>
              <w:jc w:val="right"/>
              <w:rPr>
                <w:b/>
                <w:bCs/>
                <w:sz w:val="16"/>
                <w:szCs w:val="16"/>
              </w:rPr>
            </w:pPr>
            <w:r w:rsidRPr="00E32478">
              <w:rPr>
                <w:b/>
                <w:bCs/>
                <w:sz w:val="16"/>
                <w:szCs w:val="16"/>
              </w:rPr>
              <w:t>100.895</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7210C70" w14:textId="77777777" w:rsidR="00E32478" w:rsidRPr="00E32478" w:rsidRDefault="00E32478" w:rsidP="00F06474">
            <w:pPr>
              <w:jc w:val="right"/>
              <w:rPr>
                <w:b/>
                <w:bCs/>
                <w:sz w:val="16"/>
                <w:szCs w:val="16"/>
              </w:rPr>
            </w:pPr>
            <w:r w:rsidRPr="00E32478">
              <w:rPr>
                <w:b/>
                <w:bCs/>
                <w:sz w:val="16"/>
                <w:szCs w:val="16"/>
              </w:rPr>
              <w:t>128.127</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9E72C4F" w14:textId="77777777" w:rsidR="00E32478" w:rsidRPr="00E32478" w:rsidRDefault="00E32478" w:rsidP="00F06474">
            <w:pPr>
              <w:jc w:val="center"/>
              <w:rPr>
                <w:b/>
                <w:bCs/>
                <w:color w:val="000000"/>
                <w:sz w:val="16"/>
                <w:szCs w:val="16"/>
              </w:rPr>
            </w:pPr>
            <w:r w:rsidRPr="00E32478">
              <w:rPr>
                <w:b/>
                <w:bCs/>
                <w:color w:val="000000"/>
                <w:sz w:val="16"/>
                <w:szCs w:val="16"/>
              </w:rPr>
              <w:t>127</w:t>
            </w:r>
          </w:p>
        </w:tc>
      </w:tr>
      <w:tr w:rsidR="00E32478" w:rsidRPr="00E32478" w14:paraId="56418529"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3CB11" w14:textId="77777777" w:rsidR="00E32478" w:rsidRPr="00E32478" w:rsidRDefault="00E32478" w:rsidP="00F06474">
            <w:pPr>
              <w:jc w:val="left"/>
              <w:rPr>
                <w:color w:val="000000"/>
                <w:sz w:val="16"/>
                <w:szCs w:val="16"/>
              </w:rPr>
            </w:pPr>
            <w:r w:rsidRPr="00E32478">
              <w:rPr>
                <w:color w:val="000000"/>
                <w:sz w:val="16"/>
                <w:szCs w:val="16"/>
              </w:rPr>
              <w:t>3.1.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AF21821" w14:textId="77777777" w:rsidR="00E32478" w:rsidRPr="00E32478" w:rsidRDefault="00E32478" w:rsidP="00F06474">
            <w:pPr>
              <w:jc w:val="left"/>
              <w:rPr>
                <w:color w:val="000000"/>
                <w:sz w:val="16"/>
                <w:szCs w:val="16"/>
              </w:rPr>
            </w:pPr>
            <w:r w:rsidRPr="00E32478">
              <w:rPr>
                <w:color w:val="000000"/>
                <w:sz w:val="16"/>
                <w:szCs w:val="16"/>
              </w:rPr>
              <w:t>PISARNIŠKI IN SPLOŠNI MATERIAL IN STORITVE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494725E" w14:textId="77777777" w:rsidR="00E32478" w:rsidRPr="00E32478" w:rsidRDefault="00E32478" w:rsidP="00F06474">
            <w:pPr>
              <w:jc w:val="center"/>
              <w:rPr>
                <w:color w:val="000000"/>
                <w:sz w:val="16"/>
                <w:szCs w:val="16"/>
              </w:rPr>
            </w:pPr>
            <w:r w:rsidRPr="00E32478">
              <w:rPr>
                <w:color w:val="000000"/>
                <w:sz w:val="16"/>
                <w:szCs w:val="16"/>
              </w:rPr>
              <w:t>4020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DF46BD1"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4D931E1" w14:textId="77777777" w:rsidR="00E32478" w:rsidRPr="00E32478" w:rsidRDefault="00E32478" w:rsidP="00F06474">
            <w:pPr>
              <w:jc w:val="right"/>
              <w:rPr>
                <w:sz w:val="16"/>
                <w:szCs w:val="16"/>
              </w:rPr>
            </w:pPr>
            <w:r w:rsidRPr="00E32478">
              <w:rPr>
                <w:sz w:val="16"/>
                <w:szCs w:val="16"/>
              </w:rPr>
              <w:t>33.795</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3B5B4F71" w14:textId="77777777" w:rsidR="00E32478" w:rsidRPr="00E32478" w:rsidRDefault="00E32478" w:rsidP="00F06474">
            <w:pPr>
              <w:jc w:val="right"/>
              <w:rPr>
                <w:sz w:val="16"/>
                <w:szCs w:val="16"/>
              </w:rPr>
            </w:pPr>
            <w:r w:rsidRPr="00E32478">
              <w:rPr>
                <w:sz w:val="16"/>
                <w:szCs w:val="16"/>
              </w:rPr>
              <w:t>62.731</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9037F90" w14:textId="77777777" w:rsidR="00E32478" w:rsidRPr="00E32478" w:rsidRDefault="00E32478" w:rsidP="00F06474">
            <w:pPr>
              <w:jc w:val="center"/>
              <w:rPr>
                <w:color w:val="000000"/>
                <w:sz w:val="16"/>
                <w:szCs w:val="16"/>
              </w:rPr>
            </w:pPr>
            <w:r w:rsidRPr="00E32478">
              <w:rPr>
                <w:color w:val="000000"/>
                <w:sz w:val="16"/>
                <w:szCs w:val="16"/>
              </w:rPr>
              <w:t>186</w:t>
            </w:r>
          </w:p>
        </w:tc>
      </w:tr>
      <w:tr w:rsidR="00E32478" w:rsidRPr="00E32478" w14:paraId="753F564C"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9E6B89" w14:textId="77777777" w:rsidR="00E32478" w:rsidRPr="00E32478" w:rsidRDefault="00E32478" w:rsidP="00F06474">
            <w:pPr>
              <w:jc w:val="left"/>
              <w:rPr>
                <w:color w:val="000000"/>
                <w:sz w:val="16"/>
                <w:szCs w:val="16"/>
              </w:rPr>
            </w:pPr>
            <w:r w:rsidRPr="00E32478">
              <w:rPr>
                <w:color w:val="000000"/>
                <w:sz w:val="16"/>
                <w:szCs w:val="16"/>
              </w:rPr>
              <w:t>3.2.</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A9020FE" w14:textId="77777777" w:rsidR="00E32478" w:rsidRPr="00E32478" w:rsidRDefault="00E32478" w:rsidP="00F06474">
            <w:pPr>
              <w:jc w:val="left"/>
              <w:rPr>
                <w:color w:val="000000"/>
                <w:sz w:val="16"/>
                <w:szCs w:val="16"/>
              </w:rPr>
            </w:pPr>
            <w:r w:rsidRPr="00E32478">
              <w:rPr>
                <w:color w:val="000000"/>
                <w:sz w:val="16"/>
                <w:szCs w:val="16"/>
              </w:rPr>
              <w:t>POSEBNI MATERIAL IN STORITVE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64E68EC" w14:textId="77777777" w:rsidR="00E32478" w:rsidRPr="00E32478" w:rsidRDefault="00E32478" w:rsidP="00F06474">
            <w:pPr>
              <w:jc w:val="center"/>
              <w:rPr>
                <w:color w:val="000000"/>
                <w:sz w:val="16"/>
                <w:szCs w:val="16"/>
              </w:rPr>
            </w:pPr>
            <w:r w:rsidRPr="00E32478">
              <w:rPr>
                <w:color w:val="000000"/>
                <w:sz w:val="16"/>
                <w:szCs w:val="16"/>
              </w:rPr>
              <w:t>4021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91BE580"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E402915" w14:textId="77777777" w:rsidR="00E32478" w:rsidRPr="00E32478" w:rsidRDefault="00E32478" w:rsidP="00F06474">
            <w:pPr>
              <w:jc w:val="right"/>
              <w:rPr>
                <w:sz w:val="16"/>
                <w:szCs w:val="16"/>
              </w:rPr>
            </w:pPr>
            <w:r w:rsidRPr="00E32478">
              <w:rPr>
                <w:sz w:val="16"/>
                <w:szCs w:val="16"/>
              </w:rPr>
              <w:t>1.500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E74CC57" w14:textId="77777777" w:rsidR="00E32478" w:rsidRPr="00E32478" w:rsidRDefault="00E32478" w:rsidP="00F06474">
            <w:pPr>
              <w:jc w:val="right"/>
              <w:rPr>
                <w:sz w:val="16"/>
                <w:szCs w:val="16"/>
              </w:rPr>
            </w:pPr>
            <w:r w:rsidRPr="00E32478">
              <w:rPr>
                <w:sz w:val="16"/>
                <w:szCs w:val="16"/>
              </w:rPr>
              <w:t>681</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1D00AE9" w14:textId="77777777" w:rsidR="00E32478" w:rsidRPr="00E32478" w:rsidRDefault="00E32478" w:rsidP="00F06474">
            <w:pPr>
              <w:jc w:val="center"/>
              <w:rPr>
                <w:color w:val="000000"/>
                <w:sz w:val="16"/>
                <w:szCs w:val="16"/>
              </w:rPr>
            </w:pPr>
            <w:r w:rsidRPr="00E32478">
              <w:rPr>
                <w:color w:val="000000"/>
                <w:sz w:val="16"/>
                <w:szCs w:val="16"/>
              </w:rPr>
              <w:t>45</w:t>
            </w:r>
          </w:p>
        </w:tc>
      </w:tr>
      <w:tr w:rsidR="00E32478" w:rsidRPr="00E32478" w14:paraId="401CF414" w14:textId="77777777" w:rsidTr="00F0647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E90A8" w14:textId="77777777" w:rsidR="00E32478" w:rsidRPr="00E32478" w:rsidRDefault="00E32478" w:rsidP="00F06474">
            <w:pPr>
              <w:jc w:val="left"/>
              <w:rPr>
                <w:color w:val="000000"/>
                <w:sz w:val="16"/>
                <w:szCs w:val="16"/>
              </w:rPr>
            </w:pPr>
            <w:r w:rsidRPr="00E32478">
              <w:rPr>
                <w:color w:val="000000"/>
                <w:sz w:val="16"/>
                <w:szCs w:val="16"/>
              </w:rPr>
              <w:t>3.3.</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0A6037DB" w14:textId="77777777" w:rsidR="00E32478" w:rsidRPr="00E32478" w:rsidRDefault="00E32478" w:rsidP="00F06474">
            <w:pPr>
              <w:jc w:val="left"/>
              <w:rPr>
                <w:color w:val="000000"/>
                <w:sz w:val="16"/>
                <w:szCs w:val="16"/>
              </w:rPr>
            </w:pPr>
            <w:r w:rsidRPr="00E32478">
              <w:rPr>
                <w:color w:val="000000"/>
                <w:sz w:val="16"/>
                <w:szCs w:val="16"/>
              </w:rPr>
              <w:t>ENERGIJA, VODA, KOMUNALNE STORITVE IN KOMUNIKACIJE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84B703A" w14:textId="77777777" w:rsidR="00E32478" w:rsidRPr="00E32478" w:rsidRDefault="00E32478" w:rsidP="00F06474">
            <w:pPr>
              <w:jc w:val="center"/>
              <w:rPr>
                <w:color w:val="000000"/>
                <w:sz w:val="16"/>
                <w:szCs w:val="16"/>
              </w:rPr>
            </w:pPr>
            <w:r w:rsidRPr="00E32478">
              <w:rPr>
                <w:color w:val="000000"/>
                <w:sz w:val="16"/>
                <w:szCs w:val="16"/>
              </w:rPr>
              <w:t>4022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11D263A"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6507204" w14:textId="77777777" w:rsidR="00E32478" w:rsidRPr="00E32478" w:rsidRDefault="00E32478" w:rsidP="00F06474">
            <w:pPr>
              <w:jc w:val="right"/>
              <w:rPr>
                <w:sz w:val="16"/>
                <w:szCs w:val="16"/>
              </w:rPr>
            </w:pPr>
            <w:r w:rsidRPr="00E32478">
              <w:rPr>
                <w:sz w:val="16"/>
                <w:szCs w:val="16"/>
              </w:rPr>
              <w:t>7.800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5732A8FE" w14:textId="77777777" w:rsidR="00E32478" w:rsidRPr="00E32478" w:rsidRDefault="00E32478" w:rsidP="00F06474">
            <w:pPr>
              <w:jc w:val="right"/>
              <w:rPr>
                <w:sz w:val="16"/>
                <w:szCs w:val="16"/>
              </w:rPr>
            </w:pPr>
            <w:r w:rsidRPr="00E32478">
              <w:rPr>
                <w:sz w:val="16"/>
                <w:szCs w:val="16"/>
              </w:rPr>
              <w:t>6.395</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D89F230" w14:textId="77777777" w:rsidR="00E32478" w:rsidRPr="00E32478" w:rsidRDefault="00E32478" w:rsidP="00F06474">
            <w:pPr>
              <w:jc w:val="center"/>
              <w:rPr>
                <w:color w:val="000000"/>
                <w:sz w:val="16"/>
                <w:szCs w:val="16"/>
              </w:rPr>
            </w:pPr>
            <w:r w:rsidRPr="00E32478">
              <w:rPr>
                <w:color w:val="000000"/>
                <w:sz w:val="16"/>
                <w:szCs w:val="16"/>
              </w:rPr>
              <w:t>82</w:t>
            </w:r>
          </w:p>
        </w:tc>
      </w:tr>
      <w:tr w:rsidR="00E32478" w:rsidRPr="00E32478" w14:paraId="0B61E185"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C7889" w14:textId="77777777" w:rsidR="00E32478" w:rsidRPr="00E32478" w:rsidRDefault="00E32478" w:rsidP="00F06474">
            <w:pPr>
              <w:jc w:val="left"/>
              <w:rPr>
                <w:color w:val="000000"/>
                <w:sz w:val="16"/>
                <w:szCs w:val="16"/>
              </w:rPr>
            </w:pPr>
            <w:r w:rsidRPr="00E32478">
              <w:rPr>
                <w:color w:val="000000"/>
                <w:sz w:val="16"/>
                <w:szCs w:val="16"/>
              </w:rPr>
              <w:lastRenderedPageBreak/>
              <w:t>3.4.</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0C38EE5F" w14:textId="77777777" w:rsidR="00E32478" w:rsidRPr="00E32478" w:rsidRDefault="00E32478" w:rsidP="00F06474">
            <w:pPr>
              <w:jc w:val="left"/>
              <w:rPr>
                <w:color w:val="000000"/>
                <w:sz w:val="16"/>
                <w:szCs w:val="16"/>
              </w:rPr>
            </w:pPr>
            <w:r w:rsidRPr="00E32478">
              <w:rPr>
                <w:color w:val="000000"/>
                <w:sz w:val="16"/>
                <w:szCs w:val="16"/>
              </w:rPr>
              <w:t>PREVOZNI STROŠKI IN STORITVE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F1D7ABD" w14:textId="77777777" w:rsidR="00E32478" w:rsidRPr="00E32478" w:rsidRDefault="00E32478" w:rsidP="00F06474">
            <w:pPr>
              <w:jc w:val="center"/>
              <w:rPr>
                <w:color w:val="000000"/>
                <w:sz w:val="16"/>
                <w:szCs w:val="16"/>
              </w:rPr>
            </w:pPr>
            <w:r w:rsidRPr="00E32478">
              <w:rPr>
                <w:color w:val="000000"/>
                <w:sz w:val="16"/>
                <w:szCs w:val="16"/>
              </w:rPr>
              <w:t>4023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8FAA8C3"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328FD4F" w14:textId="77777777" w:rsidR="00E32478" w:rsidRPr="00E32478" w:rsidRDefault="00E32478" w:rsidP="00F06474">
            <w:pPr>
              <w:jc w:val="right"/>
              <w:rPr>
                <w:sz w:val="16"/>
                <w:szCs w:val="16"/>
              </w:rPr>
            </w:pPr>
            <w:r w:rsidRPr="00E32478">
              <w:rPr>
                <w:sz w:val="16"/>
                <w:szCs w:val="16"/>
              </w:rPr>
              <w:t>4.200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68A8994" w14:textId="77777777" w:rsidR="00E32478" w:rsidRPr="00E32478" w:rsidRDefault="00E32478" w:rsidP="00F06474">
            <w:pPr>
              <w:jc w:val="right"/>
              <w:rPr>
                <w:sz w:val="16"/>
                <w:szCs w:val="16"/>
              </w:rPr>
            </w:pPr>
            <w:r w:rsidRPr="00E32478">
              <w:rPr>
                <w:sz w:val="16"/>
                <w:szCs w:val="16"/>
              </w:rPr>
              <w:t>3.380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BCCD05A" w14:textId="77777777" w:rsidR="00E32478" w:rsidRPr="00E32478" w:rsidRDefault="00E32478" w:rsidP="00F06474">
            <w:pPr>
              <w:jc w:val="center"/>
              <w:rPr>
                <w:color w:val="000000"/>
                <w:sz w:val="16"/>
                <w:szCs w:val="16"/>
              </w:rPr>
            </w:pPr>
            <w:r w:rsidRPr="00E32478">
              <w:rPr>
                <w:color w:val="000000"/>
                <w:sz w:val="16"/>
                <w:szCs w:val="16"/>
              </w:rPr>
              <w:t>80</w:t>
            </w:r>
          </w:p>
        </w:tc>
      </w:tr>
      <w:tr w:rsidR="00E32478" w:rsidRPr="00E32478" w14:paraId="0F290059"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5501B" w14:textId="77777777" w:rsidR="00E32478" w:rsidRPr="00E32478" w:rsidRDefault="00E32478" w:rsidP="00F06474">
            <w:pPr>
              <w:jc w:val="left"/>
              <w:rPr>
                <w:color w:val="000000"/>
                <w:sz w:val="16"/>
                <w:szCs w:val="16"/>
              </w:rPr>
            </w:pPr>
            <w:r w:rsidRPr="00E32478">
              <w:rPr>
                <w:color w:val="000000"/>
                <w:sz w:val="16"/>
                <w:szCs w:val="16"/>
              </w:rPr>
              <w:t>3.5.</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5DAEFCC4" w14:textId="77777777" w:rsidR="00E32478" w:rsidRPr="00E32478" w:rsidRDefault="00E32478" w:rsidP="00F06474">
            <w:pPr>
              <w:jc w:val="left"/>
              <w:rPr>
                <w:color w:val="000000"/>
                <w:sz w:val="16"/>
                <w:szCs w:val="16"/>
              </w:rPr>
            </w:pPr>
            <w:r w:rsidRPr="00E32478">
              <w:rPr>
                <w:color w:val="000000"/>
                <w:sz w:val="16"/>
                <w:szCs w:val="16"/>
              </w:rPr>
              <w:t>IZDATKI ZA SLUŽBENA POTOVANJA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D23C6B1" w14:textId="77777777" w:rsidR="00E32478" w:rsidRPr="00E32478" w:rsidRDefault="00E32478" w:rsidP="00F06474">
            <w:pPr>
              <w:jc w:val="center"/>
              <w:rPr>
                <w:color w:val="000000"/>
                <w:sz w:val="16"/>
                <w:szCs w:val="16"/>
              </w:rPr>
            </w:pPr>
            <w:r w:rsidRPr="00E32478">
              <w:rPr>
                <w:color w:val="000000"/>
                <w:sz w:val="16"/>
                <w:szCs w:val="16"/>
              </w:rPr>
              <w:t>4024</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08A45D4"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3A57B1B" w14:textId="77777777" w:rsidR="00E32478" w:rsidRPr="00E32478" w:rsidRDefault="00E32478" w:rsidP="00F06474">
            <w:pPr>
              <w:jc w:val="right"/>
              <w:rPr>
                <w:sz w:val="16"/>
                <w:szCs w:val="16"/>
              </w:rPr>
            </w:pPr>
            <w:r w:rsidRPr="00E32478">
              <w:rPr>
                <w:sz w:val="16"/>
                <w:szCs w:val="16"/>
              </w:rPr>
              <w:t>9.100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E709148" w14:textId="77777777" w:rsidR="00E32478" w:rsidRPr="00E32478" w:rsidRDefault="00E32478" w:rsidP="00F06474">
            <w:pPr>
              <w:jc w:val="right"/>
              <w:rPr>
                <w:sz w:val="16"/>
                <w:szCs w:val="16"/>
              </w:rPr>
            </w:pPr>
            <w:r w:rsidRPr="00E32478">
              <w:rPr>
                <w:sz w:val="16"/>
                <w:szCs w:val="16"/>
              </w:rPr>
              <w:t>7.674</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F822743" w14:textId="77777777" w:rsidR="00E32478" w:rsidRPr="00E32478" w:rsidRDefault="00E32478" w:rsidP="00F06474">
            <w:pPr>
              <w:jc w:val="center"/>
              <w:rPr>
                <w:color w:val="000000"/>
                <w:sz w:val="16"/>
                <w:szCs w:val="16"/>
              </w:rPr>
            </w:pPr>
            <w:r w:rsidRPr="00E32478">
              <w:rPr>
                <w:color w:val="000000"/>
                <w:sz w:val="16"/>
                <w:szCs w:val="16"/>
              </w:rPr>
              <w:t>84</w:t>
            </w:r>
          </w:p>
        </w:tc>
      </w:tr>
      <w:tr w:rsidR="00E32478" w:rsidRPr="00E32478" w14:paraId="1CD06463"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F02FE" w14:textId="77777777" w:rsidR="00E32478" w:rsidRPr="00E32478" w:rsidRDefault="00E32478" w:rsidP="00F06474">
            <w:pPr>
              <w:jc w:val="left"/>
              <w:rPr>
                <w:color w:val="000000"/>
                <w:sz w:val="16"/>
                <w:szCs w:val="16"/>
              </w:rPr>
            </w:pPr>
            <w:r w:rsidRPr="00E32478">
              <w:rPr>
                <w:color w:val="000000"/>
                <w:sz w:val="16"/>
                <w:szCs w:val="16"/>
              </w:rPr>
              <w:t>3.6.</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C2287A3" w14:textId="77777777" w:rsidR="00E32478" w:rsidRPr="00E32478" w:rsidRDefault="00E32478" w:rsidP="00F06474">
            <w:pPr>
              <w:jc w:val="left"/>
              <w:rPr>
                <w:color w:val="000000"/>
                <w:sz w:val="16"/>
                <w:szCs w:val="16"/>
              </w:rPr>
            </w:pPr>
            <w:r w:rsidRPr="00E32478">
              <w:rPr>
                <w:color w:val="000000"/>
                <w:sz w:val="16"/>
                <w:szCs w:val="16"/>
              </w:rPr>
              <w:t>TEKOČE VZDRŽEVANJE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3BA6F5A" w14:textId="77777777" w:rsidR="00E32478" w:rsidRPr="00E32478" w:rsidRDefault="00E32478" w:rsidP="00F06474">
            <w:pPr>
              <w:jc w:val="center"/>
              <w:rPr>
                <w:color w:val="000000"/>
                <w:sz w:val="16"/>
                <w:szCs w:val="16"/>
              </w:rPr>
            </w:pPr>
            <w:r w:rsidRPr="00E32478">
              <w:rPr>
                <w:color w:val="000000"/>
                <w:sz w:val="16"/>
                <w:szCs w:val="16"/>
              </w:rPr>
              <w:t>4025</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24EA231"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DB10B1E" w14:textId="77777777" w:rsidR="00E32478" w:rsidRPr="00E32478" w:rsidRDefault="00E32478" w:rsidP="00F06474">
            <w:pPr>
              <w:jc w:val="right"/>
              <w:rPr>
                <w:sz w:val="16"/>
                <w:szCs w:val="16"/>
              </w:rPr>
            </w:pPr>
            <w:r w:rsidRPr="00E32478">
              <w:rPr>
                <w:sz w:val="16"/>
                <w:szCs w:val="16"/>
              </w:rPr>
              <w:t>33.500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5C044527" w14:textId="77777777" w:rsidR="00E32478" w:rsidRPr="00E32478" w:rsidRDefault="00E32478" w:rsidP="00F06474">
            <w:pPr>
              <w:jc w:val="right"/>
              <w:rPr>
                <w:sz w:val="16"/>
                <w:szCs w:val="16"/>
              </w:rPr>
            </w:pPr>
            <w:r w:rsidRPr="00E32478">
              <w:rPr>
                <w:sz w:val="16"/>
                <w:szCs w:val="16"/>
              </w:rPr>
              <w:t>36.453</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ADDDF68" w14:textId="77777777" w:rsidR="00E32478" w:rsidRPr="00E32478" w:rsidRDefault="00E32478" w:rsidP="00F06474">
            <w:pPr>
              <w:jc w:val="center"/>
              <w:rPr>
                <w:color w:val="000000"/>
                <w:sz w:val="16"/>
                <w:szCs w:val="16"/>
              </w:rPr>
            </w:pPr>
            <w:r w:rsidRPr="00E32478">
              <w:rPr>
                <w:color w:val="000000"/>
                <w:sz w:val="16"/>
                <w:szCs w:val="16"/>
              </w:rPr>
              <w:t>109</w:t>
            </w:r>
          </w:p>
        </w:tc>
      </w:tr>
      <w:tr w:rsidR="00E32478" w:rsidRPr="00E32478" w14:paraId="2E44C014"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A7E802" w14:textId="77777777" w:rsidR="00E32478" w:rsidRPr="00E32478" w:rsidRDefault="00E32478" w:rsidP="00F06474">
            <w:pPr>
              <w:jc w:val="left"/>
              <w:rPr>
                <w:color w:val="000000"/>
                <w:sz w:val="16"/>
                <w:szCs w:val="16"/>
              </w:rPr>
            </w:pPr>
            <w:r w:rsidRPr="00E32478">
              <w:rPr>
                <w:color w:val="000000"/>
                <w:sz w:val="16"/>
                <w:szCs w:val="16"/>
              </w:rPr>
              <w:t>3.7.</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217C577D" w14:textId="77777777" w:rsidR="00E32478" w:rsidRPr="00E32478" w:rsidRDefault="00E32478" w:rsidP="00F06474">
            <w:pPr>
              <w:jc w:val="left"/>
              <w:rPr>
                <w:color w:val="000000"/>
                <w:sz w:val="16"/>
                <w:szCs w:val="16"/>
              </w:rPr>
            </w:pPr>
            <w:r w:rsidRPr="00E32478">
              <w:rPr>
                <w:color w:val="000000"/>
                <w:sz w:val="16"/>
                <w:szCs w:val="16"/>
              </w:rPr>
              <w:t>NAJEMNINE IN ZAKUPNINE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A352A2F" w14:textId="77777777" w:rsidR="00E32478" w:rsidRPr="00E32478" w:rsidRDefault="00E32478" w:rsidP="00F06474">
            <w:pPr>
              <w:jc w:val="center"/>
              <w:rPr>
                <w:color w:val="000000"/>
                <w:sz w:val="16"/>
                <w:szCs w:val="16"/>
              </w:rPr>
            </w:pPr>
            <w:r w:rsidRPr="00E32478">
              <w:rPr>
                <w:color w:val="000000"/>
                <w:sz w:val="16"/>
                <w:szCs w:val="16"/>
              </w:rPr>
              <w:t>4026</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4A00EE7"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B686A2B" w14:textId="77777777" w:rsidR="00E32478" w:rsidRPr="00E32478" w:rsidRDefault="00E32478" w:rsidP="00F06474">
            <w:pPr>
              <w:jc w:val="right"/>
              <w:rPr>
                <w:sz w:val="16"/>
                <w:szCs w:val="16"/>
              </w:rPr>
            </w:pPr>
            <w:r w:rsidRPr="00E32478">
              <w:rPr>
                <w:sz w:val="16"/>
                <w:szCs w:val="16"/>
              </w:rPr>
              <w:t>1.000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5FBDBA94" w14:textId="77777777" w:rsidR="00E32478" w:rsidRPr="00E32478" w:rsidRDefault="00E32478" w:rsidP="00F06474">
            <w:pPr>
              <w:jc w:val="right"/>
              <w:rPr>
                <w:sz w:val="16"/>
                <w:szCs w:val="16"/>
              </w:rPr>
            </w:pPr>
            <w:r w:rsidRPr="00E32478">
              <w:rPr>
                <w:sz w:val="16"/>
                <w:szCs w:val="16"/>
              </w:rPr>
              <w:t>3.116</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CAB9A22" w14:textId="77777777" w:rsidR="00E32478" w:rsidRPr="00E32478" w:rsidRDefault="00E32478" w:rsidP="00F06474">
            <w:pPr>
              <w:jc w:val="center"/>
              <w:rPr>
                <w:color w:val="000000"/>
                <w:sz w:val="16"/>
                <w:szCs w:val="16"/>
              </w:rPr>
            </w:pPr>
            <w:r w:rsidRPr="00E32478">
              <w:rPr>
                <w:color w:val="000000"/>
                <w:sz w:val="16"/>
                <w:szCs w:val="16"/>
              </w:rPr>
              <w:t>312</w:t>
            </w:r>
          </w:p>
        </w:tc>
      </w:tr>
      <w:tr w:rsidR="00E32478" w:rsidRPr="00E32478" w14:paraId="0D07F4B1"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97BCF" w14:textId="77777777" w:rsidR="00E32478" w:rsidRPr="00E32478" w:rsidRDefault="00E32478" w:rsidP="00F06474">
            <w:pPr>
              <w:jc w:val="left"/>
              <w:rPr>
                <w:color w:val="000000"/>
                <w:sz w:val="16"/>
                <w:szCs w:val="16"/>
              </w:rPr>
            </w:pPr>
            <w:r w:rsidRPr="00E32478">
              <w:rPr>
                <w:color w:val="000000"/>
                <w:sz w:val="16"/>
                <w:szCs w:val="16"/>
              </w:rPr>
              <w:t>3.8.</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B5F850D" w14:textId="77777777" w:rsidR="00E32478" w:rsidRPr="00E32478" w:rsidRDefault="00E32478" w:rsidP="00F06474">
            <w:pPr>
              <w:jc w:val="left"/>
              <w:rPr>
                <w:color w:val="000000"/>
                <w:sz w:val="16"/>
                <w:szCs w:val="16"/>
              </w:rPr>
            </w:pPr>
            <w:r w:rsidRPr="00E32478">
              <w:rPr>
                <w:color w:val="000000"/>
                <w:sz w:val="16"/>
                <w:szCs w:val="16"/>
              </w:rPr>
              <w:t>KAZNI IN ODŠKODNINE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A7FF6D3" w14:textId="77777777" w:rsidR="00E32478" w:rsidRPr="00E32478" w:rsidRDefault="00E32478" w:rsidP="00F06474">
            <w:pPr>
              <w:jc w:val="center"/>
              <w:rPr>
                <w:color w:val="000000"/>
                <w:sz w:val="16"/>
                <w:szCs w:val="16"/>
              </w:rPr>
            </w:pPr>
            <w:r w:rsidRPr="00E32478">
              <w:rPr>
                <w:color w:val="000000"/>
                <w:sz w:val="16"/>
                <w:szCs w:val="16"/>
              </w:rPr>
              <w:t>4027</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5A2CD1D8"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47B3978"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6585696" w14:textId="77777777" w:rsidR="00E32478" w:rsidRPr="00E32478" w:rsidRDefault="00E32478" w:rsidP="00F06474">
            <w:pPr>
              <w:jc w:val="right"/>
              <w:rPr>
                <w:sz w:val="16"/>
                <w:szCs w:val="16"/>
              </w:rPr>
            </w:pPr>
            <w:r w:rsidRPr="00E32478">
              <w:rPr>
                <w:sz w:val="16"/>
                <w:szCs w:val="16"/>
              </w:rPr>
              <w:t>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5FE6F7E"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1676D71E"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2DB75" w14:textId="77777777" w:rsidR="00E32478" w:rsidRPr="00E32478" w:rsidRDefault="00E32478" w:rsidP="00F06474">
            <w:pPr>
              <w:jc w:val="left"/>
              <w:rPr>
                <w:color w:val="000000"/>
                <w:sz w:val="16"/>
                <w:szCs w:val="16"/>
              </w:rPr>
            </w:pPr>
            <w:r w:rsidRPr="00E32478">
              <w:rPr>
                <w:color w:val="000000"/>
                <w:sz w:val="16"/>
                <w:szCs w:val="16"/>
              </w:rPr>
              <w:t>3.9.</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0E9D0F9" w14:textId="77777777" w:rsidR="00E32478" w:rsidRPr="00E32478" w:rsidRDefault="00E32478" w:rsidP="00F06474">
            <w:pPr>
              <w:jc w:val="left"/>
              <w:rPr>
                <w:color w:val="000000"/>
                <w:sz w:val="16"/>
                <w:szCs w:val="16"/>
              </w:rPr>
            </w:pPr>
            <w:r w:rsidRPr="00E32478">
              <w:rPr>
                <w:color w:val="000000"/>
                <w:sz w:val="16"/>
                <w:szCs w:val="16"/>
              </w:rPr>
              <w:t xml:space="preserve">DRUGI OPERATIVNI IZDATKI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502C682" w14:textId="77777777" w:rsidR="00E32478" w:rsidRPr="00E32478" w:rsidRDefault="00E32478" w:rsidP="00F06474">
            <w:pPr>
              <w:jc w:val="center"/>
              <w:rPr>
                <w:color w:val="000000"/>
                <w:sz w:val="16"/>
                <w:szCs w:val="16"/>
              </w:rPr>
            </w:pPr>
            <w:r w:rsidRPr="00E32478">
              <w:rPr>
                <w:color w:val="000000"/>
                <w:sz w:val="16"/>
                <w:szCs w:val="16"/>
              </w:rPr>
              <w:t>4029</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6865233"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A0C5AB9" w14:textId="77777777" w:rsidR="00E32478" w:rsidRPr="00E32478" w:rsidRDefault="00E32478" w:rsidP="00F06474">
            <w:pPr>
              <w:jc w:val="right"/>
              <w:rPr>
                <w:sz w:val="16"/>
                <w:szCs w:val="16"/>
              </w:rPr>
            </w:pPr>
            <w:r w:rsidRPr="00E32478">
              <w:rPr>
                <w:sz w:val="16"/>
                <w:szCs w:val="16"/>
              </w:rPr>
              <w:t>10.000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57015022" w14:textId="77777777" w:rsidR="00E32478" w:rsidRPr="00E32478" w:rsidRDefault="00E32478" w:rsidP="00F06474">
            <w:pPr>
              <w:jc w:val="right"/>
              <w:rPr>
                <w:sz w:val="16"/>
                <w:szCs w:val="16"/>
              </w:rPr>
            </w:pPr>
            <w:r w:rsidRPr="00E32478">
              <w:rPr>
                <w:sz w:val="16"/>
                <w:szCs w:val="16"/>
              </w:rPr>
              <w:t>7.697</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686C1BE4" w14:textId="77777777" w:rsidR="00E32478" w:rsidRPr="00E32478" w:rsidRDefault="00E32478" w:rsidP="00F06474">
            <w:pPr>
              <w:jc w:val="center"/>
              <w:rPr>
                <w:color w:val="000000"/>
                <w:sz w:val="16"/>
                <w:szCs w:val="16"/>
              </w:rPr>
            </w:pPr>
            <w:r w:rsidRPr="00E32478">
              <w:rPr>
                <w:color w:val="000000"/>
                <w:sz w:val="16"/>
                <w:szCs w:val="16"/>
              </w:rPr>
              <w:t>77</w:t>
            </w:r>
          </w:p>
        </w:tc>
      </w:tr>
      <w:tr w:rsidR="00E32478" w:rsidRPr="00E32478" w14:paraId="7D8275AA"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752D8" w14:textId="77777777" w:rsidR="00E32478" w:rsidRPr="00E32478" w:rsidRDefault="00E32478" w:rsidP="00F06474">
            <w:pPr>
              <w:jc w:val="left"/>
              <w:rPr>
                <w:b/>
                <w:bCs/>
                <w:color w:val="000000"/>
                <w:sz w:val="16"/>
                <w:szCs w:val="16"/>
              </w:rPr>
            </w:pPr>
            <w:r w:rsidRPr="00E32478">
              <w:rPr>
                <w:b/>
                <w:bCs/>
                <w:color w:val="000000"/>
                <w:sz w:val="16"/>
                <w:szCs w:val="16"/>
              </w:rPr>
              <w:t>4.</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47A2041B" w14:textId="77777777" w:rsidR="00E32478" w:rsidRPr="00E32478" w:rsidRDefault="00E32478" w:rsidP="00F06474">
            <w:pPr>
              <w:jc w:val="left"/>
              <w:rPr>
                <w:b/>
                <w:bCs/>
                <w:color w:val="000000"/>
                <w:sz w:val="16"/>
                <w:szCs w:val="16"/>
              </w:rPr>
            </w:pPr>
            <w:r w:rsidRPr="00E32478">
              <w:rPr>
                <w:b/>
                <w:bCs/>
                <w:color w:val="000000"/>
                <w:sz w:val="16"/>
                <w:szCs w:val="16"/>
              </w:rPr>
              <w:t>IZDATKI  FINANCIRANJA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D845F45" w14:textId="77777777" w:rsidR="00E32478" w:rsidRPr="00E32478" w:rsidRDefault="00E32478" w:rsidP="00F06474">
            <w:pPr>
              <w:jc w:val="center"/>
              <w:rPr>
                <w:b/>
                <w:bCs/>
                <w:color w:val="000000"/>
                <w:sz w:val="16"/>
                <w:szCs w:val="16"/>
              </w:rPr>
            </w:pPr>
            <w:r w:rsidRPr="00E32478">
              <w:rPr>
                <w:b/>
                <w:bCs/>
                <w:color w:val="000000"/>
                <w:sz w:val="16"/>
                <w:szCs w:val="16"/>
              </w:rPr>
              <w:t>403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A479D47" w14:textId="77777777" w:rsidR="00E32478" w:rsidRPr="00E32478" w:rsidRDefault="00E32478" w:rsidP="00F06474">
            <w:pPr>
              <w:jc w:val="center"/>
              <w:rPr>
                <w:b/>
                <w:bCs/>
                <w:color w:val="000000"/>
                <w:sz w:val="16"/>
                <w:szCs w:val="16"/>
              </w:rPr>
            </w:pPr>
            <w:r w:rsidRPr="00E32478">
              <w:rPr>
                <w:b/>
                <w:bCs/>
                <w:color w:val="000000"/>
                <w:sz w:val="16"/>
                <w:szCs w:val="16"/>
              </w:rPr>
              <w:t>467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8698403" w14:textId="77777777" w:rsidR="00E32478" w:rsidRPr="00E32478" w:rsidRDefault="00E32478" w:rsidP="00F06474">
            <w:pPr>
              <w:jc w:val="right"/>
              <w:rPr>
                <w:b/>
                <w:bCs/>
                <w:sz w:val="16"/>
                <w:szCs w:val="16"/>
              </w:rPr>
            </w:pPr>
            <w:r w:rsidRPr="00E32478">
              <w:rPr>
                <w:b/>
                <w:bCs/>
                <w:sz w:val="16"/>
                <w:szCs w:val="16"/>
              </w:rPr>
              <w:t>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2FA2B0D" w14:textId="77777777" w:rsidR="00E32478" w:rsidRPr="00E32478" w:rsidRDefault="00E32478" w:rsidP="00F06474">
            <w:pPr>
              <w:jc w:val="right"/>
              <w:rPr>
                <w:b/>
                <w:bCs/>
                <w:sz w:val="16"/>
                <w:szCs w:val="16"/>
              </w:rPr>
            </w:pPr>
            <w:r w:rsidRPr="00E32478">
              <w:rPr>
                <w:b/>
                <w:bCs/>
                <w:sz w:val="16"/>
                <w:szCs w:val="16"/>
              </w:rPr>
              <w:t>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25261E6" w14:textId="77777777" w:rsidR="00E32478" w:rsidRPr="00E32478" w:rsidRDefault="00E32478" w:rsidP="00F06474">
            <w:pPr>
              <w:jc w:val="center"/>
              <w:rPr>
                <w:b/>
                <w:bCs/>
                <w:color w:val="000000"/>
                <w:sz w:val="16"/>
                <w:szCs w:val="16"/>
              </w:rPr>
            </w:pPr>
            <w:r w:rsidRPr="00E32478">
              <w:rPr>
                <w:b/>
                <w:bCs/>
                <w:color w:val="000000"/>
                <w:sz w:val="16"/>
                <w:szCs w:val="16"/>
              </w:rPr>
              <w:t> </w:t>
            </w:r>
          </w:p>
        </w:tc>
      </w:tr>
      <w:tr w:rsidR="00E32478" w:rsidRPr="00E32478" w14:paraId="59A850A9"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8F50B" w14:textId="77777777" w:rsidR="00E32478" w:rsidRPr="00E32478" w:rsidRDefault="00E32478" w:rsidP="00F06474">
            <w:pPr>
              <w:jc w:val="left"/>
              <w:rPr>
                <w:b/>
                <w:bCs/>
                <w:color w:val="000000"/>
                <w:sz w:val="16"/>
                <w:szCs w:val="16"/>
              </w:rPr>
            </w:pPr>
            <w:r w:rsidRPr="00E32478">
              <w:rPr>
                <w:b/>
                <w:bCs/>
                <w:color w:val="000000"/>
                <w:sz w:val="16"/>
                <w:szCs w:val="16"/>
              </w:rPr>
              <w:t>5.</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540D6B41" w14:textId="77777777" w:rsidR="00E32478" w:rsidRPr="00E32478" w:rsidRDefault="00E32478" w:rsidP="00F06474">
            <w:pPr>
              <w:jc w:val="left"/>
              <w:rPr>
                <w:b/>
                <w:bCs/>
                <w:color w:val="000000"/>
                <w:sz w:val="16"/>
                <w:szCs w:val="16"/>
              </w:rPr>
            </w:pPr>
            <w:r w:rsidRPr="00E32478">
              <w:rPr>
                <w:b/>
                <w:bCs/>
                <w:color w:val="000000"/>
                <w:sz w:val="16"/>
                <w:szCs w:val="16"/>
              </w:rPr>
              <w:t xml:space="preserve">INVESTICIJSKI IZDATKI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1D888A9" w14:textId="77777777" w:rsidR="00E32478" w:rsidRPr="00E32478" w:rsidRDefault="00E32478" w:rsidP="00F06474">
            <w:pPr>
              <w:jc w:val="center"/>
              <w:rPr>
                <w:b/>
                <w:bCs/>
                <w:color w:val="000000"/>
                <w:sz w:val="16"/>
                <w:szCs w:val="16"/>
              </w:rPr>
            </w:pPr>
            <w:r w:rsidRPr="00E32478">
              <w:rPr>
                <w:b/>
                <w:bCs/>
                <w:color w:val="000000"/>
                <w:sz w:val="16"/>
                <w:szCs w:val="16"/>
              </w:rPr>
              <w:t>420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AFF9264" w14:textId="77777777" w:rsidR="00E32478" w:rsidRPr="00E32478" w:rsidRDefault="00E32478" w:rsidP="00F06474">
            <w:pPr>
              <w:jc w:val="center"/>
              <w:rPr>
                <w:b/>
                <w:bCs/>
                <w:color w:val="000000"/>
                <w:sz w:val="16"/>
                <w:szCs w:val="16"/>
              </w:rPr>
            </w:pPr>
            <w:r w:rsidRPr="00E32478">
              <w:rPr>
                <w:b/>
                <w:bCs/>
                <w:color w:val="000000"/>
                <w:sz w:val="16"/>
                <w:szCs w:val="16"/>
              </w:rPr>
              <w:t>462</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99FB563" w14:textId="77777777" w:rsidR="00E32478" w:rsidRPr="00E32478" w:rsidRDefault="00E32478" w:rsidP="00F06474">
            <w:pPr>
              <w:jc w:val="right"/>
              <w:rPr>
                <w:b/>
                <w:bCs/>
                <w:sz w:val="16"/>
                <w:szCs w:val="16"/>
              </w:rPr>
            </w:pPr>
            <w:r w:rsidRPr="00E32478">
              <w:rPr>
                <w:b/>
                <w:bCs/>
                <w:sz w:val="16"/>
                <w:szCs w:val="16"/>
              </w:rPr>
              <w:t>112.534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EFE4D23" w14:textId="77777777" w:rsidR="00E32478" w:rsidRPr="00E32478" w:rsidRDefault="00E32478" w:rsidP="00F06474">
            <w:pPr>
              <w:jc w:val="right"/>
              <w:rPr>
                <w:b/>
                <w:bCs/>
                <w:sz w:val="16"/>
                <w:szCs w:val="16"/>
              </w:rPr>
            </w:pPr>
            <w:r w:rsidRPr="00E32478">
              <w:rPr>
                <w:b/>
                <w:bCs/>
                <w:sz w:val="16"/>
                <w:szCs w:val="16"/>
              </w:rPr>
              <w:t>74.333</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CE21E12" w14:textId="77777777" w:rsidR="00E32478" w:rsidRPr="00E32478" w:rsidRDefault="00E32478" w:rsidP="00F06474">
            <w:pPr>
              <w:jc w:val="center"/>
              <w:rPr>
                <w:b/>
                <w:bCs/>
                <w:color w:val="000000"/>
                <w:sz w:val="16"/>
                <w:szCs w:val="16"/>
              </w:rPr>
            </w:pPr>
            <w:r w:rsidRPr="00E32478">
              <w:rPr>
                <w:b/>
                <w:bCs/>
                <w:color w:val="000000"/>
                <w:sz w:val="16"/>
                <w:szCs w:val="16"/>
              </w:rPr>
              <w:t>66</w:t>
            </w:r>
          </w:p>
        </w:tc>
      </w:tr>
      <w:tr w:rsidR="00E32478" w:rsidRPr="00E32478" w14:paraId="20E99A68"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2B3F1C" w14:textId="77777777" w:rsidR="00E32478" w:rsidRPr="00E32478" w:rsidRDefault="00E32478" w:rsidP="00F06474">
            <w:pPr>
              <w:jc w:val="left"/>
              <w:rPr>
                <w:color w:val="000000"/>
                <w:sz w:val="16"/>
                <w:szCs w:val="16"/>
              </w:rPr>
            </w:pPr>
            <w:r w:rsidRPr="00E32478">
              <w:rPr>
                <w:color w:val="000000"/>
                <w:sz w:val="16"/>
                <w:szCs w:val="16"/>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B20D53B" w14:textId="77777777" w:rsidR="00E32478" w:rsidRPr="00E32478" w:rsidRDefault="00E32478" w:rsidP="00F06474">
            <w:pPr>
              <w:jc w:val="left"/>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5A14440"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6C422D8"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D7978E9" w14:textId="77777777" w:rsidR="00E32478" w:rsidRPr="00E32478" w:rsidRDefault="00E32478" w:rsidP="00F06474">
            <w:pPr>
              <w:jc w:val="lef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8203E37" w14:textId="77777777" w:rsidR="00E32478" w:rsidRPr="00E32478" w:rsidRDefault="00E32478" w:rsidP="00F06474">
            <w:pPr>
              <w:jc w:val="lef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7FF86F7"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055A2437" w14:textId="77777777" w:rsidTr="00F06474">
        <w:trPr>
          <w:trHeight w:val="870"/>
        </w:trPr>
        <w:tc>
          <w:tcPr>
            <w:tcW w:w="960" w:type="dxa"/>
            <w:tcBorders>
              <w:top w:val="single" w:sz="4" w:space="0" w:color="auto"/>
              <w:left w:val="single" w:sz="4" w:space="0" w:color="auto"/>
              <w:bottom w:val="single" w:sz="4" w:space="0" w:color="auto"/>
              <w:right w:val="single" w:sz="4" w:space="0" w:color="auto"/>
            </w:tcBorders>
            <w:shd w:val="clear" w:color="000000" w:fill="F2F2F2"/>
            <w:vAlign w:val="bottom"/>
            <w:hideMark/>
          </w:tcPr>
          <w:p w14:paraId="3CD5582E" w14:textId="77777777" w:rsidR="00E32478" w:rsidRPr="00E32478" w:rsidRDefault="00E32478" w:rsidP="00F06474">
            <w:pPr>
              <w:jc w:val="left"/>
              <w:rPr>
                <w:b/>
                <w:bCs/>
                <w:i/>
                <w:iCs/>
                <w:color w:val="000000"/>
                <w:sz w:val="16"/>
                <w:szCs w:val="16"/>
              </w:rPr>
            </w:pPr>
            <w:r w:rsidRPr="00E32478">
              <w:rPr>
                <w:b/>
                <w:bCs/>
                <w:i/>
                <w:iCs/>
                <w:color w:val="000000"/>
                <w:sz w:val="16"/>
                <w:szCs w:val="16"/>
              </w:rPr>
              <w:t>II.</w:t>
            </w:r>
          </w:p>
        </w:tc>
        <w:tc>
          <w:tcPr>
            <w:tcW w:w="2420" w:type="dxa"/>
            <w:tcBorders>
              <w:top w:val="single" w:sz="4" w:space="0" w:color="auto"/>
              <w:left w:val="nil"/>
              <w:bottom w:val="single" w:sz="4" w:space="0" w:color="auto"/>
              <w:right w:val="single" w:sz="4" w:space="0" w:color="auto"/>
            </w:tcBorders>
            <w:shd w:val="clear" w:color="000000" w:fill="F2F2F2"/>
            <w:vAlign w:val="bottom"/>
            <w:hideMark/>
          </w:tcPr>
          <w:p w14:paraId="5FA4B2BA" w14:textId="77777777" w:rsidR="00E32478" w:rsidRPr="00E32478" w:rsidRDefault="00E32478" w:rsidP="00F06474">
            <w:pPr>
              <w:jc w:val="left"/>
              <w:rPr>
                <w:b/>
                <w:bCs/>
                <w:i/>
                <w:iCs/>
                <w:color w:val="000000"/>
                <w:sz w:val="16"/>
                <w:szCs w:val="16"/>
              </w:rPr>
            </w:pPr>
            <w:r w:rsidRPr="00E32478">
              <w:rPr>
                <w:b/>
                <w:bCs/>
                <w:i/>
                <w:iCs/>
                <w:color w:val="000000"/>
                <w:sz w:val="16"/>
                <w:szCs w:val="16"/>
              </w:rPr>
              <w:t>IZDATKI  IZ NASLOVA PRODAJE BLAGA IN STORITEV NA TRGU (1.+2.+3.+4.+5.)</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4C69777D"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tcBorders>
              <w:top w:val="single" w:sz="4" w:space="0" w:color="auto"/>
              <w:left w:val="nil"/>
              <w:bottom w:val="single" w:sz="4" w:space="0" w:color="auto"/>
              <w:right w:val="single" w:sz="4" w:space="0" w:color="auto"/>
            </w:tcBorders>
            <w:shd w:val="clear" w:color="000000" w:fill="F2F2F2"/>
            <w:vAlign w:val="bottom"/>
            <w:hideMark/>
          </w:tcPr>
          <w:p w14:paraId="0519E229"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000000" w:fill="F2F2F2"/>
            <w:vAlign w:val="bottom"/>
            <w:hideMark/>
          </w:tcPr>
          <w:p w14:paraId="4D05FA03" w14:textId="77777777" w:rsidR="00E32478" w:rsidRPr="00E32478" w:rsidRDefault="00E32478" w:rsidP="00F06474">
            <w:pPr>
              <w:jc w:val="right"/>
              <w:rPr>
                <w:b/>
                <w:bCs/>
                <w:i/>
                <w:iCs/>
                <w:sz w:val="16"/>
                <w:szCs w:val="16"/>
              </w:rPr>
            </w:pPr>
            <w:r w:rsidRPr="00E32478">
              <w:rPr>
                <w:b/>
                <w:bCs/>
                <w:i/>
                <w:iCs/>
                <w:sz w:val="16"/>
                <w:szCs w:val="16"/>
              </w:rPr>
              <w:t>22.000</w:t>
            </w:r>
          </w:p>
        </w:tc>
        <w:tc>
          <w:tcPr>
            <w:tcW w:w="1000" w:type="dxa"/>
            <w:tcBorders>
              <w:top w:val="single" w:sz="4" w:space="0" w:color="auto"/>
              <w:left w:val="nil"/>
              <w:bottom w:val="single" w:sz="4" w:space="0" w:color="auto"/>
              <w:right w:val="single" w:sz="4" w:space="0" w:color="auto"/>
            </w:tcBorders>
            <w:shd w:val="clear" w:color="000000" w:fill="F2F2F2"/>
            <w:vAlign w:val="bottom"/>
            <w:hideMark/>
          </w:tcPr>
          <w:p w14:paraId="79552AFD" w14:textId="77777777" w:rsidR="00E32478" w:rsidRPr="00E32478" w:rsidRDefault="00E32478" w:rsidP="00F06474">
            <w:pPr>
              <w:jc w:val="right"/>
              <w:rPr>
                <w:b/>
                <w:bCs/>
                <w:i/>
                <w:iCs/>
                <w:sz w:val="16"/>
                <w:szCs w:val="16"/>
              </w:rPr>
            </w:pPr>
            <w:r w:rsidRPr="00E32478">
              <w:rPr>
                <w:b/>
                <w:bCs/>
                <w:i/>
                <w:iCs/>
                <w:sz w:val="16"/>
                <w:szCs w:val="16"/>
              </w:rPr>
              <w:t>4.464</w:t>
            </w:r>
          </w:p>
        </w:tc>
        <w:tc>
          <w:tcPr>
            <w:tcW w:w="1120" w:type="dxa"/>
            <w:tcBorders>
              <w:top w:val="single" w:sz="4" w:space="0" w:color="auto"/>
              <w:left w:val="nil"/>
              <w:bottom w:val="single" w:sz="4" w:space="0" w:color="auto"/>
              <w:right w:val="single" w:sz="4" w:space="0" w:color="auto"/>
            </w:tcBorders>
            <w:shd w:val="clear" w:color="000000" w:fill="F2F2F2"/>
            <w:vAlign w:val="bottom"/>
            <w:hideMark/>
          </w:tcPr>
          <w:p w14:paraId="535F2D4F" w14:textId="77777777" w:rsidR="00E32478" w:rsidRPr="00E32478" w:rsidRDefault="00E32478" w:rsidP="00F06474">
            <w:pPr>
              <w:jc w:val="center"/>
              <w:rPr>
                <w:b/>
                <w:bCs/>
                <w:i/>
                <w:iCs/>
                <w:color w:val="000000"/>
                <w:sz w:val="16"/>
                <w:szCs w:val="16"/>
              </w:rPr>
            </w:pPr>
            <w:r w:rsidRPr="00E32478">
              <w:rPr>
                <w:b/>
                <w:bCs/>
                <w:i/>
                <w:iCs/>
                <w:color w:val="000000"/>
                <w:sz w:val="16"/>
                <w:szCs w:val="16"/>
              </w:rPr>
              <w:t>20</w:t>
            </w:r>
          </w:p>
        </w:tc>
      </w:tr>
      <w:tr w:rsidR="00E32478" w:rsidRPr="00E32478" w14:paraId="74470738"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C16C3" w14:textId="77777777" w:rsidR="00E32478" w:rsidRPr="00E32478" w:rsidRDefault="00E32478" w:rsidP="00F06474">
            <w:pPr>
              <w:jc w:val="left"/>
              <w:rPr>
                <w:color w:val="000000"/>
                <w:sz w:val="16"/>
                <w:szCs w:val="16"/>
              </w:rPr>
            </w:pPr>
            <w:r w:rsidRPr="00E32478">
              <w:rPr>
                <w:color w:val="000000"/>
                <w:sz w:val="16"/>
                <w:szCs w:val="16"/>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2C722D4E" w14:textId="77777777" w:rsidR="00E32478" w:rsidRPr="00E32478" w:rsidRDefault="00E32478" w:rsidP="00F06474">
            <w:pPr>
              <w:jc w:val="left"/>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340C38E"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569AFD98"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2FF9659" w14:textId="77777777" w:rsidR="00E32478" w:rsidRPr="00E32478" w:rsidRDefault="00E32478" w:rsidP="00F06474">
            <w:pPr>
              <w:jc w:val="lef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2379DE9" w14:textId="77777777" w:rsidR="00E32478" w:rsidRPr="00E32478" w:rsidRDefault="00E32478" w:rsidP="00F06474">
            <w:pPr>
              <w:jc w:val="lef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AB1DBB8"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4BC3F259"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CE654" w14:textId="77777777" w:rsidR="00E32478" w:rsidRPr="00E32478" w:rsidRDefault="00E32478" w:rsidP="00F06474">
            <w:pPr>
              <w:jc w:val="left"/>
              <w:rPr>
                <w:b/>
                <w:bCs/>
                <w:color w:val="000000"/>
                <w:sz w:val="16"/>
                <w:szCs w:val="16"/>
              </w:rPr>
            </w:pPr>
            <w:r w:rsidRPr="00E32478">
              <w:rPr>
                <w:b/>
                <w:bCs/>
                <w:color w:val="000000"/>
                <w:sz w:val="16"/>
                <w:szCs w:val="16"/>
              </w:rPr>
              <w:t>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24D0F71" w14:textId="77777777" w:rsidR="00E32478" w:rsidRPr="00E32478" w:rsidRDefault="00E32478" w:rsidP="00F06474">
            <w:pPr>
              <w:jc w:val="left"/>
              <w:rPr>
                <w:b/>
                <w:bCs/>
                <w:color w:val="000000"/>
                <w:sz w:val="16"/>
                <w:szCs w:val="16"/>
              </w:rPr>
            </w:pPr>
            <w:r w:rsidRPr="00E32478">
              <w:rPr>
                <w:b/>
                <w:bCs/>
                <w:color w:val="000000"/>
                <w:sz w:val="16"/>
                <w:szCs w:val="16"/>
              </w:rPr>
              <w:t xml:space="preserve">PLAČE IN DRUGI IZDATKI ZAPOSLENIM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1561D3F" w14:textId="77777777" w:rsidR="00E32478" w:rsidRPr="00E32478" w:rsidRDefault="00E32478" w:rsidP="00F06474">
            <w:pPr>
              <w:jc w:val="center"/>
              <w:rPr>
                <w:b/>
                <w:bCs/>
                <w:color w:val="000000"/>
                <w:sz w:val="16"/>
                <w:szCs w:val="16"/>
              </w:rPr>
            </w:pPr>
            <w:r w:rsidRPr="00E32478">
              <w:rPr>
                <w:b/>
                <w:bCs/>
                <w:color w:val="000000"/>
                <w:sz w:val="16"/>
                <w:szCs w:val="16"/>
              </w:rPr>
              <w:t>400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FACC065" w14:textId="77777777" w:rsidR="00E32478" w:rsidRPr="00E32478" w:rsidRDefault="00E32478" w:rsidP="00F06474">
            <w:pPr>
              <w:jc w:val="center"/>
              <w:rPr>
                <w:b/>
                <w:bCs/>
                <w:color w:val="000000"/>
                <w:sz w:val="16"/>
                <w:szCs w:val="16"/>
              </w:rPr>
            </w:pPr>
            <w:r w:rsidRPr="00E32478">
              <w:rPr>
                <w:b/>
                <w:bCs/>
                <w:color w:val="000000"/>
                <w:sz w:val="16"/>
                <w:szCs w:val="16"/>
              </w:rPr>
              <w:t>464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15DB99C" w14:textId="77777777" w:rsidR="00E32478" w:rsidRPr="00E32478" w:rsidRDefault="00E32478" w:rsidP="00F06474">
            <w:pPr>
              <w:jc w:val="right"/>
              <w:rPr>
                <w:b/>
                <w:bCs/>
                <w:sz w:val="16"/>
                <w:szCs w:val="16"/>
              </w:rPr>
            </w:pPr>
            <w:r w:rsidRPr="00E32478">
              <w:rPr>
                <w:b/>
                <w:bCs/>
                <w:sz w:val="16"/>
                <w:szCs w:val="16"/>
              </w:rPr>
              <w:t>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3A6641E" w14:textId="77777777" w:rsidR="00E32478" w:rsidRPr="00E32478" w:rsidRDefault="00E32478" w:rsidP="00F06474">
            <w:pPr>
              <w:jc w:val="right"/>
              <w:rPr>
                <w:b/>
                <w:bCs/>
                <w:sz w:val="16"/>
                <w:szCs w:val="16"/>
              </w:rPr>
            </w:pPr>
            <w:r w:rsidRPr="00E32478">
              <w:rPr>
                <w:b/>
                <w:bCs/>
                <w:sz w:val="16"/>
                <w:szCs w:val="16"/>
              </w:rPr>
              <w:t>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515BD9EB" w14:textId="77777777" w:rsidR="00E32478" w:rsidRPr="00E32478" w:rsidRDefault="00E32478" w:rsidP="00F06474">
            <w:pPr>
              <w:jc w:val="center"/>
              <w:rPr>
                <w:b/>
                <w:bCs/>
                <w:color w:val="000000"/>
                <w:sz w:val="16"/>
                <w:szCs w:val="16"/>
              </w:rPr>
            </w:pPr>
            <w:r w:rsidRPr="00E32478">
              <w:rPr>
                <w:b/>
                <w:bCs/>
                <w:color w:val="000000"/>
                <w:sz w:val="16"/>
                <w:szCs w:val="16"/>
              </w:rPr>
              <w:t> </w:t>
            </w:r>
          </w:p>
        </w:tc>
      </w:tr>
      <w:tr w:rsidR="00E32478" w:rsidRPr="00E32478" w14:paraId="5C0B87A2"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52257" w14:textId="77777777" w:rsidR="00E32478" w:rsidRPr="00E32478" w:rsidRDefault="00E32478" w:rsidP="00F06474">
            <w:pPr>
              <w:jc w:val="left"/>
              <w:rPr>
                <w:b/>
                <w:bCs/>
                <w:color w:val="000000"/>
                <w:sz w:val="16"/>
                <w:szCs w:val="16"/>
              </w:rPr>
            </w:pPr>
            <w:r w:rsidRPr="00E32478">
              <w:rPr>
                <w:b/>
                <w:bCs/>
                <w:color w:val="000000"/>
                <w:sz w:val="16"/>
                <w:szCs w:val="16"/>
              </w:rPr>
              <w:t>2.</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0C732D90" w14:textId="77777777" w:rsidR="00E32478" w:rsidRPr="00E32478" w:rsidRDefault="00E32478" w:rsidP="00F06474">
            <w:pPr>
              <w:jc w:val="left"/>
              <w:rPr>
                <w:b/>
                <w:bCs/>
                <w:color w:val="000000"/>
                <w:sz w:val="16"/>
                <w:szCs w:val="16"/>
              </w:rPr>
            </w:pPr>
            <w:r w:rsidRPr="00E32478">
              <w:rPr>
                <w:b/>
                <w:bCs/>
                <w:color w:val="000000"/>
                <w:sz w:val="16"/>
                <w:szCs w:val="16"/>
              </w:rPr>
              <w:t>PRISPEVKI IN DAVKI NA PLAČE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9A7AB81" w14:textId="77777777" w:rsidR="00E32478" w:rsidRPr="00E32478" w:rsidRDefault="00E32478" w:rsidP="00F06474">
            <w:pPr>
              <w:jc w:val="center"/>
              <w:rPr>
                <w:b/>
                <w:bCs/>
                <w:color w:val="000000"/>
                <w:sz w:val="16"/>
                <w:szCs w:val="16"/>
              </w:rPr>
            </w:pPr>
            <w:r w:rsidRPr="00E32478">
              <w:rPr>
                <w:b/>
                <w:bCs/>
                <w:color w:val="000000"/>
                <w:sz w:val="16"/>
                <w:szCs w:val="16"/>
              </w:rPr>
              <w:t>401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06B448F" w14:textId="77777777" w:rsidR="00E32478" w:rsidRPr="00E32478" w:rsidRDefault="00E32478" w:rsidP="00F06474">
            <w:pPr>
              <w:jc w:val="center"/>
              <w:rPr>
                <w:b/>
                <w:bCs/>
                <w:color w:val="000000"/>
                <w:sz w:val="16"/>
                <w:szCs w:val="16"/>
              </w:rPr>
            </w:pPr>
            <w:r w:rsidRPr="00E32478">
              <w:rPr>
                <w:b/>
                <w:bCs/>
                <w:color w:val="000000"/>
                <w:sz w:val="16"/>
                <w:szCs w:val="16"/>
              </w:rPr>
              <w:t>464</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E3213D7" w14:textId="77777777" w:rsidR="00E32478" w:rsidRPr="00E32478" w:rsidRDefault="00E32478" w:rsidP="00F06474">
            <w:pPr>
              <w:jc w:val="right"/>
              <w:rPr>
                <w:b/>
                <w:bCs/>
                <w:sz w:val="16"/>
                <w:szCs w:val="16"/>
              </w:rPr>
            </w:pPr>
            <w:r w:rsidRPr="00E32478">
              <w:rPr>
                <w:b/>
                <w:bCs/>
                <w:sz w:val="16"/>
                <w:szCs w:val="16"/>
              </w:rPr>
              <w:t>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22FFC8B" w14:textId="77777777" w:rsidR="00E32478" w:rsidRPr="00E32478" w:rsidRDefault="00E32478" w:rsidP="00F06474">
            <w:pPr>
              <w:jc w:val="right"/>
              <w:rPr>
                <w:b/>
                <w:bCs/>
                <w:sz w:val="16"/>
                <w:szCs w:val="16"/>
              </w:rPr>
            </w:pPr>
            <w:r w:rsidRPr="00E32478">
              <w:rPr>
                <w:b/>
                <w:bCs/>
                <w:sz w:val="16"/>
                <w:szCs w:val="16"/>
              </w:rPr>
              <w:t>0</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45F82761" w14:textId="77777777" w:rsidR="00E32478" w:rsidRPr="00E32478" w:rsidRDefault="00E32478" w:rsidP="00F06474">
            <w:pPr>
              <w:jc w:val="center"/>
              <w:rPr>
                <w:b/>
                <w:bCs/>
                <w:color w:val="000000"/>
                <w:sz w:val="16"/>
                <w:szCs w:val="16"/>
              </w:rPr>
            </w:pPr>
            <w:r w:rsidRPr="00E32478">
              <w:rPr>
                <w:b/>
                <w:bCs/>
                <w:color w:val="000000"/>
                <w:sz w:val="16"/>
                <w:szCs w:val="16"/>
              </w:rPr>
              <w:t> </w:t>
            </w:r>
          </w:p>
        </w:tc>
      </w:tr>
      <w:tr w:rsidR="00E32478" w:rsidRPr="00E32478" w14:paraId="32EECC64"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F320F" w14:textId="77777777" w:rsidR="00E32478" w:rsidRPr="00E32478" w:rsidRDefault="00E32478" w:rsidP="00F06474">
            <w:pPr>
              <w:jc w:val="left"/>
              <w:rPr>
                <w:b/>
                <w:bCs/>
                <w:color w:val="000000"/>
                <w:sz w:val="16"/>
                <w:szCs w:val="16"/>
              </w:rPr>
            </w:pPr>
            <w:r w:rsidRPr="00E32478">
              <w:rPr>
                <w:b/>
                <w:bCs/>
                <w:color w:val="000000"/>
                <w:sz w:val="16"/>
                <w:szCs w:val="16"/>
              </w:rPr>
              <w:t>3.</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C104BFA" w14:textId="77777777" w:rsidR="00E32478" w:rsidRPr="00E32478" w:rsidRDefault="00E32478" w:rsidP="00F06474">
            <w:pPr>
              <w:jc w:val="left"/>
              <w:rPr>
                <w:b/>
                <w:bCs/>
                <w:color w:val="000000"/>
                <w:sz w:val="16"/>
                <w:szCs w:val="16"/>
              </w:rPr>
            </w:pPr>
            <w:r w:rsidRPr="00E32478">
              <w:rPr>
                <w:b/>
                <w:bCs/>
                <w:color w:val="000000"/>
                <w:sz w:val="16"/>
                <w:szCs w:val="16"/>
              </w:rPr>
              <w:t xml:space="preserve">IZDATKI ZA BLAGO IN STORITVE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83FB08E" w14:textId="77777777" w:rsidR="00E32478" w:rsidRPr="00E32478" w:rsidRDefault="00E32478" w:rsidP="00F06474">
            <w:pPr>
              <w:jc w:val="center"/>
              <w:rPr>
                <w:b/>
                <w:bCs/>
                <w:color w:val="000000"/>
                <w:sz w:val="16"/>
                <w:szCs w:val="16"/>
              </w:rPr>
            </w:pPr>
            <w:r w:rsidRPr="00E32478">
              <w:rPr>
                <w:b/>
                <w:bCs/>
                <w:color w:val="000000"/>
                <w:sz w:val="16"/>
                <w:szCs w:val="16"/>
              </w:rPr>
              <w:t>402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5E64FF4A" w14:textId="77777777" w:rsidR="00E32478" w:rsidRPr="00E32478" w:rsidRDefault="00E32478" w:rsidP="00F06474">
            <w:pPr>
              <w:jc w:val="center"/>
              <w:rPr>
                <w:b/>
                <w:bCs/>
                <w:color w:val="000000"/>
                <w:sz w:val="16"/>
                <w:szCs w:val="16"/>
              </w:rPr>
            </w:pPr>
            <w:r w:rsidRPr="00E32478">
              <w:rPr>
                <w:b/>
                <w:bCs/>
                <w:color w:val="000000"/>
                <w:sz w:val="16"/>
                <w:szCs w:val="16"/>
              </w:rPr>
              <w:t>460 461</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3A2B391" w14:textId="77777777" w:rsidR="00E32478" w:rsidRPr="00E32478" w:rsidRDefault="00E32478" w:rsidP="00F06474">
            <w:pPr>
              <w:jc w:val="right"/>
              <w:rPr>
                <w:b/>
                <w:bCs/>
                <w:sz w:val="16"/>
                <w:szCs w:val="16"/>
              </w:rPr>
            </w:pPr>
            <w:r w:rsidRPr="00E32478">
              <w:rPr>
                <w:b/>
                <w:bCs/>
                <w:sz w:val="16"/>
                <w:szCs w:val="16"/>
              </w:rPr>
              <w:t>22.000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3CF9AEA" w14:textId="77777777" w:rsidR="00E32478" w:rsidRPr="00E32478" w:rsidRDefault="00E32478" w:rsidP="00F06474">
            <w:pPr>
              <w:jc w:val="right"/>
              <w:rPr>
                <w:b/>
                <w:bCs/>
                <w:sz w:val="16"/>
                <w:szCs w:val="16"/>
              </w:rPr>
            </w:pPr>
            <w:r w:rsidRPr="00E32478">
              <w:rPr>
                <w:b/>
                <w:bCs/>
                <w:sz w:val="16"/>
                <w:szCs w:val="16"/>
              </w:rPr>
              <w:t>4.464</w:t>
            </w:r>
          </w:p>
        </w:tc>
        <w:tc>
          <w:tcPr>
            <w:tcW w:w="1120" w:type="dxa"/>
            <w:tcBorders>
              <w:top w:val="single" w:sz="4" w:space="0" w:color="auto"/>
              <w:left w:val="nil"/>
              <w:bottom w:val="single" w:sz="4" w:space="0" w:color="auto"/>
              <w:right w:val="single" w:sz="4" w:space="0" w:color="auto"/>
            </w:tcBorders>
            <w:shd w:val="clear" w:color="000000" w:fill="F2F2F2"/>
            <w:vAlign w:val="bottom"/>
            <w:hideMark/>
          </w:tcPr>
          <w:p w14:paraId="7E76E9A8" w14:textId="77777777" w:rsidR="00E32478" w:rsidRPr="00E32478" w:rsidRDefault="00E32478" w:rsidP="00F06474">
            <w:pPr>
              <w:jc w:val="center"/>
              <w:rPr>
                <w:b/>
                <w:bCs/>
                <w:i/>
                <w:iCs/>
                <w:color w:val="000000"/>
                <w:sz w:val="16"/>
                <w:szCs w:val="16"/>
              </w:rPr>
            </w:pPr>
            <w:r w:rsidRPr="00E32478">
              <w:rPr>
                <w:b/>
                <w:bCs/>
                <w:i/>
                <w:iCs/>
                <w:color w:val="000000"/>
                <w:sz w:val="16"/>
                <w:szCs w:val="16"/>
              </w:rPr>
              <w:t>20</w:t>
            </w:r>
          </w:p>
        </w:tc>
      </w:tr>
      <w:tr w:rsidR="00E32478" w:rsidRPr="00E32478" w14:paraId="313D44DB"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23E3A2" w14:textId="77777777" w:rsidR="00E32478" w:rsidRPr="00E32478" w:rsidRDefault="00E32478" w:rsidP="00F06474">
            <w:pPr>
              <w:jc w:val="left"/>
              <w:rPr>
                <w:color w:val="000000"/>
                <w:sz w:val="16"/>
                <w:szCs w:val="16"/>
              </w:rPr>
            </w:pPr>
            <w:r w:rsidRPr="00E32478">
              <w:rPr>
                <w:color w:val="000000"/>
                <w:sz w:val="16"/>
                <w:szCs w:val="16"/>
              </w:rPr>
              <w:t>3.1.</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1E08663" w14:textId="77777777" w:rsidR="00E32478" w:rsidRPr="00E32478" w:rsidRDefault="00E32478" w:rsidP="00F06474">
            <w:pPr>
              <w:jc w:val="left"/>
              <w:rPr>
                <w:color w:val="000000"/>
                <w:sz w:val="16"/>
                <w:szCs w:val="16"/>
              </w:rPr>
            </w:pPr>
            <w:r w:rsidRPr="00E32478">
              <w:rPr>
                <w:color w:val="000000"/>
                <w:sz w:val="16"/>
                <w:szCs w:val="16"/>
              </w:rPr>
              <w:t>PISARNIŠKI IN SPLOŠNI MATERIAL IN STORITVE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D9030D8" w14:textId="77777777" w:rsidR="00E32478" w:rsidRPr="00E32478" w:rsidRDefault="00E32478" w:rsidP="00F06474">
            <w:pPr>
              <w:jc w:val="center"/>
              <w:rPr>
                <w:color w:val="000000"/>
                <w:sz w:val="16"/>
                <w:szCs w:val="16"/>
              </w:rPr>
            </w:pPr>
            <w:r w:rsidRPr="00E32478">
              <w:rPr>
                <w:color w:val="000000"/>
                <w:sz w:val="16"/>
                <w:szCs w:val="16"/>
              </w:rPr>
              <w:t>4020</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4FAEC71A"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F191B37" w14:textId="77777777" w:rsidR="00E32478" w:rsidRPr="00E32478" w:rsidRDefault="00E32478" w:rsidP="00F06474">
            <w:pPr>
              <w:jc w:val="right"/>
              <w:rPr>
                <w:sz w:val="16"/>
                <w:szCs w:val="16"/>
              </w:rPr>
            </w:pPr>
            <w:r w:rsidRPr="00E32478">
              <w:rPr>
                <w:sz w:val="16"/>
                <w:szCs w:val="16"/>
              </w:rPr>
              <w:t>5.000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13606F8"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10B6007C"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26CB0FFD"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874031" w14:textId="77777777" w:rsidR="00E32478" w:rsidRPr="00E32478" w:rsidRDefault="00E32478" w:rsidP="00F06474">
            <w:pPr>
              <w:jc w:val="left"/>
              <w:rPr>
                <w:color w:val="000000"/>
                <w:sz w:val="16"/>
                <w:szCs w:val="16"/>
              </w:rPr>
            </w:pPr>
            <w:r w:rsidRPr="00E32478">
              <w:rPr>
                <w:color w:val="000000"/>
                <w:sz w:val="16"/>
                <w:szCs w:val="16"/>
              </w:rPr>
              <w:t>3.2.</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5DB66397" w14:textId="77777777" w:rsidR="00E32478" w:rsidRPr="00E32478" w:rsidRDefault="00E32478" w:rsidP="00F06474">
            <w:pPr>
              <w:jc w:val="left"/>
              <w:rPr>
                <w:color w:val="000000"/>
                <w:sz w:val="16"/>
                <w:szCs w:val="16"/>
              </w:rPr>
            </w:pPr>
            <w:r w:rsidRPr="00E32478">
              <w:rPr>
                <w:color w:val="000000"/>
                <w:sz w:val="16"/>
                <w:szCs w:val="16"/>
              </w:rPr>
              <w:t>POSEBNI MATERIAL IN STORITVE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9177A80" w14:textId="77777777" w:rsidR="00E32478" w:rsidRPr="00E32478" w:rsidRDefault="00E32478" w:rsidP="00F06474">
            <w:pPr>
              <w:jc w:val="center"/>
              <w:rPr>
                <w:color w:val="000000"/>
                <w:sz w:val="16"/>
                <w:szCs w:val="16"/>
              </w:rPr>
            </w:pPr>
            <w:r w:rsidRPr="00E32478">
              <w:rPr>
                <w:color w:val="000000"/>
                <w:sz w:val="16"/>
                <w:szCs w:val="16"/>
              </w:rPr>
              <w:t>4021</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54C34C2D"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34E45B8" w14:textId="77777777" w:rsidR="00E32478" w:rsidRPr="00E32478" w:rsidRDefault="00E32478" w:rsidP="00F06474">
            <w:pPr>
              <w:jc w:val="right"/>
              <w:rPr>
                <w:sz w:val="16"/>
                <w:szCs w:val="16"/>
              </w:rPr>
            </w:pPr>
            <w:r w:rsidRPr="00E32478">
              <w:rPr>
                <w:sz w:val="16"/>
                <w:szCs w:val="16"/>
              </w:rPr>
              <w:t>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CD588D9"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6EFC0FA"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104BC29B" w14:textId="77777777" w:rsidTr="00F06474">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31163B" w14:textId="77777777" w:rsidR="00E32478" w:rsidRPr="00E32478" w:rsidRDefault="00E32478" w:rsidP="00F06474">
            <w:pPr>
              <w:jc w:val="left"/>
              <w:rPr>
                <w:color w:val="000000"/>
                <w:sz w:val="16"/>
                <w:szCs w:val="16"/>
              </w:rPr>
            </w:pPr>
            <w:r w:rsidRPr="00E32478">
              <w:rPr>
                <w:color w:val="000000"/>
                <w:sz w:val="16"/>
                <w:szCs w:val="16"/>
              </w:rPr>
              <w:t>3.3.</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12EAD8D" w14:textId="77777777" w:rsidR="00E32478" w:rsidRPr="00E32478" w:rsidRDefault="00E32478" w:rsidP="00F06474">
            <w:pPr>
              <w:jc w:val="left"/>
              <w:rPr>
                <w:color w:val="000000"/>
                <w:sz w:val="16"/>
                <w:szCs w:val="16"/>
              </w:rPr>
            </w:pPr>
            <w:r w:rsidRPr="00E32478">
              <w:rPr>
                <w:color w:val="000000"/>
                <w:sz w:val="16"/>
                <w:szCs w:val="16"/>
              </w:rPr>
              <w:t>ENERGIJA, VODA, KOMUNALNE STORITVE IN KOMUNIKACIJE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6C4C513" w14:textId="77777777" w:rsidR="00E32478" w:rsidRPr="00E32478" w:rsidRDefault="00E32478" w:rsidP="00F06474">
            <w:pPr>
              <w:jc w:val="center"/>
              <w:rPr>
                <w:color w:val="000000"/>
                <w:sz w:val="16"/>
                <w:szCs w:val="16"/>
              </w:rPr>
            </w:pPr>
            <w:r w:rsidRPr="00E32478">
              <w:rPr>
                <w:color w:val="000000"/>
                <w:sz w:val="16"/>
                <w:szCs w:val="16"/>
              </w:rPr>
              <w:t>4022</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05C9555A"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7DC234E"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343375B"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4AF9DF5"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2BF4C436"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757EDD" w14:textId="77777777" w:rsidR="00E32478" w:rsidRPr="00E32478" w:rsidRDefault="00E32478" w:rsidP="00F06474">
            <w:pPr>
              <w:jc w:val="left"/>
              <w:rPr>
                <w:color w:val="000000"/>
                <w:sz w:val="16"/>
                <w:szCs w:val="16"/>
              </w:rPr>
            </w:pPr>
            <w:r w:rsidRPr="00E32478">
              <w:rPr>
                <w:color w:val="000000"/>
                <w:sz w:val="16"/>
                <w:szCs w:val="16"/>
              </w:rPr>
              <w:t>3.4.</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4790B3DC" w14:textId="77777777" w:rsidR="00E32478" w:rsidRPr="00E32478" w:rsidRDefault="00E32478" w:rsidP="00F06474">
            <w:pPr>
              <w:jc w:val="left"/>
              <w:rPr>
                <w:color w:val="000000"/>
                <w:sz w:val="16"/>
                <w:szCs w:val="16"/>
              </w:rPr>
            </w:pPr>
            <w:r w:rsidRPr="00E32478">
              <w:rPr>
                <w:color w:val="000000"/>
                <w:sz w:val="16"/>
                <w:szCs w:val="16"/>
              </w:rPr>
              <w:t>PREVOZNI STROŠKI IN STORITVE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550D504" w14:textId="77777777" w:rsidR="00E32478" w:rsidRPr="00E32478" w:rsidRDefault="00E32478" w:rsidP="00F06474">
            <w:pPr>
              <w:jc w:val="center"/>
              <w:rPr>
                <w:color w:val="000000"/>
                <w:sz w:val="16"/>
                <w:szCs w:val="16"/>
              </w:rPr>
            </w:pPr>
            <w:r w:rsidRPr="00E32478">
              <w:rPr>
                <w:color w:val="000000"/>
                <w:sz w:val="16"/>
                <w:szCs w:val="16"/>
              </w:rPr>
              <w:t>4023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5908C8FA"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1130672"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EB2546"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501AA74"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21860886" w14:textId="77777777" w:rsidTr="00F06474">
        <w:trPr>
          <w:trHeight w:val="465"/>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181B90" w14:textId="77777777" w:rsidR="00E32478" w:rsidRPr="00E32478" w:rsidRDefault="00E32478" w:rsidP="00F06474">
            <w:pPr>
              <w:jc w:val="left"/>
              <w:rPr>
                <w:color w:val="000000"/>
                <w:sz w:val="16"/>
                <w:szCs w:val="16"/>
              </w:rPr>
            </w:pPr>
            <w:r w:rsidRPr="00E32478">
              <w:rPr>
                <w:color w:val="000000"/>
                <w:sz w:val="16"/>
                <w:szCs w:val="16"/>
              </w:rPr>
              <w:t>3.5.</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7FE65C3E" w14:textId="77777777" w:rsidR="00E32478" w:rsidRPr="00E32478" w:rsidRDefault="00E32478" w:rsidP="00F06474">
            <w:pPr>
              <w:jc w:val="left"/>
              <w:rPr>
                <w:color w:val="000000"/>
                <w:sz w:val="16"/>
                <w:szCs w:val="16"/>
              </w:rPr>
            </w:pPr>
            <w:r w:rsidRPr="00E32478">
              <w:rPr>
                <w:color w:val="000000"/>
                <w:sz w:val="16"/>
                <w:szCs w:val="16"/>
              </w:rPr>
              <w:t>IZDATKI ZA SLUŽBENA POTOVANJA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36DBD2B" w14:textId="77777777" w:rsidR="00E32478" w:rsidRPr="00E32478" w:rsidRDefault="00E32478" w:rsidP="00F06474">
            <w:pPr>
              <w:jc w:val="center"/>
              <w:rPr>
                <w:color w:val="000000"/>
                <w:sz w:val="16"/>
                <w:szCs w:val="16"/>
              </w:rPr>
            </w:pPr>
            <w:r w:rsidRPr="00E32478">
              <w:rPr>
                <w:color w:val="000000"/>
                <w:sz w:val="16"/>
                <w:szCs w:val="16"/>
              </w:rPr>
              <w:t>4024</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63FF0431"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950C961"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3B4A7890"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32FFFC7D"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1A3FC499"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1D09A" w14:textId="77777777" w:rsidR="00E32478" w:rsidRPr="00E32478" w:rsidRDefault="00E32478" w:rsidP="00F06474">
            <w:pPr>
              <w:jc w:val="left"/>
              <w:rPr>
                <w:color w:val="000000"/>
                <w:sz w:val="16"/>
                <w:szCs w:val="16"/>
              </w:rPr>
            </w:pPr>
            <w:r w:rsidRPr="00E32478">
              <w:rPr>
                <w:color w:val="000000"/>
                <w:sz w:val="16"/>
                <w:szCs w:val="16"/>
              </w:rPr>
              <w:t>3.6.</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6AC6835" w14:textId="77777777" w:rsidR="00E32478" w:rsidRPr="00E32478" w:rsidRDefault="00E32478" w:rsidP="00F06474">
            <w:pPr>
              <w:jc w:val="left"/>
              <w:rPr>
                <w:color w:val="000000"/>
                <w:sz w:val="16"/>
                <w:szCs w:val="16"/>
              </w:rPr>
            </w:pPr>
            <w:r w:rsidRPr="00E32478">
              <w:rPr>
                <w:color w:val="000000"/>
                <w:sz w:val="16"/>
                <w:szCs w:val="16"/>
              </w:rPr>
              <w:t>TEKOČE VZDRŽEVANJE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F267EEF" w14:textId="77777777" w:rsidR="00E32478" w:rsidRPr="00E32478" w:rsidRDefault="00E32478" w:rsidP="00F06474">
            <w:pPr>
              <w:jc w:val="center"/>
              <w:rPr>
                <w:color w:val="000000"/>
                <w:sz w:val="16"/>
                <w:szCs w:val="16"/>
              </w:rPr>
            </w:pPr>
            <w:r w:rsidRPr="00E32478">
              <w:rPr>
                <w:color w:val="000000"/>
                <w:sz w:val="16"/>
                <w:szCs w:val="16"/>
              </w:rPr>
              <w:t>4025</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32E0942E"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CA17E34" w14:textId="77777777" w:rsidR="00E32478" w:rsidRPr="00E32478" w:rsidRDefault="00E32478" w:rsidP="00F06474">
            <w:pPr>
              <w:jc w:val="right"/>
              <w:rPr>
                <w:sz w:val="16"/>
                <w:szCs w:val="16"/>
              </w:rPr>
            </w:pPr>
            <w:r w:rsidRPr="00E32478">
              <w:rPr>
                <w:sz w:val="16"/>
                <w:szCs w:val="16"/>
              </w:rPr>
              <w:t>5.000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A737466"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A4528ED"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6F7AB616"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65D369" w14:textId="77777777" w:rsidR="00E32478" w:rsidRPr="00E32478" w:rsidRDefault="00E32478" w:rsidP="00F06474">
            <w:pPr>
              <w:jc w:val="left"/>
              <w:rPr>
                <w:color w:val="000000"/>
                <w:sz w:val="16"/>
                <w:szCs w:val="16"/>
              </w:rPr>
            </w:pPr>
            <w:r w:rsidRPr="00E32478">
              <w:rPr>
                <w:color w:val="000000"/>
                <w:sz w:val="16"/>
                <w:szCs w:val="16"/>
              </w:rPr>
              <w:t>3.7.</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2C6C34F8" w14:textId="77777777" w:rsidR="00E32478" w:rsidRPr="00E32478" w:rsidRDefault="00E32478" w:rsidP="00F06474">
            <w:pPr>
              <w:jc w:val="left"/>
              <w:rPr>
                <w:color w:val="000000"/>
                <w:sz w:val="16"/>
                <w:szCs w:val="16"/>
              </w:rPr>
            </w:pPr>
            <w:r w:rsidRPr="00E32478">
              <w:rPr>
                <w:color w:val="000000"/>
                <w:sz w:val="16"/>
                <w:szCs w:val="16"/>
              </w:rPr>
              <w:t>NAJEMNINE IN ZAKUPNINE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E38CF0E" w14:textId="77777777" w:rsidR="00E32478" w:rsidRPr="00E32478" w:rsidRDefault="00E32478" w:rsidP="00F06474">
            <w:pPr>
              <w:jc w:val="center"/>
              <w:rPr>
                <w:color w:val="000000"/>
                <w:sz w:val="16"/>
                <w:szCs w:val="16"/>
              </w:rPr>
            </w:pPr>
            <w:r w:rsidRPr="00E32478">
              <w:rPr>
                <w:color w:val="000000"/>
                <w:sz w:val="16"/>
                <w:szCs w:val="16"/>
              </w:rPr>
              <w:t>4026</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46C386E"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6BDC6D3"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9817806"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26E66343"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4945709F"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86566" w14:textId="77777777" w:rsidR="00E32478" w:rsidRPr="00E32478" w:rsidRDefault="00E32478" w:rsidP="00F06474">
            <w:pPr>
              <w:jc w:val="left"/>
              <w:rPr>
                <w:color w:val="000000"/>
                <w:sz w:val="16"/>
                <w:szCs w:val="16"/>
              </w:rPr>
            </w:pPr>
            <w:r w:rsidRPr="00E32478">
              <w:rPr>
                <w:color w:val="000000"/>
                <w:sz w:val="16"/>
                <w:szCs w:val="16"/>
              </w:rPr>
              <w:t>3.8.</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4446DA30" w14:textId="77777777" w:rsidR="00E32478" w:rsidRPr="00E32478" w:rsidRDefault="00E32478" w:rsidP="00F06474">
            <w:pPr>
              <w:jc w:val="left"/>
              <w:rPr>
                <w:color w:val="000000"/>
                <w:sz w:val="16"/>
                <w:szCs w:val="16"/>
              </w:rPr>
            </w:pPr>
            <w:r w:rsidRPr="00E32478">
              <w:rPr>
                <w:color w:val="000000"/>
                <w:sz w:val="16"/>
                <w:szCs w:val="16"/>
              </w:rPr>
              <w:t>KAZNI IN ODŠKODNINE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D2D3EFF" w14:textId="77777777" w:rsidR="00E32478" w:rsidRPr="00E32478" w:rsidRDefault="00E32478" w:rsidP="00F06474">
            <w:pPr>
              <w:jc w:val="center"/>
              <w:rPr>
                <w:color w:val="000000"/>
                <w:sz w:val="16"/>
                <w:szCs w:val="16"/>
              </w:rPr>
            </w:pPr>
            <w:r w:rsidRPr="00E32478">
              <w:rPr>
                <w:color w:val="000000"/>
                <w:sz w:val="16"/>
                <w:szCs w:val="16"/>
              </w:rPr>
              <w:t>4027</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7BD6BB7D"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7E3982D" w14:textId="77777777" w:rsidR="00E32478" w:rsidRPr="00E32478" w:rsidRDefault="00E32478" w:rsidP="00F06474">
            <w:pPr>
              <w:jc w:val="righ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151FA98" w14:textId="77777777" w:rsidR="00E32478" w:rsidRPr="00E32478" w:rsidRDefault="00E32478" w:rsidP="00F06474">
            <w:pPr>
              <w:jc w:val="righ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710789FC"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1F1E6733"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FE6925" w14:textId="77777777" w:rsidR="00E32478" w:rsidRPr="00E32478" w:rsidRDefault="00E32478" w:rsidP="00F06474">
            <w:pPr>
              <w:jc w:val="left"/>
              <w:rPr>
                <w:color w:val="000000"/>
                <w:sz w:val="16"/>
                <w:szCs w:val="16"/>
              </w:rPr>
            </w:pPr>
            <w:r w:rsidRPr="00E32478">
              <w:rPr>
                <w:color w:val="000000"/>
                <w:sz w:val="16"/>
                <w:szCs w:val="16"/>
              </w:rPr>
              <w:t>3.9.</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46145AB3" w14:textId="77777777" w:rsidR="00E32478" w:rsidRPr="00E32478" w:rsidRDefault="00E32478" w:rsidP="00F06474">
            <w:pPr>
              <w:jc w:val="left"/>
              <w:rPr>
                <w:color w:val="000000"/>
                <w:sz w:val="16"/>
                <w:szCs w:val="16"/>
              </w:rPr>
            </w:pPr>
            <w:r w:rsidRPr="00E32478">
              <w:rPr>
                <w:color w:val="000000"/>
                <w:sz w:val="16"/>
                <w:szCs w:val="16"/>
              </w:rPr>
              <w:t xml:space="preserve">DRUGI OPERATIVNI IZDATKI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5E86FF4" w14:textId="77777777" w:rsidR="00E32478" w:rsidRPr="00E32478" w:rsidRDefault="00E32478" w:rsidP="00F06474">
            <w:pPr>
              <w:jc w:val="center"/>
              <w:rPr>
                <w:color w:val="000000"/>
                <w:sz w:val="16"/>
                <w:szCs w:val="16"/>
              </w:rPr>
            </w:pPr>
            <w:r w:rsidRPr="00E32478">
              <w:rPr>
                <w:color w:val="000000"/>
                <w:sz w:val="16"/>
                <w:szCs w:val="16"/>
              </w:rPr>
              <w:t>4029</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111B9ED6"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A93E3F" w14:textId="77777777" w:rsidR="00E32478" w:rsidRPr="00E32478" w:rsidRDefault="00E32478" w:rsidP="00F06474">
            <w:pPr>
              <w:jc w:val="right"/>
              <w:rPr>
                <w:sz w:val="16"/>
                <w:szCs w:val="16"/>
              </w:rPr>
            </w:pPr>
            <w:r w:rsidRPr="00E32478">
              <w:rPr>
                <w:sz w:val="16"/>
                <w:szCs w:val="16"/>
              </w:rPr>
              <w:t>12.000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56C5F42A" w14:textId="77777777" w:rsidR="00E32478" w:rsidRPr="00E32478" w:rsidRDefault="00E32478" w:rsidP="00F06474">
            <w:pPr>
              <w:jc w:val="right"/>
              <w:rPr>
                <w:sz w:val="16"/>
                <w:szCs w:val="16"/>
              </w:rPr>
            </w:pPr>
            <w:r w:rsidRPr="00E32478">
              <w:rPr>
                <w:sz w:val="16"/>
                <w:szCs w:val="16"/>
              </w:rPr>
              <w:t>4.464</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334E413" w14:textId="77777777" w:rsidR="00E32478" w:rsidRPr="00E32478" w:rsidRDefault="00E32478" w:rsidP="00F06474">
            <w:pPr>
              <w:jc w:val="center"/>
              <w:rPr>
                <w:color w:val="000000"/>
                <w:sz w:val="16"/>
                <w:szCs w:val="16"/>
              </w:rPr>
            </w:pPr>
            <w:r w:rsidRPr="00E32478">
              <w:rPr>
                <w:color w:val="000000"/>
                <w:sz w:val="16"/>
                <w:szCs w:val="16"/>
              </w:rPr>
              <w:t>37</w:t>
            </w:r>
          </w:p>
        </w:tc>
      </w:tr>
      <w:tr w:rsidR="00E32478" w:rsidRPr="00E32478" w14:paraId="6D7E9B6E"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9CF24" w14:textId="77777777" w:rsidR="00E32478" w:rsidRPr="00E32478" w:rsidRDefault="00E32478" w:rsidP="00F06474">
            <w:pPr>
              <w:jc w:val="left"/>
              <w:rPr>
                <w:b/>
                <w:bCs/>
                <w:color w:val="000000"/>
                <w:sz w:val="16"/>
                <w:szCs w:val="16"/>
              </w:rPr>
            </w:pPr>
            <w:r w:rsidRPr="00E32478">
              <w:rPr>
                <w:b/>
                <w:bCs/>
                <w:color w:val="000000"/>
                <w:sz w:val="16"/>
                <w:szCs w:val="16"/>
              </w:rPr>
              <w:t>4.</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23C9117" w14:textId="77777777" w:rsidR="00E32478" w:rsidRPr="00E32478" w:rsidRDefault="00E32478" w:rsidP="00F06474">
            <w:pPr>
              <w:jc w:val="left"/>
              <w:rPr>
                <w:b/>
                <w:bCs/>
                <w:color w:val="000000"/>
                <w:sz w:val="16"/>
                <w:szCs w:val="16"/>
              </w:rPr>
            </w:pPr>
            <w:r w:rsidRPr="00E32478">
              <w:rPr>
                <w:b/>
                <w:bCs/>
                <w:color w:val="000000"/>
                <w:sz w:val="16"/>
                <w:szCs w:val="16"/>
              </w:rPr>
              <w:t>IZDATKI  FINANCIRANJA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896E051" w14:textId="77777777" w:rsidR="00E32478" w:rsidRPr="00E32478" w:rsidRDefault="00E32478" w:rsidP="00F06474">
            <w:pPr>
              <w:jc w:val="center"/>
              <w:rPr>
                <w:b/>
                <w:bCs/>
                <w:color w:val="000000"/>
                <w:sz w:val="16"/>
                <w:szCs w:val="16"/>
              </w:rPr>
            </w:pPr>
            <w:r w:rsidRPr="00E32478">
              <w:rPr>
                <w:b/>
                <w:bCs/>
                <w:color w:val="000000"/>
                <w:sz w:val="16"/>
                <w:szCs w:val="16"/>
              </w:rPr>
              <w:t>403</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2F286FC6" w14:textId="77777777" w:rsidR="00E32478" w:rsidRPr="00E32478" w:rsidRDefault="00E32478" w:rsidP="00F06474">
            <w:pPr>
              <w:jc w:val="center"/>
              <w:rPr>
                <w:b/>
                <w:bCs/>
                <w:color w:val="000000"/>
                <w:sz w:val="16"/>
                <w:szCs w:val="16"/>
              </w:rPr>
            </w:pPr>
            <w:r w:rsidRPr="00E32478">
              <w:rPr>
                <w:b/>
                <w:bCs/>
                <w:color w:val="000000"/>
                <w:sz w:val="16"/>
                <w:szCs w:val="16"/>
              </w:rPr>
              <w:t>467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D54CB6F" w14:textId="77777777" w:rsidR="00E32478" w:rsidRPr="00E32478" w:rsidRDefault="00E32478" w:rsidP="00F06474">
            <w:pPr>
              <w:jc w:val="right"/>
              <w:rPr>
                <w:b/>
                <w:bCs/>
                <w:sz w:val="16"/>
                <w:szCs w:val="16"/>
              </w:rPr>
            </w:pPr>
            <w:r w:rsidRPr="00E32478">
              <w:rPr>
                <w:b/>
                <w:bCs/>
                <w:sz w:val="16"/>
                <w:szCs w:val="16"/>
              </w:rPr>
              <w:t>0</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790D2641" w14:textId="77777777" w:rsidR="00E32478" w:rsidRPr="00E32478" w:rsidRDefault="00E32478" w:rsidP="00F06474">
            <w:pPr>
              <w:jc w:val="right"/>
              <w:rPr>
                <w:b/>
                <w:bCs/>
                <w:sz w:val="16"/>
                <w:szCs w:val="16"/>
              </w:rPr>
            </w:pPr>
            <w:r w:rsidRPr="00E32478">
              <w:rPr>
                <w:b/>
                <w:bCs/>
                <w:sz w:val="16"/>
                <w:szCs w:val="16"/>
              </w:rPr>
              <w:t> </w:t>
            </w:r>
          </w:p>
        </w:tc>
        <w:tc>
          <w:tcPr>
            <w:tcW w:w="1120" w:type="dxa"/>
            <w:tcBorders>
              <w:top w:val="single" w:sz="4" w:space="0" w:color="auto"/>
              <w:left w:val="nil"/>
              <w:bottom w:val="single" w:sz="4" w:space="0" w:color="auto"/>
              <w:right w:val="single" w:sz="4" w:space="0" w:color="auto"/>
            </w:tcBorders>
            <w:shd w:val="clear" w:color="000000" w:fill="FFFFFF"/>
            <w:vAlign w:val="bottom"/>
            <w:hideMark/>
          </w:tcPr>
          <w:p w14:paraId="08819004" w14:textId="77777777" w:rsidR="00E32478" w:rsidRPr="00E32478" w:rsidRDefault="00E32478" w:rsidP="00F06474">
            <w:pPr>
              <w:jc w:val="center"/>
              <w:rPr>
                <w:b/>
                <w:bCs/>
                <w:color w:val="000000"/>
                <w:sz w:val="16"/>
                <w:szCs w:val="16"/>
              </w:rPr>
            </w:pPr>
            <w:r w:rsidRPr="00E32478">
              <w:rPr>
                <w:b/>
                <w:bCs/>
                <w:color w:val="000000"/>
                <w:sz w:val="16"/>
                <w:szCs w:val="16"/>
              </w:rPr>
              <w:t> </w:t>
            </w:r>
          </w:p>
        </w:tc>
      </w:tr>
      <w:tr w:rsidR="00E32478" w:rsidRPr="00E32478" w14:paraId="18905226" w14:textId="77777777" w:rsidTr="00F06474">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DAAB9" w14:textId="77777777" w:rsidR="00E32478" w:rsidRPr="00E32478" w:rsidRDefault="00E32478" w:rsidP="00F06474">
            <w:pPr>
              <w:jc w:val="left"/>
              <w:rPr>
                <w:color w:val="000000"/>
                <w:sz w:val="16"/>
                <w:szCs w:val="16"/>
              </w:rPr>
            </w:pPr>
            <w:r w:rsidRPr="00E32478">
              <w:rPr>
                <w:color w:val="000000"/>
                <w:sz w:val="16"/>
                <w:szCs w:val="16"/>
              </w:rPr>
              <w:t> </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662B33ED" w14:textId="77777777" w:rsidR="00E32478" w:rsidRPr="00E32478" w:rsidRDefault="00E32478" w:rsidP="00F06474">
            <w:pPr>
              <w:jc w:val="left"/>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273F832"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tcBorders>
              <w:top w:val="single" w:sz="4" w:space="0" w:color="auto"/>
              <w:left w:val="nil"/>
              <w:bottom w:val="single" w:sz="4" w:space="0" w:color="auto"/>
              <w:right w:val="single" w:sz="4" w:space="0" w:color="auto"/>
            </w:tcBorders>
            <w:shd w:val="clear" w:color="auto" w:fill="auto"/>
            <w:vAlign w:val="bottom"/>
            <w:hideMark/>
          </w:tcPr>
          <w:p w14:paraId="56055B9F"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2698CB37" w14:textId="77777777" w:rsidR="00E32478" w:rsidRPr="00E32478" w:rsidRDefault="00E32478" w:rsidP="00F06474">
            <w:pPr>
              <w:jc w:val="left"/>
              <w:rPr>
                <w:sz w:val="16"/>
                <w:szCs w:val="16"/>
              </w:rPr>
            </w:pPr>
            <w:r w:rsidRPr="00E32478">
              <w:rPr>
                <w:sz w:val="16"/>
                <w:szCs w:val="16"/>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4EB8B866" w14:textId="77777777" w:rsidR="00E32478" w:rsidRPr="00E32478" w:rsidRDefault="00E32478" w:rsidP="00F06474">
            <w:pPr>
              <w:jc w:val="left"/>
              <w:rPr>
                <w:sz w:val="16"/>
                <w:szCs w:val="16"/>
              </w:rPr>
            </w:pPr>
            <w:r w:rsidRPr="00E32478">
              <w:rPr>
                <w:sz w:val="16"/>
                <w:szCs w:val="16"/>
              </w:rPr>
              <w:t> </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F86FC78" w14:textId="77777777" w:rsidR="00E32478" w:rsidRPr="00E32478" w:rsidRDefault="00E32478" w:rsidP="00F06474">
            <w:pPr>
              <w:jc w:val="center"/>
              <w:rPr>
                <w:color w:val="000000"/>
                <w:sz w:val="16"/>
                <w:szCs w:val="16"/>
              </w:rPr>
            </w:pPr>
            <w:r w:rsidRPr="00E32478">
              <w:rPr>
                <w:color w:val="000000"/>
                <w:sz w:val="16"/>
                <w:szCs w:val="16"/>
              </w:rPr>
              <w:t> </w:t>
            </w:r>
          </w:p>
        </w:tc>
      </w:tr>
      <w:tr w:rsidR="00E32478" w:rsidRPr="00E32478" w14:paraId="6203D761" w14:textId="77777777" w:rsidTr="00E3247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3AC4B60" w14:textId="77777777" w:rsidR="00E32478" w:rsidRPr="00E32478" w:rsidRDefault="00E32478" w:rsidP="00F06474">
            <w:pPr>
              <w:jc w:val="left"/>
              <w:rPr>
                <w:b/>
                <w:bCs/>
                <w:i/>
                <w:iCs/>
                <w:color w:val="000000"/>
                <w:sz w:val="16"/>
                <w:szCs w:val="16"/>
              </w:rPr>
            </w:pPr>
            <w:r w:rsidRPr="00E32478">
              <w:rPr>
                <w:b/>
                <w:bCs/>
                <w:i/>
                <w:iCs/>
                <w:color w:val="000000"/>
                <w:sz w:val="16"/>
                <w:szCs w:val="16"/>
              </w:rPr>
              <w:t>I.+II.</w:t>
            </w:r>
          </w:p>
        </w:tc>
        <w:tc>
          <w:tcPr>
            <w:tcW w:w="24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3D49E55" w14:textId="77777777" w:rsidR="00E32478" w:rsidRPr="00E32478" w:rsidRDefault="00E32478" w:rsidP="00F06474">
            <w:pPr>
              <w:jc w:val="left"/>
              <w:rPr>
                <w:b/>
                <w:bCs/>
                <w:i/>
                <w:iCs/>
                <w:color w:val="000000"/>
                <w:sz w:val="16"/>
                <w:szCs w:val="16"/>
              </w:rPr>
            </w:pPr>
            <w:r w:rsidRPr="00E32478">
              <w:rPr>
                <w:b/>
                <w:bCs/>
                <w:i/>
                <w:iCs/>
                <w:color w:val="000000"/>
                <w:sz w:val="16"/>
                <w:szCs w:val="16"/>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CAF17A" w14:textId="77777777" w:rsidR="00E32478" w:rsidRPr="00E32478" w:rsidRDefault="00E32478" w:rsidP="00F06474">
            <w:pPr>
              <w:jc w:val="center"/>
              <w:rPr>
                <w:color w:val="000000"/>
                <w:sz w:val="16"/>
                <w:szCs w:val="16"/>
              </w:rPr>
            </w:pPr>
            <w:r w:rsidRPr="00E32478">
              <w:rPr>
                <w:color w:val="000000"/>
                <w:sz w:val="16"/>
                <w:szCs w:val="16"/>
              </w:rPr>
              <w:t> </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A9EC3EA" w14:textId="77777777" w:rsidR="00E32478" w:rsidRPr="00E32478" w:rsidRDefault="00E32478" w:rsidP="00F06474">
            <w:pPr>
              <w:jc w:val="center"/>
              <w:rPr>
                <w:color w:val="000000"/>
                <w:sz w:val="16"/>
                <w:szCs w:val="16"/>
              </w:rPr>
            </w:pPr>
            <w:r w:rsidRPr="00E32478">
              <w:rPr>
                <w:color w:val="000000"/>
                <w:sz w:val="16"/>
                <w:szCs w:val="16"/>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7CEC5BE" w14:textId="77777777" w:rsidR="00E32478" w:rsidRPr="00E32478" w:rsidRDefault="00E32478" w:rsidP="00F06474">
            <w:pPr>
              <w:jc w:val="right"/>
              <w:rPr>
                <w:b/>
                <w:bCs/>
                <w:i/>
                <w:iCs/>
                <w:sz w:val="16"/>
                <w:szCs w:val="16"/>
              </w:rPr>
            </w:pPr>
            <w:r w:rsidRPr="00E32478">
              <w:rPr>
                <w:b/>
                <w:bCs/>
                <w:i/>
                <w:iCs/>
                <w:sz w:val="16"/>
                <w:szCs w:val="16"/>
              </w:rPr>
              <w:t>407.453</w:t>
            </w: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284ECC7" w14:textId="77777777" w:rsidR="00E32478" w:rsidRPr="00E32478" w:rsidRDefault="00E32478" w:rsidP="00F06474">
            <w:pPr>
              <w:jc w:val="right"/>
              <w:rPr>
                <w:b/>
                <w:bCs/>
                <w:i/>
                <w:iCs/>
                <w:sz w:val="16"/>
                <w:szCs w:val="16"/>
              </w:rPr>
            </w:pPr>
            <w:r w:rsidRPr="00E32478">
              <w:rPr>
                <w:b/>
                <w:bCs/>
                <w:i/>
                <w:iCs/>
                <w:sz w:val="16"/>
                <w:szCs w:val="16"/>
              </w:rPr>
              <w:t> </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7C7792" w14:textId="77777777" w:rsidR="00E32478" w:rsidRPr="00E32478" w:rsidRDefault="00E32478" w:rsidP="00F06474">
            <w:pPr>
              <w:jc w:val="center"/>
              <w:rPr>
                <w:b/>
                <w:bCs/>
                <w:i/>
                <w:iCs/>
                <w:color w:val="000000"/>
                <w:sz w:val="16"/>
                <w:szCs w:val="16"/>
              </w:rPr>
            </w:pPr>
            <w:r w:rsidRPr="00E32478">
              <w:rPr>
                <w:b/>
                <w:bCs/>
                <w:i/>
                <w:iCs/>
                <w:color w:val="000000"/>
                <w:sz w:val="16"/>
                <w:szCs w:val="16"/>
              </w:rPr>
              <w:t>94</w:t>
            </w:r>
          </w:p>
        </w:tc>
      </w:tr>
      <w:tr w:rsidR="00E32478" w:rsidRPr="00E32478" w14:paraId="56CC511A" w14:textId="77777777" w:rsidTr="00E32478">
        <w:trPr>
          <w:trHeight w:val="31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486A9F0C" w14:textId="77777777" w:rsidR="00E32478" w:rsidRPr="00E32478" w:rsidRDefault="00E32478" w:rsidP="00F06474">
            <w:pPr>
              <w:jc w:val="left"/>
              <w:rPr>
                <w:b/>
                <w:bCs/>
                <w:i/>
                <w:iCs/>
                <w:color w:val="000000"/>
                <w:sz w:val="16"/>
                <w:szCs w:val="16"/>
              </w:rPr>
            </w:pPr>
          </w:p>
        </w:tc>
        <w:tc>
          <w:tcPr>
            <w:tcW w:w="242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3D645E09" w14:textId="77777777" w:rsidR="00E32478" w:rsidRPr="00E32478" w:rsidRDefault="00E32478" w:rsidP="00F06474">
            <w:pPr>
              <w:jc w:val="left"/>
              <w:rPr>
                <w:b/>
                <w:bCs/>
                <w:i/>
                <w:iCs/>
                <w:color w:val="000000"/>
                <w:sz w:val="16"/>
                <w:szCs w:val="16"/>
              </w:rPr>
            </w:pPr>
            <w:r w:rsidRPr="00E32478">
              <w:rPr>
                <w:b/>
                <w:bCs/>
                <w:i/>
                <w:iCs/>
                <w:color w:val="000000"/>
                <w:sz w:val="16"/>
                <w:szCs w:val="16"/>
              </w:rPr>
              <w:t xml:space="preserve">SKUPAJ IZDATKI </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E784E78" w14:textId="77777777" w:rsidR="00E32478" w:rsidRPr="00E32478" w:rsidRDefault="00E32478" w:rsidP="00F06474">
            <w:pPr>
              <w:jc w:val="left"/>
              <w:rPr>
                <w:color w:val="000000"/>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14:paraId="78672B34" w14:textId="77777777" w:rsidR="00E32478" w:rsidRPr="00E32478" w:rsidRDefault="00E32478" w:rsidP="00F06474">
            <w:pPr>
              <w:jc w:val="left"/>
              <w:rPr>
                <w:color w:val="000000"/>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28F17363" w14:textId="77777777" w:rsidR="00E32478" w:rsidRPr="00E32478" w:rsidRDefault="00E32478" w:rsidP="00F06474">
            <w:pPr>
              <w:jc w:val="left"/>
              <w:rPr>
                <w:b/>
                <w:bCs/>
                <w:i/>
                <w:iCs/>
                <w:sz w:val="16"/>
                <w:szCs w:val="16"/>
              </w:rPr>
            </w:pPr>
          </w:p>
        </w:tc>
        <w:tc>
          <w:tcPr>
            <w:tcW w:w="1000"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1E45C6E" w14:textId="77777777" w:rsidR="00E32478" w:rsidRPr="00E32478" w:rsidRDefault="00E32478" w:rsidP="00F06474">
            <w:pPr>
              <w:jc w:val="right"/>
              <w:rPr>
                <w:b/>
                <w:bCs/>
                <w:i/>
                <w:iCs/>
                <w:sz w:val="16"/>
                <w:szCs w:val="16"/>
              </w:rPr>
            </w:pPr>
            <w:r w:rsidRPr="00E32478">
              <w:rPr>
                <w:b/>
                <w:bCs/>
                <w:i/>
                <w:iCs/>
                <w:sz w:val="16"/>
                <w:szCs w:val="16"/>
              </w:rPr>
              <w:t>383.980</w:t>
            </w: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40BABC08" w14:textId="77777777" w:rsidR="00E32478" w:rsidRPr="00E32478" w:rsidRDefault="00E32478" w:rsidP="00F06474">
            <w:pPr>
              <w:jc w:val="left"/>
              <w:rPr>
                <w:b/>
                <w:bCs/>
                <w:i/>
                <w:iCs/>
                <w:color w:val="000000"/>
                <w:sz w:val="16"/>
                <w:szCs w:val="16"/>
              </w:rPr>
            </w:pPr>
          </w:p>
        </w:tc>
      </w:tr>
    </w:tbl>
    <w:p w14:paraId="1631ACD6" w14:textId="77777777" w:rsidR="00E32478" w:rsidRDefault="00E32478" w:rsidP="0027286E">
      <w:pPr>
        <w:rPr>
          <w:szCs w:val="24"/>
        </w:rPr>
      </w:pPr>
    </w:p>
    <w:p w14:paraId="1CFB3729" w14:textId="77777777" w:rsidR="00847029" w:rsidRDefault="00847029" w:rsidP="00847029">
      <w:r w:rsidRPr="000B76B4">
        <w:t>Preglednica 2</w:t>
      </w:r>
      <w:r>
        <w:t>7</w:t>
      </w:r>
      <w:r w:rsidRPr="000B76B4">
        <w:t>:</w:t>
      </w:r>
      <w:r>
        <w:t xml:space="preserve"> </w:t>
      </w:r>
      <w:r w:rsidRPr="003F36FC">
        <w:t>Izkaz računa financiranja določenih uporabnikov</w:t>
      </w:r>
    </w:p>
    <w:p w14:paraId="7625A36B" w14:textId="77777777" w:rsidR="00847029" w:rsidRDefault="00847029" w:rsidP="0027286E">
      <w:pPr>
        <w:rPr>
          <w:szCs w:val="24"/>
        </w:rPr>
      </w:pPr>
    </w:p>
    <w:tbl>
      <w:tblPr>
        <w:tblW w:w="4963" w:type="pct"/>
        <w:tblCellMar>
          <w:left w:w="70" w:type="dxa"/>
          <w:right w:w="70" w:type="dxa"/>
        </w:tblCellMar>
        <w:tblLook w:val="04A0" w:firstRow="1" w:lastRow="0" w:firstColumn="1" w:lastColumn="0" w:noHBand="0" w:noVBand="1"/>
      </w:tblPr>
      <w:tblGrid>
        <w:gridCol w:w="1346"/>
        <w:gridCol w:w="4538"/>
        <w:gridCol w:w="848"/>
        <w:gridCol w:w="1240"/>
        <w:gridCol w:w="1170"/>
      </w:tblGrid>
      <w:tr w:rsidR="00847029" w:rsidRPr="00847029" w14:paraId="60010096" w14:textId="77777777" w:rsidTr="00847029">
        <w:trPr>
          <w:trHeight w:val="300"/>
        </w:trPr>
        <w:tc>
          <w:tcPr>
            <w:tcW w:w="736" w:type="pct"/>
            <w:vMerge w:val="restart"/>
            <w:tcBorders>
              <w:top w:val="single" w:sz="8" w:space="0" w:color="auto"/>
              <w:left w:val="single" w:sz="8" w:space="0" w:color="auto"/>
              <w:bottom w:val="single" w:sz="4" w:space="0" w:color="000000"/>
              <w:right w:val="single" w:sz="4" w:space="0" w:color="auto"/>
            </w:tcBorders>
            <w:shd w:val="clear" w:color="auto" w:fill="D9D9D9" w:themeFill="background1" w:themeFillShade="D9"/>
            <w:vAlign w:val="bottom"/>
            <w:hideMark/>
          </w:tcPr>
          <w:p w14:paraId="19E19F8E" w14:textId="77777777" w:rsidR="00847029" w:rsidRPr="00847029" w:rsidRDefault="00847029" w:rsidP="00847029">
            <w:pPr>
              <w:jc w:val="center"/>
              <w:rPr>
                <w:b/>
                <w:bCs/>
                <w:sz w:val="16"/>
                <w:szCs w:val="16"/>
              </w:rPr>
            </w:pPr>
            <w:r w:rsidRPr="00847029">
              <w:rPr>
                <w:b/>
                <w:bCs/>
                <w:sz w:val="16"/>
                <w:szCs w:val="16"/>
              </w:rPr>
              <w:t>Členitev kontov</w:t>
            </w:r>
          </w:p>
        </w:tc>
        <w:tc>
          <w:tcPr>
            <w:tcW w:w="2482"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noWrap/>
            <w:vAlign w:val="bottom"/>
            <w:hideMark/>
          </w:tcPr>
          <w:p w14:paraId="7FB2DB21" w14:textId="77777777" w:rsidR="00847029" w:rsidRPr="00847029" w:rsidRDefault="00847029" w:rsidP="00847029">
            <w:pPr>
              <w:jc w:val="center"/>
              <w:rPr>
                <w:b/>
                <w:bCs/>
                <w:sz w:val="16"/>
                <w:szCs w:val="16"/>
              </w:rPr>
            </w:pPr>
            <w:r w:rsidRPr="00847029">
              <w:rPr>
                <w:b/>
                <w:bCs/>
                <w:sz w:val="16"/>
                <w:szCs w:val="16"/>
              </w:rPr>
              <w:t>Naziv konta</w:t>
            </w:r>
          </w:p>
        </w:tc>
        <w:tc>
          <w:tcPr>
            <w:tcW w:w="464" w:type="pct"/>
            <w:vMerge w:val="restart"/>
            <w:tcBorders>
              <w:top w:val="single" w:sz="8" w:space="0" w:color="auto"/>
              <w:left w:val="single" w:sz="4" w:space="0" w:color="auto"/>
              <w:bottom w:val="single" w:sz="4" w:space="0" w:color="000000"/>
              <w:right w:val="single" w:sz="4" w:space="0" w:color="auto"/>
            </w:tcBorders>
            <w:shd w:val="clear" w:color="auto" w:fill="D9D9D9" w:themeFill="background1" w:themeFillShade="D9"/>
            <w:vAlign w:val="bottom"/>
            <w:hideMark/>
          </w:tcPr>
          <w:p w14:paraId="0B8D8B4F" w14:textId="77777777" w:rsidR="00847029" w:rsidRPr="00847029" w:rsidRDefault="00847029" w:rsidP="00847029">
            <w:pPr>
              <w:jc w:val="center"/>
              <w:rPr>
                <w:b/>
                <w:bCs/>
                <w:sz w:val="16"/>
                <w:szCs w:val="16"/>
              </w:rPr>
            </w:pPr>
            <w:r w:rsidRPr="00847029">
              <w:rPr>
                <w:b/>
                <w:bCs/>
                <w:sz w:val="16"/>
                <w:szCs w:val="16"/>
              </w:rPr>
              <w:t xml:space="preserve">Oznaka </w:t>
            </w:r>
            <w:r w:rsidRPr="00847029">
              <w:rPr>
                <w:b/>
                <w:bCs/>
                <w:sz w:val="16"/>
                <w:szCs w:val="16"/>
              </w:rPr>
              <w:br/>
              <w:t>za AOP</w:t>
            </w:r>
          </w:p>
        </w:tc>
        <w:tc>
          <w:tcPr>
            <w:tcW w:w="1318" w:type="pct"/>
            <w:gridSpan w:val="2"/>
            <w:tcBorders>
              <w:top w:val="single" w:sz="8" w:space="0" w:color="auto"/>
              <w:left w:val="nil"/>
              <w:bottom w:val="nil"/>
              <w:right w:val="single" w:sz="8" w:space="0" w:color="000000"/>
            </w:tcBorders>
            <w:shd w:val="clear" w:color="auto" w:fill="D9D9D9" w:themeFill="background1" w:themeFillShade="D9"/>
            <w:vAlign w:val="bottom"/>
            <w:hideMark/>
          </w:tcPr>
          <w:p w14:paraId="50261503" w14:textId="77777777" w:rsidR="00847029" w:rsidRPr="00847029" w:rsidRDefault="00847029" w:rsidP="00847029">
            <w:pPr>
              <w:jc w:val="center"/>
              <w:rPr>
                <w:b/>
                <w:bCs/>
                <w:sz w:val="16"/>
                <w:szCs w:val="16"/>
              </w:rPr>
            </w:pPr>
            <w:r w:rsidRPr="00847029">
              <w:rPr>
                <w:b/>
                <w:bCs/>
                <w:sz w:val="16"/>
                <w:szCs w:val="16"/>
              </w:rPr>
              <w:t>Znesek</w:t>
            </w:r>
          </w:p>
        </w:tc>
      </w:tr>
      <w:tr w:rsidR="00847029" w:rsidRPr="00847029" w14:paraId="49108AF3" w14:textId="77777777" w:rsidTr="00847029">
        <w:trPr>
          <w:trHeight w:val="300"/>
        </w:trPr>
        <w:tc>
          <w:tcPr>
            <w:tcW w:w="736" w:type="pct"/>
            <w:vMerge/>
            <w:tcBorders>
              <w:top w:val="single" w:sz="8" w:space="0" w:color="auto"/>
              <w:left w:val="single" w:sz="8" w:space="0" w:color="auto"/>
              <w:bottom w:val="single" w:sz="4" w:space="0" w:color="000000"/>
              <w:right w:val="single" w:sz="4" w:space="0" w:color="auto"/>
            </w:tcBorders>
            <w:vAlign w:val="center"/>
            <w:hideMark/>
          </w:tcPr>
          <w:p w14:paraId="218054EF" w14:textId="77777777" w:rsidR="00847029" w:rsidRPr="00847029" w:rsidRDefault="00847029" w:rsidP="00847029">
            <w:pPr>
              <w:jc w:val="left"/>
              <w:rPr>
                <w:b/>
                <w:bCs/>
                <w:sz w:val="16"/>
                <w:szCs w:val="16"/>
              </w:rPr>
            </w:pPr>
          </w:p>
        </w:tc>
        <w:tc>
          <w:tcPr>
            <w:tcW w:w="2482" w:type="pct"/>
            <w:vMerge/>
            <w:tcBorders>
              <w:top w:val="single" w:sz="8" w:space="0" w:color="auto"/>
              <w:left w:val="single" w:sz="4" w:space="0" w:color="auto"/>
              <w:bottom w:val="single" w:sz="4" w:space="0" w:color="000000"/>
              <w:right w:val="single" w:sz="4" w:space="0" w:color="auto"/>
            </w:tcBorders>
            <w:vAlign w:val="center"/>
            <w:hideMark/>
          </w:tcPr>
          <w:p w14:paraId="53471184" w14:textId="77777777" w:rsidR="00847029" w:rsidRPr="00847029" w:rsidRDefault="00847029" w:rsidP="00847029">
            <w:pPr>
              <w:jc w:val="left"/>
              <w:rPr>
                <w:b/>
                <w:bCs/>
                <w:sz w:val="16"/>
                <w:szCs w:val="16"/>
              </w:rPr>
            </w:pPr>
          </w:p>
        </w:tc>
        <w:tc>
          <w:tcPr>
            <w:tcW w:w="464" w:type="pct"/>
            <w:vMerge/>
            <w:tcBorders>
              <w:top w:val="single" w:sz="8" w:space="0" w:color="auto"/>
              <w:left w:val="single" w:sz="4" w:space="0" w:color="auto"/>
              <w:bottom w:val="single" w:sz="4" w:space="0" w:color="000000"/>
              <w:right w:val="single" w:sz="4" w:space="0" w:color="auto"/>
            </w:tcBorders>
            <w:vAlign w:val="center"/>
            <w:hideMark/>
          </w:tcPr>
          <w:p w14:paraId="6877D3BC" w14:textId="77777777" w:rsidR="00847029" w:rsidRPr="00847029" w:rsidRDefault="00847029" w:rsidP="00847029">
            <w:pPr>
              <w:jc w:val="left"/>
              <w:rPr>
                <w:b/>
                <w:bCs/>
                <w:sz w:val="16"/>
                <w:szCs w:val="16"/>
              </w:rPr>
            </w:pPr>
          </w:p>
        </w:tc>
        <w:tc>
          <w:tcPr>
            <w:tcW w:w="678" w:type="pct"/>
            <w:tcBorders>
              <w:top w:val="single" w:sz="4" w:space="0" w:color="auto"/>
              <w:left w:val="nil"/>
              <w:bottom w:val="single" w:sz="4" w:space="0" w:color="auto"/>
              <w:right w:val="nil"/>
            </w:tcBorders>
            <w:shd w:val="clear" w:color="auto" w:fill="auto"/>
            <w:vAlign w:val="bottom"/>
            <w:hideMark/>
          </w:tcPr>
          <w:p w14:paraId="5802CAE2" w14:textId="77777777" w:rsidR="00847029" w:rsidRPr="00847029" w:rsidRDefault="00847029" w:rsidP="00847029">
            <w:pPr>
              <w:jc w:val="center"/>
              <w:rPr>
                <w:b/>
                <w:bCs/>
                <w:sz w:val="16"/>
                <w:szCs w:val="16"/>
              </w:rPr>
            </w:pPr>
            <w:r w:rsidRPr="00847029">
              <w:rPr>
                <w:b/>
                <w:bCs/>
                <w:sz w:val="16"/>
                <w:szCs w:val="16"/>
              </w:rPr>
              <w:t>Tekočega leta</w:t>
            </w:r>
          </w:p>
        </w:tc>
        <w:tc>
          <w:tcPr>
            <w:tcW w:w="640"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7E2E160A" w14:textId="77777777" w:rsidR="00847029" w:rsidRPr="00847029" w:rsidRDefault="00847029" w:rsidP="00847029">
            <w:pPr>
              <w:jc w:val="center"/>
              <w:rPr>
                <w:b/>
                <w:bCs/>
                <w:sz w:val="16"/>
                <w:szCs w:val="16"/>
              </w:rPr>
            </w:pPr>
            <w:r w:rsidRPr="00847029">
              <w:rPr>
                <w:b/>
                <w:bCs/>
                <w:sz w:val="16"/>
                <w:szCs w:val="16"/>
              </w:rPr>
              <w:t>Prejšnjega leta</w:t>
            </w:r>
          </w:p>
        </w:tc>
      </w:tr>
      <w:tr w:rsidR="00847029" w:rsidRPr="00847029" w14:paraId="400A8D2D" w14:textId="77777777" w:rsidTr="00847029">
        <w:trPr>
          <w:trHeight w:val="300"/>
        </w:trPr>
        <w:tc>
          <w:tcPr>
            <w:tcW w:w="736" w:type="pct"/>
            <w:tcBorders>
              <w:top w:val="nil"/>
              <w:left w:val="single" w:sz="8" w:space="0" w:color="auto"/>
              <w:bottom w:val="single" w:sz="4" w:space="0" w:color="auto"/>
              <w:right w:val="single" w:sz="4" w:space="0" w:color="auto"/>
            </w:tcBorders>
            <w:shd w:val="clear" w:color="auto" w:fill="auto"/>
            <w:noWrap/>
            <w:vAlign w:val="bottom"/>
            <w:hideMark/>
          </w:tcPr>
          <w:p w14:paraId="1AAF55C9" w14:textId="77777777" w:rsidR="00847029" w:rsidRPr="00847029" w:rsidRDefault="00847029" w:rsidP="00847029">
            <w:pPr>
              <w:jc w:val="center"/>
              <w:rPr>
                <w:b/>
                <w:bCs/>
                <w:sz w:val="16"/>
                <w:szCs w:val="16"/>
              </w:rPr>
            </w:pPr>
            <w:r w:rsidRPr="00847029">
              <w:rPr>
                <w:b/>
                <w:bCs/>
                <w:sz w:val="16"/>
                <w:szCs w:val="16"/>
              </w:rPr>
              <w:t>1</w:t>
            </w:r>
          </w:p>
        </w:tc>
        <w:tc>
          <w:tcPr>
            <w:tcW w:w="2482" w:type="pct"/>
            <w:tcBorders>
              <w:top w:val="nil"/>
              <w:left w:val="nil"/>
              <w:bottom w:val="single" w:sz="4" w:space="0" w:color="auto"/>
              <w:right w:val="single" w:sz="4" w:space="0" w:color="auto"/>
            </w:tcBorders>
            <w:shd w:val="clear" w:color="auto" w:fill="auto"/>
            <w:noWrap/>
            <w:vAlign w:val="bottom"/>
            <w:hideMark/>
          </w:tcPr>
          <w:p w14:paraId="537ABAC3" w14:textId="77777777" w:rsidR="00847029" w:rsidRPr="00847029" w:rsidRDefault="00847029" w:rsidP="00847029">
            <w:pPr>
              <w:jc w:val="center"/>
              <w:rPr>
                <w:b/>
                <w:bCs/>
                <w:sz w:val="16"/>
                <w:szCs w:val="16"/>
              </w:rPr>
            </w:pPr>
            <w:r w:rsidRPr="00847029">
              <w:rPr>
                <w:b/>
                <w:bCs/>
                <w:sz w:val="16"/>
                <w:szCs w:val="16"/>
              </w:rPr>
              <w:t>2</w:t>
            </w:r>
          </w:p>
        </w:tc>
        <w:tc>
          <w:tcPr>
            <w:tcW w:w="464" w:type="pct"/>
            <w:tcBorders>
              <w:top w:val="nil"/>
              <w:left w:val="nil"/>
              <w:bottom w:val="single" w:sz="4" w:space="0" w:color="auto"/>
              <w:right w:val="single" w:sz="4" w:space="0" w:color="auto"/>
            </w:tcBorders>
            <w:shd w:val="clear" w:color="auto" w:fill="auto"/>
            <w:noWrap/>
            <w:vAlign w:val="bottom"/>
            <w:hideMark/>
          </w:tcPr>
          <w:p w14:paraId="265BB444" w14:textId="77777777" w:rsidR="00847029" w:rsidRPr="00847029" w:rsidRDefault="00847029" w:rsidP="00847029">
            <w:pPr>
              <w:jc w:val="center"/>
              <w:rPr>
                <w:b/>
                <w:bCs/>
                <w:sz w:val="16"/>
                <w:szCs w:val="16"/>
              </w:rPr>
            </w:pPr>
            <w:r w:rsidRPr="00847029">
              <w:rPr>
                <w:b/>
                <w:bCs/>
                <w:sz w:val="16"/>
                <w:szCs w:val="16"/>
              </w:rPr>
              <w:t>3</w:t>
            </w:r>
          </w:p>
        </w:tc>
        <w:tc>
          <w:tcPr>
            <w:tcW w:w="678" w:type="pct"/>
            <w:tcBorders>
              <w:top w:val="nil"/>
              <w:left w:val="nil"/>
              <w:bottom w:val="single" w:sz="4" w:space="0" w:color="auto"/>
              <w:right w:val="nil"/>
            </w:tcBorders>
            <w:shd w:val="clear" w:color="auto" w:fill="auto"/>
            <w:noWrap/>
            <w:vAlign w:val="bottom"/>
            <w:hideMark/>
          </w:tcPr>
          <w:p w14:paraId="271F5DFC" w14:textId="77777777" w:rsidR="00847029" w:rsidRPr="00847029" w:rsidRDefault="00847029" w:rsidP="00847029">
            <w:pPr>
              <w:jc w:val="center"/>
              <w:rPr>
                <w:b/>
                <w:bCs/>
                <w:sz w:val="16"/>
                <w:szCs w:val="16"/>
              </w:rPr>
            </w:pPr>
            <w:r w:rsidRPr="00847029">
              <w:rPr>
                <w:b/>
                <w:bCs/>
                <w:sz w:val="16"/>
                <w:szCs w:val="16"/>
              </w:rPr>
              <w:t>4</w:t>
            </w:r>
          </w:p>
        </w:tc>
        <w:tc>
          <w:tcPr>
            <w:tcW w:w="640" w:type="pct"/>
            <w:tcBorders>
              <w:top w:val="nil"/>
              <w:left w:val="single" w:sz="4" w:space="0" w:color="auto"/>
              <w:bottom w:val="single" w:sz="4" w:space="0" w:color="auto"/>
              <w:right w:val="single" w:sz="8" w:space="0" w:color="auto"/>
            </w:tcBorders>
            <w:shd w:val="clear" w:color="auto" w:fill="auto"/>
            <w:noWrap/>
            <w:vAlign w:val="bottom"/>
            <w:hideMark/>
          </w:tcPr>
          <w:p w14:paraId="796558BF" w14:textId="77777777" w:rsidR="00847029" w:rsidRPr="00847029" w:rsidRDefault="00847029" w:rsidP="00847029">
            <w:pPr>
              <w:jc w:val="center"/>
              <w:rPr>
                <w:b/>
                <w:bCs/>
                <w:sz w:val="16"/>
                <w:szCs w:val="16"/>
              </w:rPr>
            </w:pPr>
            <w:r w:rsidRPr="00847029">
              <w:rPr>
                <w:b/>
                <w:bCs/>
                <w:sz w:val="16"/>
                <w:szCs w:val="16"/>
              </w:rPr>
              <w:t>5</w:t>
            </w:r>
          </w:p>
        </w:tc>
      </w:tr>
      <w:tr w:rsidR="00847029" w:rsidRPr="00847029" w14:paraId="49353099" w14:textId="77777777" w:rsidTr="00847029">
        <w:trPr>
          <w:trHeight w:val="212"/>
        </w:trPr>
        <w:tc>
          <w:tcPr>
            <w:tcW w:w="736" w:type="pct"/>
            <w:tcBorders>
              <w:top w:val="single" w:sz="4" w:space="0" w:color="auto"/>
              <w:left w:val="single" w:sz="8" w:space="0" w:color="auto"/>
              <w:bottom w:val="single" w:sz="4" w:space="0" w:color="auto"/>
              <w:right w:val="single" w:sz="4" w:space="0" w:color="auto"/>
            </w:tcBorders>
            <w:shd w:val="clear" w:color="auto" w:fill="auto"/>
            <w:hideMark/>
          </w:tcPr>
          <w:p w14:paraId="6FD6BF80" w14:textId="77777777" w:rsidR="00847029" w:rsidRPr="00847029" w:rsidRDefault="00847029" w:rsidP="00847029">
            <w:pPr>
              <w:jc w:val="center"/>
              <w:rPr>
                <w:b/>
                <w:bCs/>
                <w:sz w:val="16"/>
                <w:szCs w:val="16"/>
              </w:rPr>
            </w:pPr>
            <w:r w:rsidRPr="00847029">
              <w:rPr>
                <w:b/>
                <w:bCs/>
                <w:sz w:val="16"/>
                <w:szCs w:val="16"/>
              </w:rPr>
              <w:t>50</w:t>
            </w:r>
          </w:p>
        </w:tc>
        <w:tc>
          <w:tcPr>
            <w:tcW w:w="2482" w:type="pct"/>
            <w:tcBorders>
              <w:top w:val="single" w:sz="4" w:space="0" w:color="auto"/>
              <w:left w:val="single" w:sz="4" w:space="0" w:color="auto"/>
              <w:bottom w:val="single" w:sz="4" w:space="0" w:color="auto"/>
              <w:right w:val="single" w:sz="4" w:space="0" w:color="auto"/>
            </w:tcBorders>
            <w:shd w:val="clear" w:color="auto" w:fill="auto"/>
            <w:hideMark/>
          </w:tcPr>
          <w:p w14:paraId="1C7D8EA2" w14:textId="77777777" w:rsidR="00847029" w:rsidRPr="00847029" w:rsidRDefault="00847029" w:rsidP="00847029">
            <w:pPr>
              <w:jc w:val="left"/>
              <w:rPr>
                <w:b/>
                <w:bCs/>
                <w:sz w:val="16"/>
                <w:szCs w:val="16"/>
              </w:rPr>
            </w:pPr>
            <w:r w:rsidRPr="00847029">
              <w:rPr>
                <w:b/>
                <w:bCs/>
                <w:sz w:val="16"/>
                <w:szCs w:val="16"/>
              </w:rPr>
              <w:t>VII. ZADOLŽEVANJE</w:t>
            </w:r>
            <w:r w:rsidRPr="00847029">
              <w:rPr>
                <w:b/>
                <w:bCs/>
                <w:sz w:val="16"/>
                <w:szCs w:val="16"/>
              </w:rPr>
              <w:br/>
              <w:t>(551+559)</w:t>
            </w:r>
          </w:p>
        </w:tc>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17D59D5E" w14:textId="77777777" w:rsidR="00847029" w:rsidRPr="00847029" w:rsidRDefault="00847029" w:rsidP="00847029">
            <w:pPr>
              <w:jc w:val="center"/>
              <w:rPr>
                <w:b/>
                <w:bCs/>
                <w:sz w:val="16"/>
                <w:szCs w:val="16"/>
              </w:rPr>
            </w:pPr>
            <w:r w:rsidRPr="00847029">
              <w:rPr>
                <w:b/>
                <w:bCs/>
                <w:sz w:val="16"/>
                <w:szCs w:val="16"/>
              </w:rPr>
              <w:t>550</w:t>
            </w:r>
          </w:p>
        </w:tc>
        <w:tc>
          <w:tcPr>
            <w:tcW w:w="678" w:type="pct"/>
            <w:tcBorders>
              <w:top w:val="single" w:sz="4" w:space="0" w:color="auto"/>
              <w:left w:val="single" w:sz="4" w:space="0" w:color="auto"/>
              <w:bottom w:val="single" w:sz="4" w:space="0" w:color="auto"/>
              <w:right w:val="nil"/>
            </w:tcBorders>
            <w:shd w:val="clear" w:color="auto" w:fill="auto"/>
            <w:noWrap/>
            <w:hideMark/>
          </w:tcPr>
          <w:p w14:paraId="7902E1AE" w14:textId="77777777" w:rsidR="00847029" w:rsidRPr="00847029" w:rsidRDefault="00847029" w:rsidP="00847029">
            <w:pPr>
              <w:jc w:val="right"/>
              <w:rPr>
                <w:b/>
                <w:bCs/>
                <w:sz w:val="16"/>
                <w:szCs w:val="16"/>
              </w:rPr>
            </w:pPr>
            <w:r w:rsidRPr="00847029">
              <w:rPr>
                <w:b/>
                <w:bCs/>
                <w:sz w:val="16"/>
                <w:szCs w:val="16"/>
              </w:rPr>
              <w:t>40.000</w:t>
            </w:r>
          </w:p>
        </w:tc>
        <w:tc>
          <w:tcPr>
            <w:tcW w:w="640" w:type="pct"/>
            <w:tcBorders>
              <w:top w:val="single" w:sz="4" w:space="0" w:color="auto"/>
              <w:left w:val="single" w:sz="4" w:space="0" w:color="auto"/>
              <w:bottom w:val="single" w:sz="4" w:space="0" w:color="auto"/>
              <w:right w:val="single" w:sz="8" w:space="0" w:color="auto"/>
            </w:tcBorders>
            <w:shd w:val="clear" w:color="auto" w:fill="auto"/>
            <w:noWrap/>
            <w:hideMark/>
          </w:tcPr>
          <w:p w14:paraId="7E98DBCD" w14:textId="77777777" w:rsidR="00847029" w:rsidRPr="00847029" w:rsidRDefault="00847029" w:rsidP="00847029">
            <w:pPr>
              <w:jc w:val="right"/>
              <w:rPr>
                <w:b/>
                <w:bCs/>
                <w:sz w:val="16"/>
                <w:szCs w:val="16"/>
              </w:rPr>
            </w:pPr>
            <w:r w:rsidRPr="00847029">
              <w:rPr>
                <w:b/>
                <w:bCs/>
                <w:sz w:val="16"/>
                <w:szCs w:val="16"/>
              </w:rPr>
              <w:t>0</w:t>
            </w:r>
          </w:p>
        </w:tc>
      </w:tr>
      <w:tr w:rsidR="00847029" w:rsidRPr="00847029" w14:paraId="6893AB79" w14:textId="77777777" w:rsidTr="00847029">
        <w:trPr>
          <w:trHeight w:val="70"/>
        </w:trPr>
        <w:tc>
          <w:tcPr>
            <w:tcW w:w="736" w:type="pct"/>
            <w:tcBorders>
              <w:top w:val="single" w:sz="4" w:space="0" w:color="auto"/>
              <w:left w:val="single" w:sz="4" w:space="0" w:color="auto"/>
              <w:bottom w:val="single" w:sz="4" w:space="0" w:color="auto"/>
              <w:right w:val="single" w:sz="4" w:space="0" w:color="auto"/>
            </w:tcBorders>
            <w:shd w:val="clear" w:color="auto" w:fill="auto"/>
            <w:hideMark/>
          </w:tcPr>
          <w:p w14:paraId="1896316E" w14:textId="77777777" w:rsidR="00847029" w:rsidRPr="00847029" w:rsidRDefault="00847029" w:rsidP="00847029">
            <w:pPr>
              <w:jc w:val="center"/>
              <w:rPr>
                <w:sz w:val="16"/>
                <w:szCs w:val="16"/>
              </w:rPr>
            </w:pPr>
            <w:r w:rsidRPr="00847029">
              <w:rPr>
                <w:sz w:val="16"/>
                <w:szCs w:val="16"/>
              </w:rPr>
              <w:t>500</w:t>
            </w:r>
          </w:p>
        </w:tc>
        <w:tc>
          <w:tcPr>
            <w:tcW w:w="2482" w:type="pct"/>
            <w:tcBorders>
              <w:top w:val="single" w:sz="4" w:space="0" w:color="auto"/>
              <w:left w:val="nil"/>
              <w:bottom w:val="single" w:sz="4" w:space="0" w:color="auto"/>
              <w:right w:val="single" w:sz="4" w:space="0" w:color="auto"/>
            </w:tcBorders>
            <w:shd w:val="clear" w:color="auto" w:fill="auto"/>
            <w:hideMark/>
          </w:tcPr>
          <w:p w14:paraId="54F30640" w14:textId="77777777" w:rsidR="00847029" w:rsidRPr="00847029" w:rsidRDefault="00847029" w:rsidP="00847029">
            <w:pPr>
              <w:jc w:val="left"/>
              <w:rPr>
                <w:sz w:val="16"/>
                <w:szCs w:val="16"/>
              </w:rPr>
            </w:pPr>
            <w:r w:rsidRPr="00847029">
              <w:rPr>
                <w:sz w:val="16"/>
                <w:szCs w:val="16"/>
              </w:rPr>
              <w:t>Domače zadolževanje</w:t>
            </w:r>
            <w:r w:rsidRPr="00847029">
              <w:rPr>
                <w:sz w:val="16"/>
                <w:szCs w:val="16"/>
              </w:rPr>
              <w:br/>
              <w:t>(552+553+554+555+556+557+558)</w:t>
            </w:r>
          </w:p>
        </w:tc>
        <w:tc>
          <w:tcPr>
            <w:tcW w:w="464" w:type="pct"/>
            <w:tcBorders>
              <w:top w:val="single" w:sz="4" w:space="0" w:color="auto"/>
              <w:left w:val="nil"/>
              <w:bottom w:val="single" w:sz="4" w:space="0" w:color="auto"/>
              <w:right w:val="single" w:sz="4" w:space="0" w:color="auto"/>
            </w:tcBorders>
            <w:shd w:val="clear" w:color="auto" w:fill="auto"/>
            <w:noWrap/>
            <w:hideMark/>
          </w:tcPr>
          <w:p w14:paraId="0A43B56C" w14:textId="77777777" w:rsidR="00847029" w:rsidRPr="00847029" w:rsidRDefault="00847029" w:rsidP="00847029">
            <w:pPr>
              <w:jc w:val="center"/>
              <w:rPr>
                <w:sz w:val="16"/>
                <w:szCs w:val="16"/>
              </w:rPr>
            </w:pPr>
            <w:r w:rsidRPr="00847029">
              <w:rPr>
                <w:sz w:val="16"/>
                <w:szCs w:val="16"/>
              </w:rPr>
              <w:t>551</w:t>
            </w:r>
          </w:p>
        </w:tc>
        <w:tc>
          <w:tcPr>
            <w:tcW w:w="678" w:type="pct"/>
            <w:tcBorders>
              <w:top w:val="single" w:sz="4" w:space="0" w:color="auto"/>
              <w:left w:val="nil"/>
              <w:bottom w:val="single" w:sz="4" w:space="0" w:color="auto"/>
              <w:right w:val="nil"/>
            </w:tcBorders>
            <w:shd w:val="clear" w:color="auto" w:fill="auto"/>
            <w:noWrap/>
            <w:hideMark/>
          </w:tcPr>
          <w:p w14:paraId="6293A07D" w14:textId="77777777" w:rsidR="00847029" w:rsidRPr="00847029" w:rsidRDefault="00847029" w:rsidP="00847029">
            <w:pPr>
              <w:jc w:val="right"/>
              <w:rPr>
                <w:sz w:val="16"/>
                <w:szCs w:val="16"/>
              </w:rPr>
            </w:pPr>
            <w:r w:rsidRPr="00847029">
              <w:rPr>
                <w:sz w:val="16"/>
                <w:szCs w:val="16"/>
              </w:rPr>
              <w:t>40.000</w:t>
            </w:r>
          </w:p>
        </w:tc>
        <w:tc>
          <w:tcPr>
            <w:tcW w:w="640" w:type="pct"/>
            <w:tcBorders>
              <w:top w:val="single" w:sz="4" w:space="0" w:color="auto"/>
              <w:left w:val="single" w:sz="4" w:space="0" w:color="auto"/>
              <w:bottom w:val="single" w:sz="4" w:space="0" w:color="auto"/>
              <w:right w:val="single" w:sz="4" w:space="0" w:color="auto"/>
            </w:tcBorders>
            <w:shd w:val="clear" w:color="auto" w:fill="auto"/>
            <w:noWrap/>
            <w:hideMark/>
          </w:tcPr>
          <w:p w14:paraId="5480B459" w14:textId="77777777" w:rsidR="00847029" w:rsidRPr="00847029" w:rsidRDefault="00847029" w:rsidP="00847029">
            <w:pPr>
              <w:jc w:val="right"/>
              <w:rPr>
                <w:sz w:val="16"/>
                <w:szCs w:val="16"/>
              </w:rPr>
            </w:pPr>
            <w:r w:rsidRPr="00847029">
              <w:rPr>
                <w:sz w:val="16"/>
                <w:szCs w:val="16"/>
              </w:rPr>
              <w:t>0</w:t>
            </w:r>
          </w:p>
        </w:tc>
      </w:tr>
      <w:tr w:rsidR="00847029" w:rsidRPr="00847029" w14:paraId="5BB1B094" w14:textId="77777777" w:rsidTr="00847029">
        <w:trPr>
          <w:trHeight w:val="64"/>
        </w:trPr>
        <w:tc>
          <w:tcPr>
            <w:tcW w:w="736" w:type="pct"/>
            <w:tcBorders>
              <w:top w:val="nil"/>
              <w:left w:val="single" w:sz="8" w:space="0" w:color="auto"/>
              <w:bottom w:val="single" w:sz="4" w:space="0" w:color="auto"/>
              <w:right w:val="single" w:sz="4" w:space="0" w:color="auto"/>
            </w:tcBorders>
            <w:shd w:val="clear" w:color="auto" w:fill="auto"/>
            <w:hideMark/>
          </w:tcPr>
          <w:p w14:paraId="04262571" w14:textId="77777777" w:rsidR="00847029" w:rsidRPr="00847029" w:rsidRDefault="00847029" w:rsidP="00847029">
            <w:pPr>
              <w:jc w:val="center"/>
              <w:rPr>
                <w:sz w:val="16"/>
                <w:szCs w:val="16"/>
              </w:rPr>
            </w:pPr>
            <w:r w:rsidRPr="00847029">
              <w:rPr>
                <w:sz w:val="16"/>
                <w:szCs w:val="16"/>
              </w:rPr>
              <w:t>5001</w:t>
            </w:r>
          </w:p>
        </w:tc>
        <w:tc>
          <w:tcPr>
            <w:tcW w:w="2482" w:type="pct"/>
            <w:tcBorders>
              <w:top w:val="nil"/>
              <w:left w:val="nil"/>
              <w:bottom w:val="single" w:sz="4" w:space="0" w:color="auto"/>
              <w:right w:val="single" w:sz="4" w:space="0" w:color="auto"/>
            </w:tcBorders>
            <w:shd w:val="clear" w:color="auto" w:fill="auto"/>
            <w:hideMark/>
          </w:tcPr>
          <w:p w14:paraId="4677036B" w14:textId="77777777" w:rsidR="00847029" w:rsidRPr="00847029" w:rsidRDefault="00847029" w:rsidP="00847029">
            <w:pPr>
              <w:jc w:val="left"/>
              <w:rPr>
                <w:sz w:val="16"/>
                <w:szCs w:val="16"/>
              </w:rPr>
            </w:pPr>
            <w:r w:rsidRPr="00847029">
              <w:rPr>
                <w:sz w:val="16"/>
                <w:szCs w:val="16"/>
              </w:rPr>
              <w:t>Najeti krediti pri poslovnih bankah</w:t>
            </w:r>
          </w:p>
        </w:tc>
        <w:tc>
          <w:tcPr>
            <w:tcW w:w="464" w:type="pct"/>
            <w:tcBorders>
              <w:top w:val="nil"/>
              <w:left w:val="nil"/>
              <w:bottom w:val="single" w:sz="4" w:space="0" w:color="auto"/>
              <w:right w:val="single" w:sz="4" w:space="0" w:color="auto"/>
            </w:tcBorders>
            <w:shd w:val="clear" w:color="auto" w:fill="auto"/>
            <w:noWrap/>
            <w:hideMark/>
          </w:tcPr>
          <w:p w14:paraId="5ECAEF85" w14:textId="77777777" w:rsidR="00847029" w:rsidRPr="00847029" w:rsidRDefault="00847029" w:rsidP="00847029">
            <w:pPr>
              <w:jc w:val="center"/>
              <w:rPr>
                <w:sz w:val="16"/>
                <w:szCs w:val="16"/>
              </w:rPr>
            </w:pPr>
            <w:r w:rsidRPr="00847029">
              <w:rPr>
                <w:sz w:val="16"/>
                <w:szCs w:val="16"/>
              </w:rPr>
              <w:t>552</w:t>
            </w:r>
          </w:p>
        </w:tc>
        <w:tc>
          <w:tcPr>
            <w:tcW w:w="678" w:type="pct"/>
            <w:tcBorders>
              <w:top w:val="nil"/>
              <w:left w:val="nil"/>
              <w:bottom w:val="single" w:sz="4" w:space="0" w:color="auto"/>
              <w:right w:val="nil"/>
            </w:tcBorders>
            <w:shd w:val="clear" w:color="auto" w:fill="auto"/>
            <w:noWrap/>
            <w:hideMark/>
          </w:tcPr>
          <w:p w14:paraId="2A539E61"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64EFB9A4" w14:textId="77777777" w:rsidR="00847029" w:rsidRPr="00847029" w:rsidRDefault="00847029" w:rsidP="00847029">
            <w:pPr>
              <w:jc w:val="right"/>
              <w:rPr>
                <w:sz w:val="16"/>
                <w:szCs w:val="16"/>
              </w:rPr>
            </w:pPr>
            <w:r w:rsidRPr="00847029">
              <w:rPr>
                <w:sz w:val="16"/>
                <w:szCs w:val="16"/>
              </w:rPr>
              <w:t>0</w:t>
            </w:r>
          </w:p>
        </w:tc>
      </w:tr>
      <w:tr w:rsidR="00847029" w:rsidRPr="00847029" w14:paraId="780BB1E2" w14:textId="77777777" w:rsidTr="00847029">
        <w:trPr>
          <w:trHeight w:val="78"/>
        </w:trPr>
        <w:tc>
          <w:tcPr>
            <w:tcW w:w="736" w:type="pct"/>
            <w:tcBorders>
              <w:top w:val="nil"/>
              <w:left w:val="single" w:sz="8" w:space="0" w:color="auto"/>
              <w:bottom w:val="single" w:sz="4" w:space="0" w:color="auto"/>
              <w:right w:val="single" w:sz="4" w:space="0" w:color="auto"/>
            </w:tcBorders>
            <w:shd w:val="clear" w:color="auto" w:fill="auto"/>
            <w:hideMark/>
          </w:tcPr>
          <w:p w14:paraId="4ACFFC1A" w14:textId="77777777" w:rsidR="00847029" w:rsidRPr="00847029" w:rsidRDefault="00847029" w:rsidP="00847029">
            <w:pPr>
              <w:jc w:val="center"/>
              <w:rPr>
                <w:sz w:val="16"/>
                <w:szCs w:val="16"/>
              </w:rPr>
            </w:pPr>
            <w:r w:rsidRPr="00847029">
              <w:rPr>
                <w:sz w:val="16"/>
                <w:szCs w:val="16"/>
              </w:rPr>
              <w:t>5002</w:t>
            </w:r>
          </w:p>
        </w:tc>
        <w:tc>
          <w:tcPr>
            <w:tcW w:w="2482" w:type="pct"/>
            <w:tcBorders>
              <w:top w:val="nil"/>
              <w:left w:val="nil"/>
              <w:bottom w:val="single" w:sz="4" w:space="0" w:color="auto"/>
              <w:right w:val="single" w:sz="4" w:space="0" w:color="auto"/>
            </w:tcBorders>
            <w:shd w:val="clear" w:color="auto" w:fill="auto"/>
            <w:hideMark/>
          </w:tcPr>
          <w:p w14:paraId="28073F39" w14:textId="77777777" w:rsidR="00847029" w:rsidRPr="00847029" w:rsidRDefault="00847029" w:rsidP="00847029">
            <w:pPr>
              <w:jc w:val="left"/>
              <w:rPr>
                <w:sz w:val="16"/>
                <w:szCs w:val="16"/>
              </w:rPr>
            </w:pPr>
            <w:r w:rsidRPr="00847029">
              <w:rPr>
                <w:sz w:val="16"/>
                <w:szCs w:val="16"/>
              </w:rPr>
              <w:t>Najeti krediti pri drugih finančnih institucijah</w:t>
            </w:r>
          </w:p>
        </w:tc>
        <w:tc>
          <w:tcPr>
            <w:tcW w:w="464" w:type="pct"/>
            <w:tcBorders>
              <w:top w:val="nil"/>
              <w:left w:val="nil"/>
              <w:bottom w:val="single" w:sz="4" w:space="0" w:color="auto"/>
              <w:right w:val="single" w:sz="4" w:space="0" w:color="auto"/>
            </w:tcBorders>
            <w:shd w:val="clear" w:color="auto" w:fill="auto"/>
            <w:noWrap/>
            <w:hideMark/>
          </w:tcPr>
          <w:p w14:paraId="39113603" w14:textId="77777777" w:rsidR="00847029" w:rsidRPr="00847029" w:rsidRDefault="00847029" w:rsidP="00847029">
            <w:pPr>
              <w:jc w:val="center"/>
              <w:rPr>
                <w:sz w:val="16"/>
                <w:szCs w:val="16"/>
              </w:rPr>
            </w:pPr>
            <w:r w:rsidRPr="00847029">
              <w:rPr>
                <w:sz w:val="16"/>
                <w:szCs w:val="16"/>
              </w:rPr>
              <w:t>553</w:t>
            </w:r>
          </w:p>
        </w:tc>
        <w:tc>
          <w:tcPr>
            <w:tcW w:w="678" w:type="pct"/>
            <w:tcBorders>
              <w:top w:val="nil"/>
              <w:left w:val="nil"/>
              <w:bottom w:val="single" w:sz="4" w:space="0" w:color="auto"/>
              <w:right w:val="nil"/>
            </w:tcBorders>
            <w:shd w:val="clear" w:color="auto" w:fill="auto"/>
            <w:noWrap/>
            <w:hideMark/>
          </w:tcPr>
          <w:p w14:paraId="6451F5CB"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374F4B62" w14:textId="77777777" w:rsidR="00847029" w:rsidRPr="00847029" w:rsidRDefault="00847029" w:rsidP="00847029">
            <w:pPr>
              <w:jc w:val="right"/>
              <w:rPr>
                <w:sz w:val="16"/>
                <w:szCs w:val="16"/>
              </w:rPr>
            </w:pPr>
            <w:r w:rsidRPr="00847029">
              <w:rPr>
                <w:sz w:val="16"/>
                <w:szCs w:val="16"/>
              </w:rPr>
              <w:t>0</w:t>
            </w:r>
          </w:p>
        </w:tc>
      </w:tr>
      <w:tr w:rsidR="00847029" w:rsidRPr="00847029" w14:paraId="7911A45C" w14:textId="77777777" w:rsidTr="00847029">
        <w:trPr>
          <w:trHeight w:val="64"/>
        </w:trPr>
        <w:tc>
          <w:tcPr>
            <w:tcW w:w="736" w:type="pct"/>
            <w:tcBorders>
              <w:top w:val="nil"/>
              <w:left w:val="single" w:sz="8" w:space="0" w:color="auto"/>
              <w:bottom w:val="single" w:sz="4" w:space="0" w:color="auto"/>
              <w:right w:val="single" w:sz="4" w:space="0" w:color="auto"/>
            </w:tcBorders>
            <w:shd w:val="clear" w:color="auto" w:fill="auto"/>
            <w:hideMark/>
          </w:tcPr>
          <w:p w14:paraId="73B42FA6" w14:textId="77777777" w:rsidR="00847029" w:rsidRPr="00847029" w:rsidRDefault="00847029" w:rsidP="00847029">
            <w:pPr>
              <w:jc w:val="center"/>
              <w:rPr>
                <w:sz w:val="16"/>
                <w:szCs w:val="16"/>
              </w:rPr>
            </w:pPr>
            <w:r w:rsidRPr="00847029">
              <w:rPr>
                <w:sz w:val="16"/>
                <w:szCs w:val="16"/>
              </w:rPr>
              <w:t>del 5003</w:t>
            </w:r>
          </w:p>
        </w:tc>
        <w:tc>
          <w:tcPr>
            <w:tcW w:w="2482" w:type="pct"/>
            <w:tcBorders>
              <w:top w:val="nil"/>
              <w:left w:val="nil"/>
              <w:bottom w:val="single" w:sz="4" w:space="0" w:color="auto"/>
              <w:right w:val="single" w:sz="4" w:space="0" w:color="auto"/>
            </w:tcBorders>
            <w:shd w:val="clear" w:color="auto" w:fill="auto"/>
            <w:hideMark/>
          </w:tcPr>
          <w:p w14:paraId="6294D994" w14:textId="77777777" w:rsidR="00847029" w:rsidRPr="00847029" w:rsidRDefault="00847029" w:rsidP="00847029">
            <w:pPr>
              <w:jc w:val="left"/>
              <w:rPr>
                <w:sz w:val="16"/>
                <w:szCs w:val="16"/>
              </w:rPr>
            </w:pPr>
            <w:r w:rsidRPr="00847029">
              <w:rPr>
                <w:sz w:val="16"/>
                <w:szCs w:val="16"/>
              </w:rPr>
              <w:t>Najeti krediti pri državnem proračunu</w:t>
            </w:r>
          </w:p>
        </w:tc>
        <w:tc>
          <w:tcPr>
            <w:tcW w:w="464" w:type="pct"/>
            <w:tcBorders>
              <w:top w:val="nil"/>
              <w:left w:val="nil"/>
              <w:bottom w:val="single" w:sz="4" w:space="0" w:color="auto"/>
              <w:right w:val="single" w:sz="4" w:space="0" w:color="auto"/>
            </w:tcBorders>
            <w:shd w:val="clear" w:color="auto" w:fill="auto"/>
            <w:noWrap/>
            <w:hideMark/>
          </w:tcPr>
          <w:p w14:paraId="036C00B9" w14:textId="77777777" w:rsidR="00847029" w:rsidRPr="00847029" w:rsidRDefault="00847029" w:rsidP="00847029">
            <w:pPr>
              <w:jc w:val="center"/>
              <w:rPr>
                <w:sz w:val="16"/>
                <w:szCs w:val="16"/>
              </w:rPr>
            </w:pPr>
            <w:r w:rsidRPr="00847029">
              <w:rPr>
                <w:sz w:val="16"/>
                <w:szCs w:val="16"/>
              </w:rPr>
              <w:t>554</w:t>
            </w:r>
          </w:p>
        </w:tc>
        <w:tc>
          <w:tcPr>
            <w:tcW w:w="678" w:type="pct"/>
            <w:tcBorders>
              <w:top w:val="nil"/>
              <w:left w:val="nil"/>
              <w:bottom w:val="single" w:sz="4" w:space="0" w:color="auto"/>
              <w:right w:val="nil"/>
            </w:tcBorders>
            <w:shd w:val="clear" w:color="auto" w:fill="auto"/>
            <w:noWrap/>
            <w:hideMark/>
          </w:tcPr>
          <w:p w14:paraId="616479A5"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669B90DF" w14:textId="77777777" w:rsidR="00847029" w:rsidRPr="00847029" w:rsidRDefault="00847029" w:rsidP="00847029">
            <w:pPr>
              <w:jc w:val="right"/>
              <w:rPr>
                <w:sz w:val="16"/>
                <w:szCs w:val="16"/>
              </w:rPr>
            </w:pPr>
            <w:r w:rsidRPr="00847029">
              <w:rPr>
                <w:sz w:val="16"/>
                <w:szCs w:val="16"/>
              </w:rPr>
              <w:t>0</w:t>
            </w:r>
          </w:p>
        </w:tc>
      </w:tr>
      <w:tr w:rsidR="00847029" w:rsidRPr="00847029" w14:paraId="6125FFE1" w14:textId="77777777" w:rsidTr="00847029">
        <w:trPr>
          <w:trHeight w:val="64"/>
        </w:trPr>
        <w:tc>
          <w:tcPr>
            <w:tcW w:w="736" w:type="pct"/>
            <w:tcBorders>
              <w:top w:val="nil"/>
              <w:left w:val="single" w:sz="8" w:space="0" w:color="auto"/>
              <w:bottom w:val="single" w:sz="4" w:space="0" w:color="auto"/>
              <w:right w:val="single" w:sz="4" w:space="0" w:color="auto"/>
            </w:tcBorders>
            <w:shd w:val="clear" w:color="auto" w:fill="auto"/>
            <w:hideMark/>
          </w:tcPr>
          <w:p w14:paraId="34DB4619" w14:textId="77777777" w:rsidR="00847029" w:rsidRPr="00847029" w:rsidRDefault="00847029" w:rsidP="00847029">
            <w:pPr>
              <w:jc w:val="center"/>
              <w:rPr>
                <w:sz w:val="16"/>
                <w:szCs w:val="16"/>
              </w:rPr>
            </w:pPr>
            <w:r w:rsidRPr="00847029">
              <w:rPr>
                <w:sz w:val="16"/>
                <w:szCs w:val="16"/>
              </w:rPr>
              <w:t>del 5003</w:t>
            </w:r>
          </w:p>
        </w:tc>
        <w:tc>
          <w:tcPr>
            <w:tcW w:w="2482" w:type="pct"/>
            <w:tcBorders>
              <w:top w:val="nil"/>
              <w:left w:val="nil"/>
              <w:bottom w:val="single" w:sz="4" w:space="0" w:color="auto"/>
              <w:right w:val="single" w:sz="4" w:space="0" w:color="auto"/>
            </w:tcBorders>
            <w:shd w:val="clear" w:color="auto" w:fill="auto"/>
            <w:hideMark/>
          </w:tcPr>
          <w:p w14:paraId="5B1CFD7B" w14:textId="77777777" w:rsidR="00847029" w:rsidRPr="00847029" w:rsidRDefault="00847029" w:rsidP="00847029">
            <w:pPr>
              <w:jc w:val="left"/>
              <w:rPr>
                <w:sz w:val="16"/>
                <w:szCs w:val="16"/>
              </w:rPr>
            </w:pPr>
            <w:r w:rsidRPr="00847029">
              <w:rPr>
                <w:sz w:val="16"/>
                <w:szCs w:val="16"/>
              </w:rPr>
              <w:t>Najeti krediti pri proračunih lokalnih skupnosti</w:t>
            </w:r>
          </w:p>
        </w:tc>
        <w:tc>
          <w:tcPr>
            <w:tcW w:w="464" w:type="pct"/>
            <w:tcBorders>
              <w:top w:val="nil"/>
              <w:left w:val="nil"/>
              <w:bottom w:val="single" w:sz="4" w:space="0" w:color="auto"/>
              <w:right w:val="single" w:sz="4" w:space="0" w:color="auto"/>
            </w:tcBorders>
            <w:shd w:val="clear" w:color="auto" w:fill="auto"/>
            <w:noWrap/>
            <w:hideMark/>
          </w:tcPr>
          <w:p w14:paraId="02352DB5" w14:textId="77777777" w:rsidR="00847029" w:rsidRPr="00847029" w:rsidRDefault="00847029" w:rsidP="00847029">
            <w:pPr>
              <w:jc w:val="center"/>
              <w:rPr>
                <w:sz w:val="16"/>
                <w:szCs w:val="16"/>
              </w:rPr>
            </w:pPr>
            <w:r w:rsidRPr="00847029">
              <w:rPr>
                <w:sz w:val="16"/>
                <w:szCs w:val="16"/>
              </w:rPr>
              <w:t>555</w:t>
            </w:r>
          </w:p>
        </w:tc>
        <w:tc>
          <w:tcPr>
            <w:tcW w:w="678" w:type="pct"/>
            <w:tcBorders>
              <w:top w:val="nil"/>
              <w:left w:val="nil"/>
              <w:bottom w:val="single" w:sz="4" w:space="0" w:color="auto"/>
              <w:right w:val="nil"/>
            </w:tcBorders>
            <w:shd w:val="clear" w:color="auto" w:fill="auto"/>
            <w:noWrap/>
            <w:hideMark/>
          </w:tcPr>
          <w:p w14:paraId="4D2719F2"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701B44A9" w14:textId="77777777" w:rsidR="00847029" w:rsidRPr="00847029" w:rsidRDefault="00847029" w:rsidP="00847029">
            <w:pPr>
              <w:jc w:val="right"/>
              <w:rPr>
                <w:sz w:val="16"/>
                <w:szCs w:val="16"/>
              </w:rPr>
            </w:pPr>
            <w:r w:rsidRPr="00847029">
              <w:rPr>
                <w:sz w:val="16"/>
                <w:szCs w:val="16"/>
              </w:rPr>
              <w:t>0</w:t>
            </w:r>
          </w:p>
        </w:tc>
      </w:tr>
      <w:tr w:rsidR="00847029" w:rsidRPr="00847029" w14:paraId="5620302B" w14:textId="77777777" w:rsidTr="00847029">
        <w:trPr>
          <w:trHeight w:val="64"/>
        </w:trPr>
        <w:tc>
          <w:tcPr>
            <w:tcW w:w="736" w:type="pct"/>
            <w:tcBorders>
              <w:top w:val="nil"/>
              <w:left w:val="single" w:sz="8" w:space="0" w:color="auto"/>
              <w:bottom w:val="single" w:sz="4" w:space="0" w:color="auto"/>
              <w:right w:val="single" w:sz="4" w:space="0" w:color="auto"/>
            </w:tcBorders>
            <w:shd w:val="clear" w:color="auto" w:fill="auto"/>
            <w:hideMark/>
          </w:tcPr>
          <w:p w14:paraId="09D63794" w14:textId="77777777" w:rsidR="00847029" w:rsidRPr="00847029" w:rsidRDefault="00847029" w:rsidP="00847029">
            <w:pPr>
              <w:jc w:val="center"/>
              <w:rPr>
                <w:sz w:val="16"/>
                <w:szCs w:val="16"/>
              </w:rPr>
            </w:pPr>
            <w:r w:rsidRPr="00847029">
              <w:rPr>
                <w:sz w:val="16"/>
                <w:szCs w:val="16"/>
              </w:rPr>
              <w:t>del 5003</w:t>
            </w:r>
          </w:p>
        </w:tc>
        <w:tc>
          <w:tcPr>
            <w:tcW w:w="2482" w:type="pct"/>
            <w:tcBorders>
              <w:top w:val="nil"/>
              <w:left w:val="nil"/>
              <w:bottom w:val="single" w:sz="4" w:space="0" w:color="auto"/>
              <w:right w:val="single" w:sz="4" w:space="0" w:color="auto"/>
            </w:tcBorders>
            <w:shd w:val="clear" w:color="auto" w:fill="auto"/>
            <w:hideMark/>
          </w:tcPr>
          <w:p w14:paraId="7A1EDE43" w14:textId="77777777" w:rsidR="00847029" w:rsidRPr="00847029" w:rsidRDefault="00847029" w:rsidP="00847029">
            <w:pPr>
              <w:jc w:val="left"/>
              <w:rPr>
                <w:sz w:val="16"/>
                <w:szCs w:val="16"/>
              </w:rPr>
            </w:pPr>
            <w:r w:rsidRPr="00847029">
              <w:rPr>
                <w:sz w:val="16"/>
                <w:szCs w:val="16"/>
              </w:rPr>
              <w:t>Najeti krediti pri skladih socialnega zavarovanja</w:t>
            </w:r>
          </w:p>
        </w:tc>
        <w:tc>
          <w:tcPr>
            <w:tcW w:w="464" w:type="pct"/>
            <w:tcBorders>
              <w:top w:val="nil"/>
              <w:left w:val="nil"/>
              <w:bottom w:val="single" w:sz="4" w:space="0" w:color="auto"/>
              <w:right w:val="single" w:sz="4" w:space="0" w:color="auto"/>
            </w:tcBorders>
            <w:shd w:val="clear" w:color="auto" w:fill="auto"/>
            <w:noWrap/>
            <w:hideMark/>
          </w:tcPr>
          <w:p w14:paraId="0D41A4B5" w14:textId="77777777" w:rsidR="00847029" w:rsidRPr="00847029" w:rsidRDefault="00847029" w:rsidP="00847029">
            <w:pPr>
              <w:jc w:val="center"/>
              <w:rPr>
                <w:sz w:val="16"/>
                <w:szCs w:val="16"/>
              </w:rPr>
            </w:pPr>
            <w:r w:rsidRPr="00847029">
              <w:rPr>
                <w:sz w:val="16"/>
                <w:szCs w:val="16"/>
              </w:rPr>
              <w:t>556</w:t>
            </w:r>
          </w:p>
        </w:tc>
        <w:tc>
          <w:tcPr>
            <w:tcW w:w="678" w:type="pct"/>
            <w:tcBorders>
              <w:top w:val="nil"/>
              <w:left w:val="nil"/>
              <w:bottom w:val="single" w:sz="4" w:space="0" w:color="auto"/>
              <w:right w:val="nil"/>
            </w:tcBorders>
            <w:shd w:val="clear" w:color="auto" w:fill="auto"/>
            <w:noWrap/>
            <w:hideMark/>
          </w:tcPr>
          <w:p w14:paraId="2A586AAE"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1D014E29" w14:textId="77777777" w:rsidR="00847029" w:rsidRPr="00847029" w:rsidRDefault="00847029" w:rsidP="00847029">
            <w:pPr>
              <w:jc w:val="right"/>
              <w:rPr>
                <w:sz w:val="16"/>
                <w:szCs w:val="16"/>
              </w:rPr>
            </w:pPr>
            <w:r w:rsidRPr="00847029">
              <w:rPr>
                <w:sz w:val="16"/>
                <w:szCs w:val="16"/>
              </w:rPr>
              <w:t>0</w:t>
            </w:r>
          </w:p>
        </w:tc>
      </w:tr>
      <w:tr w:rsidR="00847029" w:rsidRPr="00847029" w14:paraId="13643B88" w14:textId="77777777" w:rsidTr="00847029">
        <w:trPr>
          <w:trHeight w:val="160"/>
        </w:trPr>
        <w:tc>
          <w:tcPr>
            <w:tcW w:w="736" w:type="pct"/>
            <w:tcBorders>
              <w:top w:val="nil"/>
              <w:left w:val="single" w:sz="8" w:space="0" w:color="auto"/>
              <w:bottom w:val="single" w:sz="4" w:space="0" w:color="auto"/>
              <w:right w:val="single" w:sz="4" w:space="0" w:color="auto"/>
            </w:tcBorders>
            <w:shd w:val="clear" w:color="auto" w:fill="auto"/>
            <w:hideMark/>
          </w:tcPr>
          <w:p w14:paraId="2BE4C115" w14:textId="77777777" w:rsidR="00847029" w:rsidRPr="00847029" w:rsidRDefault="00847029" w:rsidP="00847029">
            <w:pPr>
              <w:jc w:val="center"/>
              <w:rPr>
                <w:sz w:val="16"/>
                <w:szCs w:val="16"/>
              </w:rPr>
            </w:pPr>
            <w:r w:rsidRPr="00847029">
              <w:rPr>
                <w:sz w:val="16"/>
                <w:szCs w:val="16"/>
              </w:rPr>
              <w:t>del 5003</w:t>
            </w:r>
          </w:p>
        </w:tc>
        <w:tc>
          <w:tcPr>
            <w:tcW w:w="2482" w:type="pct"/>
            <w:tcBorders>
              <w:top w:val="nil"/>
              <w:left w:val="nil"/>
              <w:bottom w:val="single" w:sz="4" w:space="0" w:color="auto"/>
              <w:right w:val="single" w:sz="4" w:space="0" w:color="auto"/>
            </w:tcBorders>
            <w:shd w:val="clear" w:color="auto" w:fill="auto"/>
            <w:hideMark/>
          </w:tcPr>
          <w:p w14:paraId="01D005D8" w14:textId="77777777" w:rsidR="00847029" w:rsidRPr="00847029" w:rsidRDefault="00847029" w:rsidP="00847029">
            <w:pPr>
              <w:jc w:val="left"/>
              <w:rPr>
                <w:sz w:val="16"/>
                <w:szCs w:val="16"/>
              </w:rPr>
            </w:pPr>
            <w:r w:rsidRPr="00847029">
              <w:rPr>
                <w:sz w:val="16"/>
                <w:szCs w:val="16"/>
              </w:rPr>
              <w:t>Najeti krediti pri drugih javnih skladih</w:t>
            </w:r>
          </w:p>
        </w:tc>
        <w:tc>
          <w:tcPr>
            <w:tcW w:w="464" w:type="pct"/>
            <w:tcBorders>
              <w:top w:val="nil"/>
              <w:left w:val="nil"/>
              <w:bottom w:val="single" w:sz="4" w:space="0" w:color="auto"/>
              <w:right w:val="single" w:sz="4" w:space="0" w:color="auto"/>
            </w:tcBorders>
            <w:shd w:val="clear" w:color="auto" w:fill="auto"/>
            <w:noWrap/>
            <w:hideMark/>
          </w:tcPr>
          <w:p w14:paraId="247CE053" w14:textId="77777777" w:rsidR="00847029" w:rsidRPr="00847029" w:rsidRDefault="00847029" w:rsidP="00847029">
            <w:pPr>
              <w:jc w:val="center"/>
              <w:rPr>
                <w:sz w:val="16"/>
                <w:szCs w:val="16"/>
              </w:rPr>
            </w:pPr>
            <w:r w:rsidRPr="00847029">
              <w:rPr>
                <w:sz w:val="16"/>
                <w:szCs w:val="16"/>
              </w:rPr>
              <w:t>557</w:t>
            </w:r>
          </w:p>
        </w:tc>
        <w:tc>
          <w:tcPr>
            <w:tcW w:w="678" w:type="pct"/>
            <w:tcBorders>
              <w:top w:val="nil"/>
              <w:left w:val="nil"/>
              <w:bottom w:val="single" w:sz="4" w:space="0" w:color="auto"/>
              <w:right w:val="nil"/>
            </w:tcBorders>
            <w:shd w:val="clear" w:color="auto" w:fill="auto"/>
            <w:noWrap/>
            <w:hideMark/>
          </w:tcPr>
          <w:p w14:paraId="65B6941D"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285D03B7" w14:textId="77777777" w:rsidR="00847029" w:rsidRPr="00847029" w:rsidRDefault="00847029" w:rsidP="00847029">
            <w:pPr>
              <w:jc w:val="right"/>
              <w:rPr>
                <w:sz w:val="16"/>
                <w:szCs w:val="16"/>
              </w:rPr>
            </w:pPr>
            <w:r w:rsidRPr="00847029">
              <w:rPr>
                <w:sz w:val="16"/>
                <w:szCs w:val="16"/>
              </w:rPr>
              <w:t>0</w:t>
            </w:r>
          </w:p>
        </w:tc>
      </w:tr>
      <w:tr w:rsidR="00847029" w:rsidRPr="00847029" w14:paraId="1A7E3F99" w14:textId="77777777" w:rsidTr="00847029">
        <w:trPr>
          <w:trHeight w:val="105"/>
        </w:trPr>
        <w:tc>
          <w:tcPr>
            <w:tcW w:w="736" w:type="pct"/>
            <w:tcBorders>
              <w:top w:val="nil"/>
              <w:left w:val="single" w:sz="8" w:space="0" w:color="auto"/>
              <w:bottom w:val="single" w:sz="4" w:space="0" w:color="auto"/>
              <w:right w:val="single" w:sz="4" w:space="0" w:color="auto"/>
            </w:tcBorders>
            <w:shd w:val="clear" w:color="auto" w:fill="auto"/>
            <w:hideMark/>
          </w:tcPr>
          <w:p w14:paraId="074C7ECA" w14:textId="77777777" w:rsidR="00847029" w:rsidRPr="00847029" w:rsidRDefault="00847029" w:rsidP="00847029">
            <w:pPr>
              <w:jc w:val="center"/>
              <w:rPr>
                <w:sz w:val="16"/>
                <w:szCs w:val="16"/>
              </w:rPr>
            </w:pPr>
            <w:r w:rsidRPr="00847029">
              <w:rPr>
                <w:sz w:val="16"/>
                <w:szCs w:val="16"/>
              </w:rPr>
              <w:t>del 5003</w:t>
            </w:r>
          </w:p>
        </w:tc>
        <w:tc>
          <w:tcPr>
            <w:tcW w:w="2482" w:type="pct"/>
            <w:tcBorders>
              <w:top w:val="nil"/>
              <w:left w:val="nil"/>
              <w:bottom w:val="single" w:sz="4" w:space="0" w:color="auto"/>
              <w:right w:val="single" w:sz="4" w:space="0" w:color="auto"/>
            </w:tcBorders>
            <w:shd w:val="clear" w:color="auto" w:fill="auto"/>
            <w:hideMark/>
          </w:tcPr>
          <w:p w14:paraId="1CA8CF92" w14:textId="77777777" w:rsidR="00847029" w:rsidRPr="00847029" w:rsidRDefault="00847029" w:rsidP="00847029">
            <w:pPr>
              <w:jc w:val="left"/>
              <w:rPr>
                <w:sz w:val="16"/>
                <w:szCs w:val="16"/>
              </w:rPr>
            </w:pPr>
            <w:r w:rsidRPr="00847029">
              <w:rPr>
                <w:sz w:val="16"/>
                <w:szCs w:val="16"/>
              </w:rPr>
              <w:t>Najeti krediti pri drugih domačih kreditodajalcih</w:t>
            </w:r>
          </w:p>
        </w:tc>
        <w:tc>
          <w:tcPr>
            <w:tcW w:w="464" w:type="pct"/>
            <w:tcBorders>
              <w:top w:val="nil"/>
              <w:left w:val="nil"/>
              <w:bottom w:val="single" w:sz="4" w:space="0" w:color="auto"/>
              <w:right w:val="single" w:sz="4" w:space="0" w:color="auto"/>
            </w:tcBorders>
            <w:shd w:val="clear" w:color="auto" w:fill="auto"/>
            <w:noWrap/>
            <w:hideMark/>
          </w:tcPr>
          <w:p w14:paraId="132FD2C2" w14:textId="77777777" w:rsidR="00847029" w:rsidRPr="00847029" w:rsidRDefault="00847029" w:rsidP="00847029">
            <w:pPr>
              <w:jc w:val="center"/>
              <w:rPr>
                <w:sz w:val="16"/>
                <w:szCs w:val="16"/>
              </w:rPr>
            </w:pPr>
            <w:r w:rsidRPr="00847029">
              <w:rPr>
                <w:sz w:val="16"/>
                <w:szCs w:val="16"/>
              </w:rPr>
              <w:t>558</w:t>
            </w:r>
          </w:p>
        </w:tc>
        <w:tc>
          <w:tcPr>
            <w:tcW w:w="678" w:type="pct"/>
            <w:tcBorders>
              <w:top w:val="nil"/>
              <w:left w:val="nil"/>
              <w:bottom w:val="single" w:sz="4" w:space="0" w:color="auto"/>
              <w:right w:val="nil"/>
            </w:tcBorders>
            <w:shd w:val="clear" w:color="auto" w:fill="auto"/>
            <w:noWrap/>
            <w:hideMark/>
          </w:tcPr>
          <w:p w14:paraId="2CB5113A" w14:textId="77777777" w:rsidR="00847029" w:rsidRPr="00847029" w:rsidRDefault="00847029" w:rsidP="00847029">
            <w:pPr>
              <w:jc w:val="right"/>
              <w:rPr>
                <w:sz w:val="16"/>
                <w:szCs w:val="16"/>
              </w:rPr>
            </w:pPr>
            <w:r w:rsidRPr="00847029">
              <w:rPr>
                <w:sz w:val="16"/>
                <w:szCs w:val="16"/>
              </w:rPr>
              <w:t>40.000</w:t>
            </w:r>
          </w:p>
        </w:tc>
        <w:tc>
          <w:tcPr>
            <w:tcW w:w="640" w:type="pct"/>
            <w:tcBorders>
              <w:top w:val="nil"/>
              <w:left w:val="single" w:sz="4" w:space="0" w:color="auto"/>
              <w:bottom w:val="single" w:sz="4" w:space="0" w:color="auto"/>
              <w:right w:val="single" w:sz="8" w:space="0" w:color="auto"/>
            </w:tcBorders>
            <w:shd w:val="clear" w:color="auto" w:fill="auto"/>
            <w:noWrap/>
            <w:hideMark/>
          </w:tcPr>
          <w:p w14:paraId="3962B31D" w14:textId="77777777" w:rsidR="00847029" w:rsidRPr="00847029" w:rsidRDefault="00847029" w:rsidP="00847029">
            <w:pPr>
              <w:jc w:val="right"/>
              <w:rPr>
                <w:sz w:val="16"/>
                <w:szCs w:val="16"/>
              </w:rPr>
            </w:pPr>
            <w:r w:rsidRPr="00847029">
              <w:rPr>
                <w:sz w:val="16"/>
                <w:szCs w:val="16"/>
              </w:rPr>
              <w:t>0</w:t>
            </w:r>
          </w:p>
        </w:tc>
      </w:tr>
      <w:tr w:rsidR="00847029" w:rsidRPr="00847029" w14:paraId="075EEF72" w14:textId="77777777" w:rsidTr="00847029">
        <w:trPr>
          <w:trHeight w:val="193"/>
        </w:trPr>
        <w:tc>
          <w:tcPr>
            <w:tcW w:w="736" w:type="pct"/>
            <w:tcBorders>
              <w:top w:val="nil"/>
              <w:left w:val="single" w:sz="8" w:space="0" w:color="auto"/>
              <w:bottom w:val="single" w:sz="4" w:space="0" w:color="auto"/>
              <w:right w:val="single" w:sz="4" w:space="0" w:color="auto"/>
            </w:tcBorders>
            <w:shd w:val="clear" w:color="auto" w:fill="auto"/>
            <w:hideMark/>
          </w:tcPr>
          <w:p w14:paraId="785A7ECF" w14:textId="77777777" w:rsidR="00847029" w:rsidRPr="00847029" w:rsidRDefault="00847029" w:rsidP="00847029">
            <w:pPr>
              <w:jc w:val="center"/>
              <w:rPr>
                <w:sz w:val="16"/>
                <w:szCs w:val="16"/>
              </w:rPr>
            </w:pPr>
            <w:r w:rsidRPr="00847029">
              <w:rPr>
                <w:sz w:val="16"/>
                <w:szCs w:val="16"/>
              </w:rPr>
              <w:t>501</w:t>
            </w:r>
          </w:p>
        </w:tc>
        <w:tc>
          <w:tcPr>
            <w:tcW w:w="2482" w:type="pct"/>
            <w:tcBorders>
              <w:top w:val="nil"/>
              <w:left w:val="nil"/>
              <w:bottom w:val="single" w:sz="4" w:space="0" w:color="auto"/>
              <w:right w:val="single" w:sz="4" w:space="0" w:color="auto"/>
            </w:tcBorders>
            <w:shd w:val="clear" w:color="auto" w:fill="auto"/>
            <w:hideMark/>
          </w:tcPr>
          <w:p w14:paraId="42BFCE2D" w14:textId="77777777" w:rsidR="00847029" w:rsidRPr="00847029" w:rsidRDefault="00847029" w:rsidP="00847029">
            <w:pPr>
              <w:jc w:val="left"/>
              <w:rPr>
                <w:sz w:val="16"/>
                <w:szCs w:val="16"/>
              </w:rPr>
            </w:pPr>
            <w:r w:rsidRPr="00847029">
              <w:rPr>
                <w:sz w:val="16"/>
                <w:szCs w:val="16"/>
              </w:rPr>
              <w:t>Zadolževanje v tujini</w:t>
            </w:r>
          </w:p>
        </w:tc>
        <w:tc>
          <w:tcPr>
            <w:tcW w:w="464" w:type="pct"/>
            <w:tcBorders>
              <w:top w:val="nil"/>
              <w:left w:val="nil"/>
              <w:bottom w:val="single" w:sz="4" w:space="0" w:color="auto"/>
              <w:right w:val="single" w:sz="4" w:space="0" w:color="auto"/>
            </w:tcBorders>
            <w:shd w:val="clear" w:color="auto" w:fill="auto"/>
            <w:noWrap/>
            <w:hideMark/>
          </w:tcPr>
          <w:p w14:paraId="53555B4E" w14:textId="77777777" w:rsidR="00847029" w:rsidRPr="00847029" w:rsidRDefault="00847029" w:rsidP="00847029">
            <w:pPr>
              <w:jc w:val="center"/>
              <w:rPr>
                <w:sz w:val="16"/>
                <w:szCs w:val="16"/>
              </w:rPr>
            </w:pPr>
            <w:r w:rsidRPr="00847029">
              <w:rPr>
                <w:sz w:val="16"/>
                <w:szCs w:val="16"/>
              </w:rPr>
              <w:t>559</w:t>
            </w:r>
          </w:p>
        </w:tc>
        <w:tc>
          <w:tcPr>
            <w:tcW w:w="678" w:type="pct"/>
            <w:tcBorders>
              <w:top w:val="nil"/>
              <w:left w:val="nil"/>
              <w:bottom w:val="single" w:sz="4" w:space="0" w:color="auto"/>
              <w:right w:val="nil"/>
            </w:tcBorders>
            <w:shd w:val="clear" w:color="auto" w:fill="auto"/>
            <w:noWrap/>
            <w:hideMark/>
          </w:tcPr>
          <w:p w14:paraId="0C9C99B4"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6EC1441D" w14:textId="77777777" w:rsidR="00847029" w:rsidRPr="00847029" w:rsidRDefault="00847029" w:rsidP="00847029">
            <w:pPr>
              <w:jc w:val="right"/>
              <w:rPr>
                <w:sz w:val="16"/>
                <w:szCs w:val="16"/>
              </w:rPr>
            </w:pPr>
            <w:r w:rsidRPr="00847029">
              <w:rPr>
                <w:sz w:val="16"/>
                <w:szCs w:val="16"/>
              </w:rPr>
              <w:t>0</w:t>
            </w:r>
          </w:p>
        </w:tc>
      </w:tr>
      <w:tr w:rsidR="00847029" w:rsidRPr="00847029" w14:paraId="5BF45A62" w14:textId="77777777" w:rsidTr="00847029">
        <w:trPr>
          <w:trHeight w:val="267"/>
        </w:trPr>
        <w:tc>
          <w:tcPr>
            <w:tcW w:w="736" w:type="pct"/>
            <w:tcBorders>
              <w:top w:val="single" w:sz="4" w:space="0" w:color="auto"/>
              <w:left w:val="single" w:sz="8" w:space="0" w:color="auto"/>
              <w:bottom w:val="single" w:sz="4" w:space="0" w:color="auto"/>
              <w:right w:val="single" w:sz="4" w:space="0" w:color="auto"/>
            </w:tcBorders>
            <w:shd w:val="clear" w:color="auto" w:fill="auto"/>
            <w:hideMark/>
          </w:tcPr>
          <w:p w14:paraId="601492E6" w14:textId="77777777" w:rsidR="00847029" w:rsidRPr="00847029" w:rsidRDefault="00847029" w:rsidP="00847029">
            <w:pPr>
              <w:jc w:val="center"/>
              <w:rPr>
                <w:b/>
                <w:bCs/>
                <w:sz w:val="16"/>
                <w:szCs w:val="16"/>
              </w:rPr>
            </w:pPr>
            <w:r w:rsidRPr="00847029">
              <w:rPr>
                <w:b/>
                <w:bCs/>
                <w:sz w:val="16"/>
                <w:szCs w:val="16"/>
              </w:rPr>
              <w:t>55</w:t>
            </w:r>
          </w:p>
        </w:tc>
        <w:tc>
          <w:tcPr>
            <w:tcW w:w="2482" w:type="pct"/>
            <w:tcBorders>
              <w:top w:val="single" w:sz="4" w:space="0" w:color="auto"/>
              <w:left w:val="single" w:sz="4" w:space="0" w:color="auto"/>
              <w:bottom w:val="single" w:sz="4" w:space="0" w:color="auto"/>
              <w:right w:val="single" w:sz="4" w:space="0" w:color="auto"/>
            </w:tcBorders>
            <w:shd w:val="clear" w:color="auto" w:fill="auto"/>
            <w:hideMark/>
          </w:tcPr>
          <w:p w14:paraId="10545B06" w14:textId="77777777" w:rsidR="00847029" w:rsidRPr="00847029" w:rsidRDefault="00847029" w:rsidP="00847029">
            <w:pPr>
              <w:jc w:val="left"/>
              <w:rPr>
                <w:b/>
                <w:bCs/>
                <w:sz w:val="16"/>
                <w:szCs w:val="16"/>
              </w:rPr>
            </w:pPr>
            <w:r w:rsidRPr="00847029">
              <w:rPr>
                <w:b/>
                <w:bCs/>
                <w:sz w:val="16"/>
                <w:szCs w:val="16"/>
              </w:rPr>
              <w:t>VIII. ODPLAČILA DOLGA</w:t>
            </w:r>
            <w:r w:rsidRPr="00847029">
              <w:rPr>
                <w:b/>
                <w:bCs/>
                <w:sz w:val="16"/>
                <w:szCs w:val="16"/>
              </w:rPr>
              <w:br/>
              <w:t>(561+569)</w:t>
            </w:r>
          </w:p>
        </w:tc>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0F34A403" w14:textId="77777777" w:rsidR="00847029" w:rsidRPr="00847029" w:rsidRDefault="00847029" w:rsidP="00847029">
            <w:pPr>
              <w:jc w:val="center"/>
              <w:rPr>
                <w:b/>
                <w:bCs/>
                <w:sz w:val="16"/>
                <w:szCs w:val="16"/>
              </w:rPr>
            </w:pPr>
            <w:r w:rsidRPr="00847029">
              <w:rPr>
                <w:b/>
                <w:bCs/>
                <w:sz w:val="16"/>
                <w:szCs w:val="16"/>
              </w:rPr>
              <w:t>560</w:t>
            </w:r>
          </w:p>
        </w:tc>
        <w:tc>
          <w:tcPr>
            <w:tcW w:w="678" w:type="pct"/>
            <w:tcBorders>
              <w:top w:val="single" w:sz="4" w:space="0" w:color="auto"/>
              <w:left w:val="single" w:sz="4" w:space="0" w:color="auto"/>
              <w:bottom w:val="single" w:sz="4" w:space="0" w:color="auto"/>
              <w:right w:val="nil"/>
            </w:tcBorders>
            <w:shd w:val="clear" w:color="auto" w:fill="auto"/>
            <w:noWrap/>
            <w:hideMark/>
          </w:tcPr>
          <w:p w14:paraId="7184CEB8" w14:textId="77777777" w:rsidR="00847029" w:rsidRPr="00847029" w:rsidRDefault="00847029" w:rsidP="00847029">
            <w:pPr>
              <w:jc w:val="right"/>
              <w:rPr>
                <w:b/>
                <w:bCs/>
                <w:sz w:val="16"/>
                <w:szCs w:val="16"/>
              </w:rPr>
            </w:pPr>
            <w:r w:rsidRPr="00847029">
              <w:rPr>
                <w:b/>
                <w:bCs/>
                <w:sz w:val="16"/>
                <w:szCs w:val="16"/>
              </w:rPr>
              <w:t>0</w:t>
            </w:r>
          </w:p>
        </w:tc>
        <w:tc>
          <w:tcPr>
            <w:tcW w:w="640" w:type="pct"/>
            <w:tcBorders>
              <w:top w:val="single" w:sz="4" w:space="0" w:color="auto"/>
              <w:left w:val="single" w:sz="4" w:space="0" w:color="auto"/>
              <w:bottom w:val="single" w:sz="4" w:space="0" w:color="auto"/>
              <w:right w:val="single" w:sz="8" w:space="0" w:color="auto"/>
            </w:tcBorders>
            <w:shd w:val="clear" w:color="auto" w:fill="auto"/>
            <w:noWrap/>
            <w:hideMark/>
          </w:tcPr>
          <w:p w14:paraId="0EFB5B90" w14:textId="77777777" w:rsidR="00847029" w:rsidRPr="00847029" w:rsidRDefault="00847029" w:rsidP="00847029">
            <w:pPr>
              <w:jc w:val="right"/>
              <w:rPr>
                <w:b/>
                <w:bCs/>
                <w:sz w:val="16"/>
                <w:szCs w:val="16"/>
              </w:rPr>
            </w:pPr>
            <w:r w:rsidRPr="00847029">
              <w:rPr>
                <w:b/>
                <w:bCs/>
                <w:sz w:val="16"/>
                <w:szCs w:val="16"/>
              </w:rPr>
              <w:t>0</w:t>
            </w:r>
          </w:p>
        </w:tc>
      </w:tr>
      <w:tr w:rsidR="00847029" w:rsidRPr="00847029" w14:paraId="5009A963" w14:textId="77777777" w:rsidTr="00847029">
        <w:trPr>
          <w:trHeight w:val="187"/>
        </w:trPr>
        <w:tc>
          <w:tcPr>
            <w:tcW w:w="736" w:type="pct"/>
            <w:tcBorders>
              <w:top w:val="nil"/>
              <w:left w:val="single" w:sz="8" w:space="0" w:color="auto"/>
              <w:bottom w:val="single" w:sz="4" w:space="0" w:color="auto"/>
              <w:right w:val="single" w:sz="4" w:space="0" w:color="auto"/>
            </w:tcBorders>
            <w:shd w:val="clear" w:color="auto" w:fill="auto"/>
            <w:hideMark/>
          </w:tcPr>
          <w:p w14:paraId="483C4ED9" w14:textId="77777777" w:rsidR="00847029" w:rsidRPr="00847029" w:rsidRDefault="00847029" w:rsidP="00847029">
            <w:pPr>
              <w:jc w:val="center"/>
              <w:rPr>
                <w:sz w:val="16"/>
                <w:szCs w:val="16"/>
              </w:rPr>
            </w:pPr>
            <w:r w:rsidRPr="00847029">
              <w:rPr>
                <w:sz w:val="16"/>
                <w:szCs w:val="16"/>
              </w:rPr>
              <w:t>550</w:t>
            </w:r>
          </w:p>
        </w:tc>
        <w:tc>
          <w:tcPr>
            <w:tcW w:w="2482" w:type="pct"/>
            <w:tcBorders>
              <w:top w:val="nil"/>
              <w:left w:val="nil"/>
              <w:bottom w:val="single" w:sz="4" w:space="0" w:color="auto"/>
              <w:right w:val="single" w:sz="4" w:space="0" w:color="auto"/>
            </w:tcBorders>
            <w:shd w:val="clear" w:color="auto" w:fill="auto"/>
            <w:hideMark/>
          </w:tcPr>
          <w:p w14:paraId="4CA9AE3A" w14:textId="77777777" w:rsidR="00847029" w:rsidRPr="00847029" w:rsidRDefault="00847029" w:rsidP="00847029">
            <w:pPr>
              <w:jc w:val="left"/>
              <w:rPr>
                <w:sz w:val="16"/>
                <w:szCs w:val="16"/>
              </w:rPr>
            </w:pPr>
            <w:r w:rsidRPr="00847029">
              <w:rPr>
                <w:sz w:val="16"/>
                <w:szCs w:val="16"/>
              </w:rPr>
              <w:t>Odplačila domačega dolga</w:t>
            </w:r>
            <w:r w:rsidRPr="00847029">
              <w:rPr>
                <w:sz w:val="16"/>
                <w:szCs w:val="16"/>
              </w:rPr>
              <w:br/>
              <w:t>(562+563+564+565+566+567+568)</w:t>
            </w:r>
          </w:p>
        </w:tc>
        <w:tc>
          <w:tcPr>
            <w:tcW w:w="464" w:type="pct"/>
            <w:tcBorders>
              <w:top w:val="nil"/>
              <w:left w:val="nil"/>
              <w:bottom w:val="single" w:sz="4" w:space="0" w:color="auto"/>
              <w:right w:val="single" w:sz="4" w:space="0" w:color="auto"/>
            </w:tcBorders>
            <w:shd w:val="clear" w:color="auto" w:fill="auto"/>
            <w:noWrap/>
            <w:hideMark/>
          </w:tcPr>
          <w:p w14:paraId="248DC748" w14:textId="77777777" w:rsidR="00847029" w:rsidRPr="00847029" w:rsidRDefault="00847029" w:rsidP="00847029">
            <w:pPr>
              <w:jc w:val="center"/>
              <w:rPr>
                <w:sz w:val="16"/>
                <w:szCs w:val="16"/>
              </w:rPr>
            </w:pPr>
            <w:r w:rsidRPr="00847029">
              <w:rPr>
                <w:sz w:val="16"/>
                <w:szCs w:val="16"/>
              </w:rPr>
              <w:t>561</w:t>
            </w:r>
          </w:p>
        </w:tc>
        <w:tc>
          <w:tcPr>
            <w:tcW w:w="678" w:type="pct"/>
            <w:tcBorders>
              <w:top w:val="nil"/>
              <w:left w:val="nil"/>
              <w:bottom w:val="single" w:sz="4" w:space="0" w:color="auto"/>
              <w:right w:val="nil"/>
            </w:tcBorders>
            <w:shd w:val="clear" w:color="auto" w:fill="auto"/>
            <w:noWrap/>
            <w:hideMark/>
          </w:tcPr>
          <w:p w14:paraId="6E22D152"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48C53185" w14:textId="77777777" w:rsidR="00847029" w:rsidRPr="00847029" w:rsidRDefault="00847029" w:rsidP="00847029">
            <w:pPr>
              <w:jc w:val="right"/>
              <w:rPr>
                <w:sz w:val="16"/>
                <w:szCs w:val="16"/>
              </w:rPr>
            </w:pPr>
            <w:r w:rsidRPr="00847029">
              <w:rPr>
                <w:sz w:val="16"/>
                <w:szCs w:val="16"/>
              </w:rPr>
              <w:t>0</w:t>
            </w:r>
          </w:p>
        </w:tc>
      </w:tr>
      <w:tr w:rsidR="00847029" w:rsidRPr="00847029" w14:paraId="739DC2DA" w14:textId="77777777" w:rsidTr="00847029">
        <w:trPr>
          <w:trHeight w:val="80"/>
        </w:trPr>
        <w:tc>
          <w:tcPr>
            <w:tcW w:w="736" w:type="pct"/>
            <w:tcBorders>
              <w:top w:val="nil"/>
              <w:left w:val="single" w:sz="8" w:space="0" w:color="auto"/>
              <w:bottom w:val="single" w:sz="4" w:space="0" w:color="auto"/>
              <w:right w:val="single" w:sz="4" w:space="0" w:color="auto"/>
            </w:tcBorders>
            <w:shd w:val="clear" w:color="auto" w:fill="auto"/>
            <w:hideMark/>
          </w:tcPr>
          <w:p w14:paraId="1DB40E4A" w14:textId="77777777" w:rsidR="00847029" w:rsidRPr="00847029" w:rsidRDefault="00847029" w:rsidP="00847029">
            <w:pPr>
              <w:jc w:val="center"/>
              <w:rPr>
                <w:sz w:val="16"/>
                <w:szCs w:val="16"/>
              </w:rPr>
            </w:pPr>
            <w:r w:rsidRPr="00847029">
              <w:rPr>
                <w:sz w:val="16"/>
                <w:szCs w:val="16"/>
              </w:rPr>
              <w:t>5501</w:t>
            </w:r>
          </w:p>
        </w:tc>
        <w:tc>
          <w:tcPr>
            <w:tcW w:w="2482" w:type="pct"/>
            <w:tcBorders>
              <w:top w:val="nil"/>
              <w:left w:val="nil"/>
              <w:bottom w:val="single" w:sz="4" w:space="0" w:color="auto"/>
              <w:right w:val="single" w:sz="4" w:space="0" w:color="auto"/>
            </w:tcBorders>
            <w:shd w:val="clear" w:color="auto" w:fill="auto"/>
            <w:hideMark/>
          </w:tcPr>
          <w:p w14:paraId="1F94DFC3" w14:textId="77777777" w:rsidR="00847029" w:rsidRPr="00847029" w:rsidRDefault="00847029" w:rsidP="00847029">
            <w:pPr>
              <w:jc w:val="left"/>
              <w:rPr>
                <w:sz w:val="16"/>
                <w:szCs w:val="16"/>
              </w:rPr>
            </w:pPr>
            <w:r w:rsidRPr="00847029">
              <w:rPr>
                <w:sz w:val="16"/>
                <w:szCs w:val="16"/>
              </w:rPr>
              <w:t>Odplačila kreditov poslovnim bankam</w:t>
            </w:r>
          </w:p>
        </w:tc>
        <w:tc>
          <w:tcPr>
            <w:tcW w:w="464" w:type="pct"/>
            <w:tcBorders>
              <w:top w:val="nil"/>
              <w:left w:val="nil"/>
              <w:bottom w:val="single" w:sz="4" w:space="0" w:color="auto"/>
              <w:right w:val="single" w:sz="4" w:space="0" w:color="auto"/>
            </w:tcBorders>
            <w:shd w:val="clear" w:color="auto" w:fill="auto"/>
            <w:noWrap/>
            <w:hideMark/>
          </w:tcPr>
          <w:p w14:paraId="2D58FC21" w14:textId="77777777" w:rsidR="00847029" w:rsidRPr="00847029" w:rsidRDefault="00847029" w:rsidP="00847029">
            <w:pPr>
              <w:jc w:val="center"/>
              <w:rPr>
                <w:sz w:val="16"/>
                <w:szCs w:val="16"/>
              </w:rPr>
            </w:pPr>
            <w:r w:rsidRPr="00847029">
              <w:rPr>
                <w:sz w:val="16"/>
                <w:szCs w:val="16"/>
              </w:rPr>
              <w:t>562</w:t>
            </w:r>
          </w:p>
        </w:tc>
        <w:tc>
          <w:tcPr>
            <w:tcW w:w="678" w:type="pct"/>
            <w:tcBorders>
              <w:top w:val="nil"/>
              <w:left w:val="nil"/>
              <w:bottom w:val="single" w:sz="4" w:space="0" w:color="auto"/>
              <w:right w:val="nil"/>
            </w:tcBorders>
            <w:shd w:val="clear" w:color="auto" w:fill="auto"/>
            <w:noWrap/>
            <w:hideMark/>
          </w:tcPr>
          <w:p w14:paraId="49CD51FC"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64CEFBC6" w14:textId="77777777" w:rsidR="00847029" w:rsidRPr="00847029" w:rsidRDefault="00847029" w:rsidP="00847029">
            <w:pPr>
              <w:jc w:val="right"/>
              <w:rPr>
                <w:sz w:val="16"/>
                <w:szCs w:val="16"/>
              </w:rPr>
            </w:pPr>
            <w:r w:rsidRPr="00847029">
              <w:rPr>
                <w:sz w:val="16"/>
                <w:szCs w:val="16"/>
              </w:rPr>
              <w:t>0</w:t>
            </w:r>
          </w:p>
        </w:tc>
      </w:tr>
      <w:tr w:rsidR="00847029" w:rsidRPr="00847029" w14:paraId="62B2BC64" w14:textId="77777777" w:rsidTr="00847029">
        <w:trPr>
          <w:trHeight w:val="64"/>
        </w:trPr>
        <w:tc>
          <w:tcPr>
            <w:tcW w:w="736" w:type="pct"/>
            <w:tcBorders>
              <w:top w:val="nil"/>
              <w:left w:val="single" w:sz="8" w:space="0" w:color="auto"/>
              <w:bottom w:val="single" w:sz="4" w:space="0" w:color="auto"/>
              <w:right w:val="single" w:sz="4" w:space="0" w:color="auto"/>
            </w:tcBorders>
            <w:shd w:val="clear" w:color="auto" w:fill="auto"/>
            <w:hideMark/>
          </w:tcPr>
          <w:p w14:paraId="064922EE" w14:textId="77777777" w:rsidR="00847029" w:rsidRPr="00847029" w:rsidRDefault="00847029" w:rsidP="00847029">
            <w:pPr>
              <w:jc w:val="center"/>
              <w:rPr>
                <w:sz w:val="16"/>
                <w:szCs w:val="16"/>
              </w:rPr>
            </w:pPr>
            <w:r w:rsidRPr="00847029">
              <w:rPr>
                <w:sz w:val="16"/>
                <w:szCs w:val="16"/>
              </w:rPr>
              <w:t>5502</w:t>
            </w:r>
          </w:p>
        </w:tc>
        <w:tc>
          <w:tcPr>
            <w:tcW w:w="2482" w:type="pct"/>
            <w:tcBorders>
              <w:top w:val="nil"/>
              <w:left w:val="nil"/>
              <w:bottom w:val="single" w:sz="4" w:space="0" w:color="auto"/>
              <w:right w:val="single" w:sz="4" w:space="0" w:color="auto"/>
            </w:tcBorders>
            <w:shd w:val="clear" w:color="auto" w:fill="auto"/>
            <w:hideMark/>
          </w:tcPr>
          <w:p w14:paraId="3ECDAFFF" w14:textId="77777777" w:rsidR="00847029" w:rsidRPr="00847029" w:rsidRDefault="00847029" w:rsidP="00847029">
            <w:pPr>
              <w:jc w:val="left"/>
              <w:rPr>
                <w:sz w:val="16"/>
                <w:szCs w:val="16"/>
              </w:rPr>
            </w:pPr>
            <w:r w:rsidRPr="00847029">
              <w:rPr>
                <w:sz w:val="16"/>
                <w:szCs w:val="16"/>
              </w:rPr>
              <w:t>Odplačila kreditov drugim finančnim institucijam</w:t>
            </w:r>
          </w:p>
        </w:tc>
        <w:tc>
          <w:tcPr>
            <w:tcW w:w="464" w:type="pct"/>
            <w:tcBorders>
              <w:top w:val="nil"/>
              <w:left w:val="nil"/>
              <w:bottom w:val="single" w:sz="4" w:space="0" w:color="auto"/>
              <w:right w:val="single" w:sz="4" w:space="0" w:color="auto"/>
            </w:tcBorders>
            <w:shd w:val="clear" w:color="auto" w:fill="auto"/>
            <w:noWrap/>
            <w:hideMark/>
          </w:tcPr>
          <w:p w14:paraId="73E59191" w14:textId="77777777" w:rsidR="00847029" w:rsidRPr="00847029" w:rsidRDefault="00847029" w:rsidP="00847029">
            <w:pPr>
              <w:jc w:val="center"/>
              <w:rPr>
                <w:sz w:val="16"/>
                <w:szCs w:val="16"/>
              </w:rPr>
            </w:pPr>
            <w:r w:rsidRPr="00847029">
              <w:rPr>
                <w:sz w:val="16"/>
                <w:szCs w:val="16"/>
              </w:rPr>
              <w:t>563</w:t>
            </w:r>
          </w:p>
        </w:tc>
        <w:tc>
          <w:tcPr>
            <w:tcW w:w="678" w:type="pct"/>
            <w:tcBorders>
              <w:top w:val="nil"/>
              <w:left w:val="nil"/>
              <w:bottom w:val="single" w:sz="4" w:space="0" w:color="auto"/>
              <w:right w:val="nil"/>
            </w:tcBorders>
            <w:shd w:val="clear" w:color="auto" w:fill="auto"/>
            <w:noWrap/>
            <w:hideMark/>
          </w:tcPr>
          <w:p w14:paraId="490E4FE7"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451C1DDF" w14:textId="77777777" w:rsidR="00847029" w:rsidRPr="00847029" w:rsidRDefault="00847029" w:rsidP="00847029">
            <w:pPr>
              <w:jc w:val="right"/>
              <w:rPr>
                <w:sz w:val="16"/>
                <w:szCs w:val="16"/>
              </w:rPr>
            </w:pPr>
            <w:r w:rsidRPr="00847029">
              <w:rPr>
                <w:sz w:val="16"/>
                <w:szCs w:val="16"/>
              </w:rPr>
              <w:t>0</w:t>
            </w:r>
          </w:p>
        </w:tc>
      </w:tr>
      <w:tr w:rsidR="00847029" w:rsidRPr="00847029" w14:paraId="3AE95E8C" w14:textId="77777777" w:rsidTr="00847029">
        <w:trPr>
          <w:trHeight w:val="114"/>
        </w:trPr>
        <w:tc>
          <w:tcPr>
            <w:tcW w:w="736" w:type="pct"/>
            <w:tcBorders>
              <w:top w:val="nil"/>
              <w:left w:val="single" w:sz="8" w:space="0" w:color="auto"/>
              <w:bottom w:val="single" w:sz="4" w:space="0" w:color="auto"/>
              <w:right w:val="single" w:sz="4" w:space="0" w:color="auto"/>
            </w:tcBorders>
            <w:shd w:val="clear" w:color="auto" w:fill="auto"/>
            <w:hideMark/>
          </w:tcPr>
          <w:p w14:paraId="7DF233FF" w14:textId="77777777" w:rsidR="00847029" w:rsidRPr="00847029" w:rsidRDefault="00847029" w:rsidP="00847029">
            <w:pPr>
              <w:jc w:val="center"/>
              <w:rPr>
                <w:sz w:val="16"/>
                <w:szCs w:val="16"/>
              </w:rPr>
            </w:pPr>
            <w:r w:rsidRPr="00847029">
              <w:rPr>
                <w:sz w:val="16"/>
                <w:szCs w:val="16"/>
              </w:rPr>
              <w:t>del 5503</w:t>
            </w:r>
          </w:p>
        </w:tc>
        <w:tc>
          <w:tcPr>
            <w:tcW w:w="2482" w:type="pct"/>
            <w:tcBorders>
              <w:top w:val="nil"/>
              <w:left w:val="nil"/>
              <w:bottom w:val="single" w:sz="4" w:space="0" w:color="auto"/>
              <w:right w:val="single" w:sz="4" w:space="0" w:color="auto"/>
            </w:tcBorders>
            <w:shd w:val="clear" w:color="auto" w:fill="auto"/>
            <w:hideMark/>
          </w:tcPr>
          <w:p w14:paraId="4FC1BE83" w14:textId="77777777" w:rsidR="00847029" w:rsidRPr="00847029" w:rsidRDefault="00847029" w:rsidP="00847029">
            <w:pPr>
              <w:jc w:val="left"/>
              <w:rPr>
                <w:sz w:val="16"/>
                <w:szCs w:val="16"/>
              </w:rPr>
            </w:pPr>
            <w:r w:rsidRPr="00847029">
              <w:rPr>
                <w:sz w:val="16"/>
                <w:szCs w:val="16"/>
              </w:rPr>
              <w:t>Odplačila kreditov državnemu proračunu</w:t>
            </w:r>
          </w:p>
        </w:tc>
        <w:tc>
          <w:tcPr>
            <w:tcW w:w="464" w:type="pct"/>
            <w:tcBorders>
              <w:top w:val="nil"/>
              <w:left w:val="nil"/>
              <w:bottom w:val="single" w:sz="4" w:space="0" w:color="auto"/>
              <w:right w:val="single" w:sz="4" w:space="0" w:color="auto"/>
            </w:tcBorders>
            <w:shd w:val="clear" w:color="auto" w:fill="auto"/>
            <w:noWrap/>
            <w:hideMark/>
          </w:tcPr>
          <w:p w14:paraId="56B6919D" w14:textId="77777777" w:rsidR="00847029" w:rsidRPr="00847029" w:rsidRDefault="00847029" w:rsidP="00847029">
            <w:pPr>
              <w:jc w:val="center"/>
              <w:rPr>
                <w:sz w:val="16"/>
                <w:szCs w:val="16"/>
              </w:rPr>
            </w:pPr>
            <w:r w:rsidRPr="00847029">
              <w:rPr>
                <w:sz w:val="16"/>
                <w:szCs w:val="16"/>
              </w:rPr>
              <w:t>564</w:t>
            </w:r>
          </w:p>
        </w:tc>
        <w:tc>
          <w:tcPr>
            <w:tcW w:w="678" w:type="pct"/>
            <w:tcBorders>
              <w:top w:val="nil"/>
              <w:left w:val="nil"/>
              <w:bottom w:val="single" w:sz="4" w:space="0" w:color="auto"/>
              <w:right w:val="nil"/>
            </w:tcBorders>
            <w:shd w:val="clear" w:color="auto" w:fill="auto"/>
            <w:noWrap/>
            <w:hideMark/>
          </w:tcPr>
          <w:p w14:paraId="34FD0EB3"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6B29BA9F" w14:textId="77777777" w:rsidR="00847029" w:rsidRPr="00847029" w:rsidRDefault="00847029" w:rsidP="00847029">
            <w:pPr>
              <w:jc w:val="right"/>
              <w:rPr>
                <w:sz w:val="16"/>
                <w:szCs w:val="16"/>
              </w:rPr>
            </w:pPr>
            <w:r w:rsidRPr="00847029">
              <w:rPr>
                <w:sz w:val="16"/>
                <w:szCs w:val="16"/>
              </w:rPr>
              <w:t>0</w:t>
            </w:r>
          </w:p>
        </w:tc>
      </w:tr>
      <w:tr w:rsidR="00847029" w:rsidRPr="00847029" w14:paraId="43C35E27" w14:textId="77777777" w:rsidTr="00847029">
        <w:trPr>
          <w:trHeight w:val="74"/>
        </w:trPr>
        <w:tc>
          <w:tcPr>
            <w:tcW w:w="736" w:type="pct"/>
            <w:tcBorders>
              <w:top w:val="nil"/>
              <w:left w:val="single" w:sz="8" w:space="0" w:color="auto"/>
              <w:bottom w:val="single" w:sz="4" w:space="0" w:color="auto"/>
              <w:right w:val="single" w:sz="4" w:space="0" w:color="auto"/>
            </w:tcBorders>
            <w:shd w:val="clear" w:color="auto" w:fill="auto"/>
            <w:hideMark/>
          </w:tcPr>
          <w:p w14:paraId="25DCF335" w14:textId="77777777" w:rsidR="00847029" w:rsidRPr="00847029" w:rsidRDefault="00847029" w:rsidP="00847029">
            <w:pPr>
              <w:jc w:val="center"/>
              <w:rPr>
                <w:sz w:val="16"/>
                <w:szCs w:val="16"/>
              </w:rPr>
            </w:pPr>
            <w:r w:rsidRPr="00847029">
              <w:rPr>
                <w:sz w:val="16"/>
                <w:szCs w:val="16"/>
              </w:rPr>
              <w:t>del 5503</w:t>
            </w:r>
          </w:p>
        </w:tc>
        <w:tc>
          <w:tcPr>
            <w:tcW w:w="2482" w:type="pct"/>
            <w:tcBorders>
              <w:top w:val="nil"/>
              <w:left w:val="nil"/>
              <w:bottom w:val="single" w:sz="4" w:space="0" w:color="auto"/>
              <w:right w:val="single" w:sz="4" w:space="0" w:color="auto"/>
            </w:tcBorders>
            <w:shd w:val="clear" w:color="auto" w:fill="auto"/>
            <w:hideMark/>
          </w:tcPr>
          <w:p w14:paraId="286B03A2" w14:textId="77777777" w:rsidR="00847029" w:rsidRPr="00847029" w:rsidRDefault="00847029" w:rsidP="00847029">
            <w:pPr>
              <w:jc w:val="left"/>
              <w:rPr>
                <w:sz w:val="16"/>
                <w:szCs w:val="16"/>
              </w:rPr>
            </w:pPr>
            <w:r w:rsidRPr="00847029">
              <w:rPr>
                <w:sz w:val="16"/>
                <w:szCs w:val="16"/>
              </w:rPr>
              <w:t>Odplačila kreditov proračunom lokalnih skupnosti</w:t>
            </w:r>
          </w:p>
        </w:tc>
        <w:tc>
          <w:tcPr>
            <w:tcW w:w="464" w:type="pct"/>
            <w:tcBorders>
              <w:top w:val="nil"/>
              <w:left w:val="nil"/>
              <w:bottom w:val="single" w:sz="4" w:space="0" w:color="auto"/>
              <w:right w:val="single" w:sz="4" w:space="0" w:color="auto"/>
            </w:tcBorders>
            <w:shd w:val="clear" w:color="auto" w:fill="auto"/>
            <w:noWrap/>
            <w:hideMark/>
          </w:tcPr>
          <w:p w14:paraId="2C772D5A" w14:textId="77777777" w:rsidR="00847029" w:rsidRPr="00847029" w:rsidRDefault="00847029" w:rsidP="00847029">
            <w:pPr>
              <w:jc w:val="center"/>
              <w:rPr>
                <w:sz w:val="16"/>
                <w:szCs w:val="16"/>
              </w:rPr>
            </w:pPr>
            <w:r w:rsidRPr="00847029">
              <w:rPr>
                <w:sz w:val="16"/>
                <w:szCs w:val="16"/>
              </w:rPr>
              <w:t>565</w:t>
            </w:r>
          </w:p>
        </w:tc>
        <w:tc>
          <w:tcPr>
            <w:tcW w:w="678" w:type="pct"/>
            <w:tcBorders>
              <w:top w:val="nil"/>
              <w:left w:val="nil"/>
              <w:bottom w:val="single" w:sz="4" w:space="0" w:color="auto"/>
              <w:right w:val="nil"/>
            </w:tcBorders>
            <w:shd w:val="clear" w:color="auto" w:fill="auto"/>
            <w:noWrap/>
            <w:hideMark/>
          </w:tcPr>
          <w:p w14:paraId="7313A4D1"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53A6DEEF" w14:textId="77777777" w:rsidR="00847029" w:rsidRPr="00847029" w:rsidRDefault="00847029" w:rsidP="00847029">
            <w:pPr>
              <w:jc w:val="right"/>
              <w:rPr>
                <w:sz w:val="16"/>
                <w:szCs w:val="16"/>
              </w:rPr>
            </w:pPr>
            <w:r w:rsidRPr="00847029">
              <w:rPr>
                <w:sz w:val="16"/>
                <w:szCs w:val="16"/>
              </w:rPr>
              <w:t>0</w:t>
            </w:r>
          </w:p>
        </w:tc>
      </w:tr>
      <w:tr w:rsidR="00847029" w:rsidRPr="00847029" w14:paraId="665924A6" w14:textId="77777777" w:rsidTr="00847029">
        <w:trPr>
          <w:trHeight w:val="161"/>
        </w:trPr>
        <w:tc>
          <w:tcPr>
            <w:tcW w:w="736" w:type="pct"/>
            <w:tcBorders>
              <w:top w:val="nil"/>
              <w:left w:val="single" w:sz="8" w:space="0" w:color="auto"/>
              <w:bottom w:val="single" w:sz="4" w:space="0" w:color="auto"/>
              <w:right w:val="single" w:sz="4" w:space="0" w:color="auto"/>
            </w:tcBorders>
            <w:shd w:val="clear" w:color="auto" w:fill="auto"/>
            <w:hideMark/>
          </w:tcPr>
          <w:p w14:paraId="38FFC427" w14:textId="77777777" w:rsidR="00847029" w:rsidRPr="00847029" w:rsidRDefault="00847029" w:rsidP="00847029">
            <w:pPr>
              <w:jc w:val="center"/>
              <w:rPr>
                <w:sz w:val="16"/>
                <w:szCs w:val="16"/>
              </w:rPr>
            </w:pPr>
            <w:r w:rsidRPr="00847029">
              <w:rPr>
                <w:sz w:val="16"/>
                <w:szCs w:val="16"/>
              </w:rPr>
              <w:t>del 5503</w:t>
            </w:r>
          </w:p>
        </w:tc>
        <w:tc>
          <w:tcPr>
            <w:tcW w:w="2482" w:type="pct"/>
            <w:tcBorders>
              <w:top w:val="nil"/>
              <w:left w:val="nil"/>
              <w:bottom w:val="single" w:sz="4" w:space="0" w:color="auto"/>
              <w:right w:val="single" w:sz="4" w:space="0" w:color="auto"/>
            </w:tcBorders>
            <w:shd w:val="clear" w:color="auto" w:fill="auto"/>
            <w:hideMark/>
          </w:tcPr>
          <w:p w14:paraId="4714D8AB" w14:textId="77777777" w:rsidR="00847029" w:rsidRPr="00847029" w:rsidRDefault="00847029" w:rsidP="00847029">
            <w:pPr>
              <w:jc w:val="left"/>
              <w:rPr>
                <w:sz w:val="16"/>
                <w:szCs w:val="16"/>
              </w:rPr>
            </w:pPr>
            <w:r w:rsidRPr="00847029">
              <w:rPr>
                <w:sz w:val="16"/>
                <w:szCs w:val="16"/>
              </w:rPr>
              <w:t>Odplačila kreditov skladom socialnega zavarovanja</w:t>
            </w:r>
          </w:p>
        </w:tc>
        <w:tc>
          <w:tcPr>
            <w:tcW w:w="464" w:type="pct"/>
            <w:tcBorders>
              <w:top w:val="nil"/>
              <w:left w:val="nil"/>
              <w:bottom w:val="single" w:sz="4" w:space="0" w:color="auto"/>
              <w:right w:val="single" w:sz="4" w:space="0" w:color="auto"/>
            </w:tcBorders>
            <w:shd w:val="clear" w:color="auto" w:fill="auto"/>
            <w:noWrap/>
            <w:hideMark/>
          </w:tcPr>
          <w:p w14:paraId="05C9036C" w14:textId="77777777" w:rsidR="00847029" w:rsidRPr="00847029" w:rsidRDefault="00847029" w:rsidP="00847029">
            <w:pPr>
              <w:jc w:val="center"/>
              <w:rPr>
                <w:sz w:val="16"/>
                <w:szCs w:val="16"/>
              </w:rPr>
            </w:pPr>
            <w:r w:rsidRPr="00847029">
              <w:rPr>
                <w:sz w:val="16"/>
                <w:szCs w:val="16"/>
              </w:rPr>
              <w:t>566</w:t>
            </w:r>
          </w:p>
        </w:tc>
        <w:tc>
          <w:tcPr>
            <w:tcW w:w="678" w:type="pct"/>
            <w:tcBorders>
              <w:top w:val="nil"/>
              <w:left w:val="nil"/>
              <w:bottom w:val="single" w:sz="4" w:space="0" w:color="auto"/>
              <w:right w:val="nil"/>
            </w:tcBorders>
            <w:shd w:val="clear" w:color="auto" w:fill="auto"/>
            <w:noWrap/>
            <w:hideMark/>
          </w:tcPr>
          <w:p w14:paraId="0B94FDE9"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6DDD858B" w14:textId="77777777" w:rsidR="00847029" w:rsidRPr="00847029" w:rsidRDefault="00847029" w:rsidP="00847029">
            <w:pPr>
              <w:jc w:val="right"/>
              <w:rPr>
                <w:sz w:val="16"/>
                <w:szCs w:val="16"/>
              </w:rPr>
            </w:pPr>
            <w:r w:rsidRPr="00847029">
              <w:rPr>
                <w:sz w:val="16"/>
                <w:szCs w:val="16"/>
              </w:rPr>
              <w:t>0</w:t>
            </w:r>
          </w:p>
        </w:tc>
      </w:tr>
      <w:tr w:rsidR="00847029" w:rsidRPr="00847029" w14:paraId="606BE778" w14:textId="77777777" w:rsidTr="00847029">
        <w:trPr>
          <w:trHeight w:val="94"/>
        </w:trPr>
        <w:tc>
          <w:tcPr>
            <w:tcW w:w="736" w:type="pct"/>
            <w:tcBorders>
              <w:top w:val="nil"/>
              <w:left w:val="single" w:sz="8" w:space="0" w:color="auto"/>
              <w:bottom w:val="single" w:sz="4" w:space="0" w:color="auto"/>
              <w:right w:val="single" w:sz="4" w:space="0" w:color="auto"/>
            </w:tcBorders>
            <w:shd w:val="clear" w:color="auto" w:fill="auto"/>
            <w:hideMark/>
          </w:tcPr>
          <w:p w14:paraId="04DFD797" w14:textId="77777777" w:rsidR="00847029" w:rsidRPr="00847029" w:rsidRDefault="00847029" w:rsidP="00847029">
            <w:pPr>
              <w:jc w:val="center"/>
              <w:rPr>
                <w:sz w:val="16"/>
                <w:szCs w:val="16"/>
              </w:rPr>
            </w:pPr>
            <w:r w:rsidRPr="00847029">
              <w:rPr>
                <w:sz w:val="16"/>
                <w:szCs w:val="16"/>
              </w:rPr>
              <w:t>del 5503</w:t>
            </w:r>
          </w:p>
        </w:tc>
        <w:tc>
          <w:tcPr>
            <w:tcW w:w="2482" w:type="pct"/>
            <w:tcBorders>
              <w:top w:val="nil"/>
              <w:left w:val="nil"/>
              <w:bottom w:val="single" w:sz="4" w:space="0" w:color="auto"/>
              <w:right w:val="single" w:sz="4" w:space="0" w:color="auto"/>
            </w:tcBorders>
            <w:shd w:val="clear" w:color="auto" w:fill="auto"/>
            <w:hideMark/>
          </w:tcPr>
          <w:p w14:paraId="1A5E62D2" w14:textId="77777777" w:rsidR="00847029" w:rsidRPr="00847029" w:rsidRDefault="00847029" w:rsidP="00847029">
            <w:pPr>
              <w:jc w:val="left"/>
              <w:rPr>
                <w:sz w:val="16"/>
                <w:szCs w:val="16"/>
              </w:rPr>
            </w:pPr>
            <w:r w:rsidRPr="00847029">
              <w:rPr>
                <w:sz w:val="16"/>
                <w:szCs w:val="16"/>
              </w:rPr>
              <w:t>Odplačila kreditov drugim javnim skladom</w:t>
            </w:r>
          </w:p>
        </w:tc>
        <w:tc>
          <w:tcPr>
            <w:tcW w:w="464" w:type="pct"/>
            <w:tcBorders>
              <w:top w:val="nil"/>
              <w:left w:val="nil"/>
              <w:bottom w:val="single" w:sz="4" w:space="0" w:color="auto"/>
              <w:right w:val="single" w:sz="4" w:space="0" w:color="auto"/>
            </w:tcBorders>
            <w:shd w:val="clear" w:color="auto" w:fill="auto"/>
            <w:noWrap/>
            <w:hideMark/>
          </w:tcPr>
          <w:p w14:paraId="3201D726" w14:textId="77777777" w:rsidR="00847029" w:rsidRPr="00847029" w:rsidRDefault="00847029" w:rsidP="00847029">
            <w:pPr>
              <w:jc w:val="center"/>
              <w:rPr>
                <w:sz w:val="16"/>
                <w:szCs w:val="16"/>
              </w:rPr>
            </w:pPr>
            <w:r w:rsidRPr="00847029">
              <w:rPr>
                <w:sz w:val="16"/>
                <w:szCs w:val="16"/>
              </w:rPr>
              <w:t>567</w:t>
            </w:r>
          </w:p>
        </w:tc>
        <w:tc>
          <w:tcPr>
            <w:tcW w:w="678" w:type="pct"/>
            <w:tcBorders>
              <w:top w:val="nil"/>
              <w:left w:val="nil"/>
              <w:bottom w:val="single" w:sz="4" w:space="0" w:color="auto"/>
              <w:right w:val="nil"/>
            </w:tcBorders>
            <w:shd w:val="clear" w:color="auto" w:fill="auto"/>
            <w:noWrap/>
            <w:hideMark/>
          </w:tcPr>
          <w:p w14:paraId="0BA7A3E0"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39467E66" w14:textId="77777777" w:rsidR="00847029" w:rsidRPr="00847029" w:rsidRDefault="00847029" w:rsidP="00847029">
            <w:pPr>
              <w:jc w:val="right"/>
              <w:rPr>
                <w:sz w:val="16"/>
                <w:szCs w:val="16"/>
              </w:rPr>
            </w:pPr>
            <w:r w:rsidRPr="00847029">
              <w:rPr>
                <w:sz w:val="16"/>
                <w:szCs w:val="16"/>
              </w:rPr>
              <w:t>0</w:t>
            </w:r>
          </w:p>
        </w:tc>
      </w:tr>
      <w:tr w:rsidR="00847029" w:rsidRPr="00847029" w14:paraId="1C0593AD" w14:textId="77777777" w:rsidTr="00847029">
        <w:trPr>
          <w:trHeight w:val="64"/>
        </w:trPr>
        <w:tc>
          <w:tcPr>
            <w:tcW w:w="736" w:type="pct"/>
            <w:tcBorders>
              <w:top w:val="nil"/>
              <w:left w:val="single" w:sz="8" w:space="0" w:color="auto"/>
              <w:bottom w:val="single" w:sz="4" w:space="0" w:color="auto"/>
              <w:right w:val="single" w:sz="4" w:space="0" w:color="auto"/>
            </w:tcBorders>
            <w:shd w:val="clear" w:color="auto" w:fill="auto"/>
            <w:hideMark/>
          </w:tcPr>
          <w:p w14:paraId="269BCD53" w14:textId="77777777" w:rsidR="00847029" w:rsidRPr="00847029" w:rsidRDefault="00847029" w:rsidP="00847029">
            <w:pPr>
              <w:jc w:val="center"/>
              <w:rPr>
                <w:sz w:val="16"/>
                <w:szCs w:val="16"/>
              </w:rPr>
            </w:pPr>
            <w:r w:rsidRPr="00847029">
              <w:rPr>
                <w:sz w:val="16"/>
                <w:szCs w:val="16"/>
              </w:rPr>
              <w:t>del 5503</w:t>
            </w:r>
          </w:p>
        </w:tc>
        <w:tc>
          <w:tcPr>
            <w:tcW w:w="2482" w:type="pct"/>
            <w:tcBorders>
              <w:top w:val="nil"/>
              <w:left w:val="nil"/>
              <w:bottom w:val="single" w:sz="4" w:space="0" w:color="auto"/>
              <w:right w:val="single" w:sz="4" w:space="0" w:color="auto"/>
            </w:tcBorders>
            <w:shd w:val="clear" w:color="auto" w:fill="auto"/>
            <w:hideMark/>
          </w:tcPr>
          <w:p w14:paraId="42209DC1" w14:textId="77777777" w:rsidR="00847029" w:rsidRPr="00847029" w:rsidRDefault="00847029" w:rsidP="00847029">
            <w:pPr>
              <w:jc w:val="left"/>
              <w:rPr>
                <w:sz w:val="16"/>
                <w:szCs w:val="16"/>
              </w:rPr>
            </w:pPr>
            <w:r w:rsidRPr="00847029">
              <w:rPr>
                <w:sz w:val="16"/>
                <w:szCs w:val="16"/>
              </w:rPr>
              <w:t>Odplačila kreditov drugim domačim kreditodajalcem</w:t>
            </w:r>
          </w:p>
        </w:tc>
        <w:tc>
          <w:tcPr>
            <w:tcW w:w="464" w:type="pct"/>
            <w:tcBorders>
              <w:top w:val="nil"/>
              <w:left w:val="nil"/>
              <w:bottom w:val="single" w:sz="4" w:space="0" w:color="auto"/>
              <w:right w:val="single" w:sz="4" w:space="0" w:color="auto"/>
            </w:tcBorders>
            <w:shd w:val="clear" w:color="auto" w:fill="auto"/>
            <w:noWrap/>
            <w:hideMark/>
          </w:tcPr>
          <w:p w14:paraId="7850BC38" w14:textId="77777777" w:rsidR="00847029" w:rsidRPr="00847029" w:rsidRDefault="00847029" w:rsidP="00847029">
            <w:pPr>
              <w:jc w:val="center"/>
              <w:rPr>
                <w:sz w:val="16"/>
                <w:szCs w:val="16"/>
              </w:rPr>
            </w:pPr>
            <w:r w:rsidRPr="00847029">
              <w:rPr>
                <w:sz w:val="16"/>
                <w:szCs w:val="16"/>
              </w:rPr>
              <w:t>568</w:t>
            </w:r>
          </w:p>
        </w:tc>
        <w:tc>
          <w:tcPr>
            <w:tcW w:w="678" w:type="pct"/>
            <w:tcBorders>
              <w:top w:val="nil"/>
              <w:left w:val="nil"/>
              <w:bottom w:val="single" w:sz="4" w:space="0" w:color="auto"/>
              <w:right w:val="nil"/>
            </w:tcBorders>
            <w:shd w:val="clear" w:color="auto" w:fill="auto"/>
            <w:noWrap/>
            <w:hideMark/>
          </w:tcPr>
          <w:p w14:paraId="4C5198A5"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7159C5C9" w14:textId="77777777" w:rsidR="00847029" w:rsidRPr="00847029" w:rsidRDefault="00847029" w:rsidP="00847029">
            <w:pPr>
              <w:jc w:val="right"/>
              <w:rPr>
                <w:sz w:val="16"/>
                <w:szCs w:val="16"/>
              </w:rPr>
            </w:pPr>
            <w:r w:rsidRPr="00847029">
              <w:rPr>
                <w:sz w:val="16"/>
                <w:szCs w:val="16"/>
              </w:rPr>
              <w:t>0</w:t>
            </w:r>
          </w:p>
        </w:tc>
      </w:tr>
      <w:tr w:rsidR="00847029" w:rsidRPr="00847029" w14:paraId="56BD0B42" w14:textId="77777777" w:rsidTr="00847029">
        <w:trPr>
          <w:trHeight w:val="141"/>
        </w:trPr>
        <w:tc>
          <w:tcPr>
            <w:tcW w:w="736" w:type="pct"/>
            <w:tcBorders>
              <w:top w:val="nil"/>
              <w:left w:val="single" w:sz="8" w:space="0" w:color="auto"/>
              <w:bottom w:val="single" w:sz="4" w:space="0" w:color="auto"/>
              <w:right w:val="single" w:sz="4" w:space="0" w:color="auto"/>
            </w:tcBorders>
            <w:shd w:val="clear" w:color="auto" w:fill="auto"/>
            <w:hideMark/>
          </w:tcPr>
          <w:p w14:paraId="1CFF1DA8" w14:textId="77777777" w:rsidR="00847029" w:rsidRPr="00847029" w:rsidRDefault="00847029" w:rsidP="00847029">
            <w:pPr>
              <w:jc w:val="center"/>
              <w:rPr>
                <w:sz w:val="16"/>
                <w:szCs w:val="16"/>
              </w:rPr>
            </w:pPr>
            <w:r w:rsidRPr="00847029">
              <w:rPr>
                <w:sz w:val="16"/>
                <w:szCs w:val="16"/>
              </w:rPr>
              <w:t>551</w:t>
            </w:r>
          </w:p>
        </w:tc>
        <w:tc>
          <w:tcPr>
            <w:tcW w:w="2482" w:type="pct"/>
            <w:tcBorders>
              <w:top w:val="nil"/>
              <w:left w:val="nil"/>
              <w:bottom w:val="single" w:sz="4" w:space="0" w:color="auto"/>
              <w:right w:val="single" w:sz="4" w:space="0" w:color="auto"/>
            </w:tcBorders>
            <w:shd w:val="clear" w:color="auto" w:fill="auto"/>
            <w:hideMark/>
          </w:tcPr>
          <w:p w14:paraId="0221664A" w14:textId="77777777" w:rsidR="00847029" w:rsidRPr="00847029" w:rsidRDefault="00847029" w:rsidP="00847029">
            <w:pPr>
              <w:jc w:val="left"/>
              <w:rPr>
                <w:sz w:val="16"/>
                <w:szCs w:val="16"/>
              </w:rPr>
            </w:pPr>
            <w:r w:rsidRPr="00847029">
              <w:rPr>
                <w:sz w:val="16"/>
                <w:szCs w:val="16"/>
              </w:rPr>
              <w:t>Odplačila dolga v tujino</w:t>
            </w:r>
          </w:p>
        </w:tc>
        <w:tc>
          <w:tcPr>
            <w:tcW w:w="464" w:type="pct"/>
            <w:tcBorders>
              <w:top w:val="nil"/>
              <w:left w:val="nil"/>
              <w:bottom w:val="single" w:sz="4" w:space="0" w:color="auto"/>
              <w:right w:val="single" w:sz="4" w:space="0" w:color="auto"/>
            </w:tcBorders>
            <w:shd w:val="clear" w:color="auto" w:fill="auto"/>
            <w:noWrap/>
            <w:hideMark/>
          </w:tcPr>
          <w:p w14:paraId="565DD775" w14:textId="77777777" w:rsidR="00847029" w:rsidRPr="00847029" w:rsidRDefault="00847029" w:rsidP="00847029">
            <w:pPr>
              <w:jc w:val="center"/>
              <w:rPr>
                <w:sz w:val="16"/>
                <w:szCs w:val="16"/>
              </w:rPr>
            </w:pPr>
            <w:r w:rsidRPr="00847029">
              <w:rPr>
                <w:sz w:val="16"/>
                <w:szCs w:val="16"/>
              </w:rPr>
              <w:t>569</w:t>
            </w:r>
          </w:p>
        </w:tc>
        <w:tc>
          <w:tcPr>
            <w:tcW w:w="678" w:type="pct"/>
            <w:tcBorders>
              <w:top w:val="nil"/>
              <w:left w:val="nil"/>
              <w:bottom w:val="single" w:sz="4" w:space="0" w:color="auto"/>
              <w:right w:val="nil"/>
            </w:tcBorders>
            <w:shd w:val="clear" w:color="auto" w:fill="auto"/>
            <w:noWrap/>
            <w:hideMark/>
          </w:tcPr>
          <w:p w14:paraId="691F94A5" w14:textId="77777777" w:rsidR="00847029" w:rsidRPr="00847029" w:rsidRDefault="00847029" w:rsidP="00847029">
            <w:pPr>
              <w:jc w:val="right"/>
              <w:rPr>
                <w:sz w:val="16"/>
                <w:szCs w:val="16"/>
              </w:rPr>
            </w:pPr>
            <w:r w:rsidRPr="00847029">
              <w:rPr>
                <w:sz w:val="16"/>
                <w:szCs w:val="16"/>
              </w:rPr>
              <w:t>0</w:t>
            </w:r>
          </w:p>
        </w:tc>
        <w:tc>
          <w:tcPr>
            <w:tcW w:w="640" w:type="pct"/>
            <w:tcBorders>
              <w:top w:val="nil"/>
              <w:left w:val="single" w:sz="4" w:space="0" w:color="auto"/>
              <w:bottom w:val="single" w:sz="4" w:space="0" w:color="auto"/>
              <w:right w:val="single" w:sz="8" w:space="0" w:color="auto"/>
            </w:tcBorders>
            <w:shd w:val="clear" w:color="auto" w:fill="auto"/>
            <w:noWrap/>
            <w:hideMark/>
          </w:tcPr>
          <w:p w14:paraId="7B96796B" w14:textId="77777777" w:rsidR="00847029" w:rsidRPr="00847029" w:rsidRDefault="00847029" w:rsidP="00847029">
            <w:pPr>
              <w:jc w:val="right"/>
              <w:rPr>
                <w:sz w:val="16"/>
                <w:szCs w:val="16"/>
              </w:rPr>
            </w:pPr>
            <w:r w:rsidRPr="00847029">
              <w:rPr>
                <w:sz w:val="16"/>
                <w:szCs w:val="16"/>
              </w:rPr>
              <w:t>0</w:t>
            </w:r>
          </w:p>
        </w:tc>
      </w:tr>
      <w:tr w:rsidR="00847029" w:rsidRPr="00847029" w14:paraId="3D40A631" w14:textId="77777777" w:rsidTr="00847029">
        <w:trPr>
          <w:trHeight w:val="243"/>
        </w:trPr>
        <w:tc>
          <w:tcPr>
            <w:tcW w:w="736" w:type="pct"/>
            <w:tcBorders>
              <w:top w:val="single" w:sz="4" w:space="0" w:color="auto"/>
              <w:left w:val="single" w:sz="8" w:space="0" w:color="auto"/>
              <w:bottom w:val="single" w:sz="4" w:space="0" w:color="auto"/>
              <w:right w:val="single" w:sz="4" w:space="0" w:color="auto"/>
            </w:tcBorders>
            <w:shd w:val="clear" w:color="auto" w:fill="auto"/>
            <w:hideMark/>
          </w:tcPr>
          <w:p w14:paraId="2D65D9E4" w14:textId="77777777" w:rsidR="00847029" w:rsidRPr="00847029" w:rsidRDefault="00847029" w:rsidP="00847029">
            <w:pPr>
              <w:jc w:val="center"/>
              <w:rPr>
                <w:b/>
                <w:bCs/>
                <w:sz w:val="16"/>
                <w:szCs w:val="16"/>
              </w:rPr>
            </w:pPr>
            <w:r w:rsidRPr="00847029">
              <w:rPr>
                <w:b/>
                <w:bCs/>
                <w:sz w:val="16"/>
                <w:szCs w:val="16"/>
              </w:rPr>
              <w:t> </w:t>
            </w:r>
          </w:p>
        </w:tc>
        <w:tc>
          <w:tcPr>
            <w:tcW w:w="2482" w:type="pct"/>
            <w:tcBorders>
              <w:top w:val="single" w:sz="4" w:space="0" w:color="auto"/>
              <w:left w:val="single" w:sz="4" w:space="0" w:color="auto"/>
              <w:bottom w:val="single" w:sz="4" w:space="0" w:color="auto"/>
              <w:right w:val="single" w:sz="4" w:space="0" w:color="auto"/>
            </w:tcBorders>
            <w:shd w:val="clear" w:color="auto" w:fill="auto"/>
            <w:hideMark/>
          </w:tcPr>
          <w:p w14:paraId="3764BD6C" w14:textId="77777777" w:rsidR="00847029" w:rsidRPr="00847029" w:rsidRDefault="00847029" w:rsidP="00847029">
            <w:pPr>
              <w:jc w:val="left"/>
              <w:rPr>
                <w:b/>
                <w:bCs/>
                <w:sz w:val="16"/>
                <w:szCs w:val="16"/>
              </w:rPr>
            </w:pPr>
            <w:r w:rsidRPr="00847029">
              <w:rPr>
                <w:b/>
                <w:bCs/>
                <w:sz w:val="16"/>
                <w:szCs w:val="16"/>
              </w:rPr>
              <w:t>IX/1 NETO ZADOLŽEVANJE</w:t>
            </w:r>
            <w:r w:rsidRPr="00847029">
              <w:rPr>
                <w:b/>
                <w:bCs/>
                <w:sz w:val="16"/>
                <w:szCs w:val="16"/>
              </w:rPr>
              <w:br/>
              <w:t>(550-560)</w:t>
            </w:r>
          </w:p>
        </w:tc>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2EC3978D" w14:textId="77777777" w:rsidR="00847029" w:rsidRPr="00847029" w:rsidRDefault="00847029" w:rsidP="00847029">
            <w:pPr>
              <w:jc w:val="center"/>
              <w:rPr>
                <w:b/>
                <w:bCs/>
                <w:sz w:val="16"/>
                <w:szCs w:val="16"/>
              </w:rPr>
            </w:pPr>
            <w:r w:rsidRPr="00847029">
              <w:rPr>
                <w:b/>
                <w:bCs/>
                <w:sz w:val="16"/>
                <w:szCs w:val="16"/>
              </w:rPr>
              <w:t>570</w:t>
            </w:r>
          </w:p>
        </w:tc>
        <w:tc>
          <w:tcPr>
            <w:tcW w:w="678" w:type="pct"/>
            <w:tcBorders>
              <w:top w:val="single" w:sz="4" w:space="0" w:color="auto"/>
              <w:left w:val="single" w:sz="4" w:space="0" w:color="auto"/>
              <w:bottom w:val="single" w:sz="4" w:space="0" w:color="auto"/>
              <w:right w:val="nil"/>
            </w:tcBorders>
            <w:shd w:val="clear" w:color="auto" w:fill="auto"/>
            <w:noWrap/>
            <w:hideMark/>
          </w:tcPr>
          <w:p w14:paraId="2099C25C" w14:textId="77777777" w:rsidR="00847029" w:rsidRPr="00847029" w:rsidRDefault="00847029" w:rsidP="00847029">
            <w:pPr>
              <w:jc w:val="right"/>
              <w:rPr>
                <w:b/>
                <w:bCs/>
                <w:sz w:val="16"/>
                <w:szCs w:val="16"/>
              </w:rPr>
            </w:pPr>
            <w:r w:rsidRPr="00847029">
              <w:rPr>
                <w:b/>
                <w:bCs/>
                <w:sz w:val="16"/>
                <w:szCs w:val="16"/>
              </w:rPr>
              <w:t>40.000</w:t>
            </w:r>
          </w:p>
        </w:tc>
        <w:tc>
          <w:tcPr>
            <w:tcW w:w="640" w:type="pct"/>
            <w:tcBorders>
              <w:top w:val="single" w:sz="4" w:space="0" w:color="auto"/>
              <w:left w:val="single" w:sz="4" w:space="0" w:color="auto"/>
              <w:bottom w:val="single" w:sz="4" w:space="0" w:color="auto"/>
              <w:right w:val="single" w:sz="8" w:space="0" w:color="auto"/>
            </w:tcBorders>
            <w:shd w:val="clear" w:color="auto" w:fill="auto"/>
            <w:noWrap/>
            <w:hideMark/>
          </w:tcPr>
          <w:p w14:paraId="45C1F77F" w14:textId="77777777" w:rsidR="00847029" w:rsidRPr="00847029" w:rsidRDefault="00847029" w:rsidP="00847029">
            <w:pPr>
              <w:jc w:val="right"/>
              <w:rPr>
                <w:b/>
                <w:bCs/>
                <w:sz w:val="16"/>
                <w:szCs w:val="16"/>
              </w:rPr>
            </w:pPr>
            <w:r w:rsidRPr="00847029">
              <w:rPr>
                <w:b/>
                <w:bCs/>
                <w:sz w:val="16"/>
                <w:szCs w:val="16"/>
              </w:rPr>
              <w:t>0</w:t>
            </w:r>
          </w:p>
        </w:tc>
      </w:tr>
      <w:tr w:rsidR="00847029" w:rsidRPr="00847029" w14:paraId="0F87CFA9" w14:textId="77777777" w:rsidTr="00847029">
        <w:trPr>
          <w:trHeight w:val="419"/>
        </w:trPr>
        <w:tc>
          <w:tcPr>
            <w:tcW w:w="736" w:type="pct"/>
            <w:tcBorders>
              <w:top w:val="single" w:sz="4" w:space="0" w:color="auto"/>
              <w:left w:val="single" w:sz="8" w:space="0" w:color="auto"/>
              <w:bottom w:val="single" w:sz="4" w:space="0" w:color="auto"/>
              <w:right w:val="single" w:sz="4" w:space="0" w:color="auto"/>
            </w:tcBorders>
            <w:shd w:val="clear" w:color="auto" w:fill="auto"/>
            <w:hideMark/>
          </w:tcPr>
          <w:p w14:paraId="74348495" w14:textId="77777777" w:rsidR="00847029" w:rsidRPr="00847029" w:rsidRDefault="00847029" w:rsidP="00847029">
            <w:pPr>
              <w:jc w:val="center"/>
              <w:rPr>
                <w:b/>
                <w:bCs/>
                <w:sz w:val="16"/>
                <w:szCs w:val="16"/>
              </w:rPr>
            </w:pPr>
            <w:r w:rsidRPr="00847029">
              <w:rPr>
                <w:b/>
                <w:bCs/>
                <w:sz w:val="16"/>
                <w:szCs w:val="16"/>
              </w:rPr>
              <w:t> </w:t>
            </w:r>
          </w:p>
        </w:tc>
        <w:tc>
          <w:tcPr>
            <w:tcW w:w="2482" w:type="pct"/>
            <w:tcBorders>
              <w:top w:val="single" w:sz="4" w:space="0" w:color="auto"/>
              <w:left w:val="single" w:sz="4" w:space="0" w:color="auto"/>
              <w:bottom w:val="single" w:sz="4" w:space="0" w:color="auto"/>
              <w:right w:val="single" w:sz="4" w:space="0" w:color="auto"/>
            </w:tcBorders>
            <w:shd w:val="clear" w:color="auto" w:fill="auto"/>
            <w:hideMark/>
          </w:tcPr>
          <w:p w14:paraId="1DCF3FB8" w14:textId="77777777" w:rsidR="00847029" w:rsidRPr="00847029" w:rsidRDefault="00847029" w:rsidP="00847029">
            <w:pPr>
              <w:jc w:val="left"/>
              <w:rPr>
                <w:b/>
                <w:bCs/>
                <w:sz w:val="16"/>
                <w:szCs w:val="16"/>
              </w:rPr>
            </w:pPr>
            <w:r w:rsidRPr="00847029">
              <w:rPr>
                <w:b/>
                <w:bCs/>
                <w:sz w:val="16"/>
                <w:szCs w:val="16"/>
              </w:rPr>
              <w:t>IX/2 NETO ODPLAČILO DOLGA</w:t>
            </w:r>
            <w:r w:rsidRPr="00847029">
              <w:rPr>
                <w:b/>
                <w:bCs/>
                <w:sz w:val="16"/>
                <w:szCs w:val="16"/>
              </w:rPr>
              <w:br/>
              <w:t>(560-550)</w:t>
            </w:r>
          </w:p>
        </w:tc>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32CC256D" w14:textId="77777777" w:rsidR="00847029" w:rsidRPr="00847029" w:rsidRDefault="00847029" w:rsidP="00847029">
            <w:pPr>
              <w:jc w:val="center"/>
              <w:rPr>
                <w:b/>
                <w:bCs/>
                <w:sz w:val="16"/>
                <w:szCs w:val="16"/>
              </w:rPr>
            </w:pPr>
            <w:r w:rsidRPr="00847029">
              <w:rPr>
                <w:b/>
                <w:bCs/>
                <w:sz w:val="16"/>
                <w:szCs w:val="16"/>
              </w:rPr>
              <w:t>571</w:t>
            </w:r>
          </w:p>
        </w:tc>
        <w:tc>
          <w:tcPr>
            <w:tcW w:w="678" w:type="pct"/>
            <w:tcBorders>
              <w:top w:val="single" w:sz="4" w:space="0" w:color="auto"/>
              <w:left w:val="single" w:sz="4" w:space="0" w:color="auto"/>
              <w:bottom w:val="single" w:sz="4" w:space="0" w:color="auto"/>
              <w:right w:val="nil"/>
            </w:tcBorders>
            <w:shd w:val="clear" w:color="auto" w:fill="auto"/>
            <w:noWrap/>
            <w:hideMark/>
          </w:tcPr>
          <w:p w14:paraId="5CC4872F" w14:textId="77777777" w:rsidR="00847029" w:rsidRPr="00847029" w:rsidRDefault="00847029" w:rsidP="00847029">
            <w:pPr>
              <w:jc w:val="right"/>
              <w:rPr>
                <w:b/>
                <w:bCs/>
                <w:sz w:val="16"/>
                <w:szCs w:val="16"/>
              </w:rPr>
            </w:pPr>
            <w:r w:rsidRPr="00847029">
              <w:rPr>
                <w:b/>
                <w:bCs/>
                <w:sz w:val="16"/>
                <w:szCs w:val="16"/>
              </w:rPr>
              <w:t>0</w:t>
            </w:r>
          </w:p>
        </w:tc>
        <w:tc>
          <w:tcPr>
            <w:tcW w:w="640" w:type="pct"/>
            <w:tcBorders>
              <w:top w:val="single" w:sz="4" w:space="0" w:color="auto"/>
              <w:left w:val="single" w:sz="4" w:space="0" w:color="auto"/>
              <w:bottom w:val="single" w:sz="4" w:space="0" w:color="auto"/>
              <w:right w:val="single" w:sz="8" w:space="0" w:color="auto"/>
            </w:tcBorders>
            <w:shd w:val="clear" w:color="auto" w:fill="auto"/>
            <w:noWrap/>
            <w:hideMark/>
          </w:tcPr>
          <w:p w14:paraId="7A8305F0" w14:textId="77777777" w:rsidR="00847029" w:rsidRPr="00847029" w:rsidRDefault="00847029" w:rsidP="00847029">
            <w:pPr>
              <w:jc w:val="right"/>
              <w:rPr>
                <w:b/>
                <w:bCs/>
                <w:sz w:val="16"/>
                <w:szCs w:val="16"/>
              </w:rPr>
            </w:pPr>
            <w:r w:rsidRPr="00847029">
              <w:rPr>
                <w:b/>
                <w:bCs/>
                <w:sz w:val="16"/>
                <w:szCs w:val="16"/>
              </w:rPr>
              <w:t>0</w:t>
            </w:r>
          </w:p>
        </w:tc>
      </w:tr>
      <w:tr w:rsidR="00847029" w:rsidRPr="00847029" w14:paraId="71B7A8FE" w14:textId="77777777" w:rsidTr="00847029">
        <w:trPr>
          <w:trHeight w:val="269"/>
        </w:trPr>
        <w:tc>
          <w:tcPr>
            <w:tcW w:w="736" w:type="pct"/>
            <w:tcBorders>
              <w:top w:val="single" w:sz="4" w:space="0" w:color="auto"/>
              <w:left w:val="single" w:sz="8" w:space="0" w:color="auto"/>
              <w:bottom w:val="single" w:sz="4" w:space="0" w:color="auto"/>
              <w:right w:val="single" w:sz="4" w:space="0" w:color="auto"/>
            </w:tcBorders>
            <w:shd w:val="clear" w:color="auto" w:fill="auto"/>
            <w:hideMark/>
          </w:tcPr>
          <w:p w14:paraId="68364974" w14:textId="77777777" w:rsidR="00847029" w:rsidRPr="00847029" w:rsidRDefault="00847029" w:rsidP="00847029">
            <w:pPr>
              <w:jc w:val="center"/>
              <w:rPr>
                <w:b/>
                <w:bCs/>
                <w:sz w:val="16"/>
                <w:szCs w:val="16"/>
              </w:rPr>
            </w:pPr>
            <w:r w:rsidRPr="00847029">
              <w:rPr>
                <w:b/>
                <w:bCs/>
                <w:sz w:val="16"/>
                <w:szCs w:val="16"/>
              </w:rPr>
              <w:t> </w:t>
            </w:r>
          </w:p>
        </w:tc>
        <w:tc>
          <w:tcPr>
            <w:tcW w:w="2482" w:type="pct"/>
            <w:tcBorders>
              <w:top w:val="single" w:sz="4" w:space="0" w:color="auto"/>
              <w:left w:val="single" w:sz="4" w:space="0" w:color="auto"/>
              <w:bottom w:val="single" w:sz="4" w:space="0" w:color="auto"/>
              <w:right w:val="single" w:sz="4" w:space="0" w:color="auto"/>
            </w:tcBorders>
            <w:shd w:val="clear" w:color="auto" w:fill="auto"/>
            <w:hideMark/>
          </w:tcPr>
          <w:p w14:paraId="05ACD6CA" w14:textId="77777777" w:rsidR="00847029" w:rsidRPr="00847029" w:rsidRDefault="00847029" w:rsidP="00847029">
            <w:pPr>
              <w:jc w:val="left"/>
              <w:rPr>
                <w:b/>
                <w:bCs/>
                <w:sz w:val="16"/>
                <w:szCs w:val="16"/>
              </w:rPr>
            </w:pPr>
            <w:r w:rsidRPr="00847029">
              <w:rPr>
                <w:b/>
                <w:bCs/>
                <w:sz w:val="16"/>
                <w:szCs w:val="16"/>
              </w:rPr>
              <w:t>X/1 POVEČANJE SREDSTEV NA RAČUNIH</w:t>
            </w:r>
            <w:r w:rsidRPr="00847029">
              <w:rPr>
                <w:b/>
                <w:bCs/>
                <w:sz w:val="16"/>
                <w:szCs w:val="16"/>
              </w:rPr>
              <w:br/>
              <w:t>(485+524+570)-(486+525+571)</w:t>
            </w:r>
          </w:p>
        </w:tc>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52B8A939" w14:textId="77777777" w:rsidR="00847029" w:rsidRPr="00847029" w:rsidRDefault="00847029" w:rsidP="00847029">
            <w:pPr>
              <w:jc w:val="center"/>
              <w:rPr>
                <w:b/>
                <w:bCs/>
                <w:sz w:val="16"/>
                <w:szCs w:val="16"/>
              </w:rPr>
            </w:pPr>
            <w:r w:rsidRPr="00847029">
              <w:rPr>
                <w:b/>
                <w:bCs/>
                <w:sz w:val="16"/>
                <w:szCs w:val="16"/>
              </w:rPr>
              <w:t>572</w:t>
            </w:r>
          </w:p>
        </w:tc>
        <w:tc>
          <w:tcPr>
            <w:tcW w:w="678" w:type="pct"/>
            <w:tcBorders>
              <w:top w:val="single" w:sz="4" w:space="0" w:color="auto"/>
              <w:left w:val="single" w:sz="4" w:space="0" w:color="auto"/>
              <w:bottom w:val="single" w:sz="4" w:space="0" w:color="auto"/>
              <w:right w:val="nil"/>
            </w:tcBorders>
            <w:shd w:val="clear" w:color="auto" w:fill="auto"/>
            <w:noWrap/>
            <w:hideMark/>
          </w:tcPr>
          <w:p w14:paraId="1140BF22" w14:textId="77777777" w:rsidR="00847029" w:rsidRPr="00847029" w:rsidRDefault="00847029" w:rsidP="00847029">
            <w:pPr>
              <w:jc w:val="right"/>
              <w:rPr>
                <w:b/>
                <w:bCs/>
                <w:sz w:val="16"/>
                <w:szCs w:val="16"/>
              </w:rPr>
            </w:pPr>
            <w:r w:rsidRPr="00847029">
              <w:rPr>
                <w:b/>
                <w:bCs/>
                <w:sz w:val="16"/>
                <w:szCs w:val="16"/>
              </w:rPr>
              <w:t>0</w:t>
            </w:r>
          </w:p>
        </w:tc>
        <w:tc>
          <w:tcPr>
            <w:tcW w:w="640" w:type="pct"/>
            <w:tcBorders>
              <w:top w:val="single" w:sz="4" w:space="0" w:color="auto"/>
              <w:left w:val="single" w:sz="4" w:space="0" w:color="auto"/>
              <w:bottom w:val="single" w:sz="4" w:space="0" w:color="auto"/>
              <w:right w:val="single" w:sz="8" w:space="0" w:color="auto"/>
            </w:tcBorders>
            <w:shd w:val="clear" w:color="auto" w:fill="auto"/>
            <w:noWrap/>
            <w:hideMark/>
          </w:tcPr>
          <w:p w14:paraId="7BF14381" w14:textId="77777777" w:rsidR="00847029" w:rsidRPr="00847029" w:rsidRDefault="00847029" w:rsidP="00847029">
            <w:pPr>
              <w:jc w:val="right"/>
              <w:rPr>
                <w:b/>
                <w:bCs/>
                <w:sz w:val="16"/>
                <w:szCs w:val="16"/>
              </w:rPr>
            </w:pPr>
            <w:r w:rsidRPr="00847029">
              <w:rPr>
                <w:b/>
                <w:bCs/>
                <w:sz w:val="16"/>
                <w:szCs w:val="16"/>
              </w:rPr>
              <w:t>5.441</w:t>
            </w:r>
          </w:p>
        </w:tc>
      </w:tr>
      <w:tr w:rsidR="00847029" w:rsidRPr="00847029" w14:paraId="43B3B6F1" w14:textId="77777777" w:rsidTr="00847029">
        <w:trPr>
          <w:trHeight w:val="319"/>
        </w:trPr>
        <w:tc>
          <w:tcPr>
            <w:tcW w:w="736" w:type="pct"/>
            <w:tcBorders>
              <w:top w:val="single" w:sz="4" w:space="0" w:color="auto"/>
              <w:left w:val="single" w:sz="8" w:space="0" w:color="auto"/>
              <w:bottom w:val="single" w:sz="4" w:space="0" w:color="auto"/>
              <w:right w:val="single" w:sz="4" w:space="0" w:color="auto"/>
            </w:tcBorders>
            <w:shd w:val="clear" w:color="auto" w:fill="auto"/>
            <w:hideMark/>
          </w:tcPr>
          <w:p w14:paraId="2DDAFF27" w14:textId="77777777" w:rsidR="00847029" w:rsidRPr="00847029" w:rsidRDefault="00847029" w:rsidP="00847029">
            <w:pPr>
              <w:jc w:val="center"/>
              <w:rPr>
                <w:b/>
                <w:bCs/>
                <w:sz w:val="16"/>
                <w:szCs w:val="16"/>
              </w:rPr>
            </w:pPr>
            <w:r w:rsidRPr="00847029">
              <w:rPr>
                <w:b/>
                <w:bCs/>
                <w:sz w:val="16"/>
                <w:szCs w:val="16"/>
              </w:rPr>
              <w:t> </w:t>
            </w:r>
          </w:p>
        </w:tc>
        <w:tc>
          <w:tcPr>
            <w:tcW w:w="2482" w:type="pct"/>
            <w:tcBorders>
              <w:top w:val="single" w:sz="4" w:space="0" w:color="auto"/>
              <w:left w:val="single" w:sz="4" w:space="0" w:color="auto"/>
              <w:bottom w:val="single" w:sz="4" w:space="0" w:color="auto"/>
              <w:right w:val="single" w:sz="4" w:space="0" w:color="auto"/>
            </w:tcBorders>
            <w:shd w:val="clear" w:color="auto" w:fill="auto"/>
            <w:hideMark/>
          </w:tcPr>
          <w:p w14:paraId="457B3DC7" w14:textId="77777777" w:rsidR="00847029" w:rsidRPr="00847029" w:rsidRDefault="00847029" w:rsidP="00847029">
            <w:pPr>
              <w:jc w:val="left"/>
              <w:rPr>
                <w:b/>
                <w:bCs/>
                <w:sz w:val="16"/>
                <w:szCs w:val="16"/>
              </w:rPr>
            </w:pPr>
            <w:r w:rsidRPr="00847029">
              <w:rPr>
                <w:b/>
                <w:bCs/>
                <w:sz w:val="16"/>
                <w:szCs w:val="16"/>
              </w:rPr>
              <w:t>X/2 ZMANJŠANJE SREDSTEV NA RAČUNIH</w:t>
            </w:r>
            <w:r w:rsidRPr="00847029">
              <w:rPr>
                <w:b/>
                <w:bCs/>
                <w:sz w:val="16"/>
                <w:szCs w:val="16"/>
              </w:rPr>
              <w:br/>
              <w:t>(486+525+571)-(485+524+570)</w:t>
            </w:r>
          </w:p>
        </w:tc>
        <w:tc>
          <w:tcPr>
            <w:tcW w:w="464" w:type="pct"/>
            <w:tcBorders>
              <w:top w:val="single" w:sz="4" w:space="0" w:color="auto"/>
              <w:left w:val="single" w:sz="4" w:space="0" w:color="auto"/>
              <w:bottom w:val="single" w:sz="4" w:space="0" w:color="auto"/>
              <w:right w:val="single" w:sz="4" w:space="0" w:color="auto"/>
            </w:tcBorders>
            <w:shd w:val="clear" w:color="auto" w:fill="auto"/>
            <w:noWrap/>
            <w:hideMark/>
          </w:tcPr>
          <w:p w14:paraId="23FDE77E" w14:textId="77777777" w:rsidR="00847029" w:rsidRPr="00847029" w:rsidRDefault="00847029" w:rsidP="00847029">
            <w:pPr>
              <w:jc w:val="center"/>
              <w:rPr>
                <w:b/>
                <w:bCs/>
                <w:sz w:val="16"/>
                <w:szCs w:val="16"/>
              </w:rPr>
            </w:pPr>
            <w:r w:rsidRPr="00847029">
              <w:rPr>
                <w:b/>
                <w:bCs/>
                <w:sz w:val="16"/>
                <w:szCs w:val="16"/>
              </w:rPr>
              <w:t>573</w:t>
            </w:r>
          </w:p>
        </w:tc>
        <w:tc>
          <w:tcPr>
            <w:tcW w:w="678" w:type="pct"/>
            <w:tcBorders>
              <w:top w:val="single" w:sz="4" w:space="0" w:color="auto"/>
              <w:left w:val="single" w:sz="4" w:space="0" w:color="auto"/>
              <w:bottom w:val="single" w:sz="4" w:space="0" w:color="auto"/>
              <w:right w:val="nil"/>
            </w:tcBorders>
            <w:shd w:val="clear" w:color="auto" w:fill="auto"/>
            <w:noWrap/>
            <w:hideMark/>
          </w:tcPr>
          <w:p w14:paraId="5EA68B56" w14:textId="77777777" w:rsidR="00847029" w:rsidRPr="00847029" w:rsidRDefault="00847029" w:rsidP="00847029">
            <w:pPr>
              <w:jc w:val="right"/>
              <w:rPr>
                <w:b/>
                <w:bCs/>
                <w:sz w:val="16"/>
                <w:szCs w:val="16"/>
              </w:rPr>
            </w:pPr>
            <w:r w:rsidRPr="00847029">
              <w:rPr>
                <w:b/>
                <w:bCs/>
                <w:sz w:val="16"/>
                <w:szCs w:val="16"/>
              </w:rPr>
              <w:t>70.758</w:t>
            </w:r>
          </w:p>
        </w:tc>
        <w:tc>
          <w:tcPr>
            <w:tcW w:w="640" w:type="pct"/>
            <w:tcBorders>
              <w:top w:val="single" w:sz="4" w:space="0" w:color="auto"/>
              <w:left w:val="single" w:sz="4" w:space="0" w:color="auto"/>
              <w:bottom w:val="single" w:sz="4" w:space="0" w:color="auto"/>
              <w:right w:val="single" w:sz="8" w:space="0" w:color="auto"/>
            </w:tcBorders>
            <w:shd w:val="clear" w:color="auto" w:fill="auto"/>
            <w:noWrap/>
            <w:hideMark/>
          </w:tcPr>
          <w:p w14:paraId="363C55C8" w14:textId="77777777" w:rsidR="00847029" w:rsidRPr="00847029" w:rsidRDefault="00847029" w:rsidP="00847029">
            <w:pPr>
              <w:jc w:val="right"/>
              <w:rPr>
                <w:b/>
                <w:bCs/>
                <w:sz w:val="16"/>
                <w:szCs w:val="16"/>
              </w:rPr>
            </w:pPr>
            <w:r w:rsidRPr="00847029">
              <w:rPr>
                <w:b/>
                <w:bCs/>
                <w:sz w:val="16"/>
                <w:szCs w:val="16"/>
              </w:rPr>
              <w:t>0</w:t>
            </w:r>
          </w:p>
        </w:tc>
      </w:tr>
    </w:tbl>
    <w:p w14:paraId="6C7FD9F6" w14:textId="77777777" w:rsidR="00847029" w:rsidRPr="0027286E" w:rsidRDefault="00847029" w:rsidP="0027286E">
      <w:pPr>
        <w:rPr>
          <w:szCs w:val="24"/>
        </w:rPr>
      </w:pPr>
    </w:p>
    <w:sectPr w:rsidR="00847029" w:rsidRPr="0027286E" w:rsidSect="00A85602">
      <w:pgSz w:w="11906" w:h="16838" w:code="9"/>
      <w:pgMar w:top="1418" w:right="1418" w:bottom="2269"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CB4420" w15:done="0"/>
  <w15:commentEx w15:paraId="72015F62" w15:done="0"/>
  <w15:commentEx w15:paraId="39B528B0" w15:done="0"/>
  <w15:commentEx w15:paraId="51A089EB" w15:done="0"/>
  <w15:commentEx w15:paraId="1A3F29DE" w15:done="0"/>
  <w15:commentEx w15:paraId="6E5C3F9C" w15:done="0"/>
  <w15:commentEx w15:paraId="1CF0339C" w15:done="0"/>
  <w15:commentEx w15:paraId="75E6CBF7" w15:done="0"/>
  <w15:commentEx w15:paraId="50F3DE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CB4420" w16cid:durableId="2017C03F"/>
  <w16cid:commentId w16cid:paraId="72015F62" w16cid:durableId="2017C040"/>
  <w16cid:commentId w16cid:paraId="39B528B0" w16cid:durableId="2017C041"/>
  <w16cid:commentId w16cid:paraId="51A089EB" w16cid:durableId="2017C042"/>
  <w16cid:commentId w16cid:paraId="1A3F29DE" w16cid:durableId="2017C043"/>
  <w16cid:commentId w16cid:paraId="6E5C3F9C" w16cid:durableId="2017C044"/>
  <w16cid:commentId w16cid:paraId="1CF0339C" w16cid:durableId="2017C045"/>
  <w16cid:commentId w16cid:paraId="75E6CBF7" w16cid:durableId="2017C046"/>
  <w16cid:commentId w16cid:paraId="50F3DE66" w16cid:durableId="2017C04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36D1D" w14:textId="77777777" w:rsidR="003746E0" w:rsidRDefault="003746E0">
      <w:r>
        <w:separator/>
      </w:r>
    </w:p>
  </w:endnote>
  <w:endnote w:type="continuationSeparator" w:id="0">
    <w:p w14:paraId="0768DFC8" w14:textId="77777777" w:rsidR="003746E0" w:rsidRDefault="0037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1" w:usb1="5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Roboto Condensed">
    <w:altName w:val="Times New Roman"/>
    <w:charset w:val="EE"/>
    <w:family w:val="auto"/>
    <w:pitch w:val="variable"/>
    <w:sig w:usb0="00000001"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Roboto-Bold">
    <w:altName w:val="Arial"/>
    <w:panose1 w:val="00000000000000000000"/>
    <w:charset w:val="EE"/>
    <w:family w:val="auto"/>
    <w:notTrueType/>
    <w:pitch w:val="default"/>
    <w:sig w:usb0="00000005" w:usb1="00000000" w:usb2="00000000" w:usb3="00000000" w:csb0="00000002" w:csb1="00000000"/>
  </w:font>
  <w:font w:name="Arial CE">
    <w:panose1 w:val="020B06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FF4A6E" w14:textId="77777777" w:rsidR="003746E0" w:rsidRDefault="003746E0">
      <w:r>
        <w:separator/>
      </w:r>
    </w:p>
  </w:footnote>
  <w:footnote w:type="continuationSeparator" w:id="0">
    <w:p w14:paraId="16A9E377" w14:textId="77777777" w:rsidR="003746E0" w:rsidRDefault="003746E0">
      <w:r>
        <w:continuationSeparator/>
      </w:r>
    </w:p>
  </w:footnote>
  <w:footnote w:id="1">
    <w:p w14:paraId="15DD2180" w14:textId="77777777" w:rsidR="003746E0" w:rsidRDefault="003746E0" w:rsidP="00B95012">
      <w:pPr>
        <w:pStyle w:val="Sprotnaopomba-besedilo"/>
      </w:pPr>
      <w:r>
        <w:rPr>
          <w:rStyle w:val="Sprotnaopomba-sklic"/>
        </w:rPr>
        <w:footnoteRef/>
      </w:r>
      <w:r>
        <w:t xml:space="preserve"> Legenda:</w:t>
      </w:r>
    </w:p>
    <w:p w14:paraId="5F5AF0E2" w14:textId="77777777" w:rsidR="003746E0" w:rsidRDefault="003746E0" w:rsidP="00B95012">
      <w:pPr>
        <w:pStyle w:val="Sprotnaopomba-besedilo"/>
      </w:pPr>
      <w:r>
        <w:t>P – plače</w:t>
      </w:r>
    </w:p>
    <w:p w14:paraId="3ED7EF95" w14:textId="77777777" w:rsidR="003746E0" w:rsidRDefault="003746E0" w:rsidP="00B95012">
      <w:pPr>
        <w:pStyle w:val="Sprotnaopomba-besedilo"/>
      </w:pPr>
      <w:r>
        <w:t>M – material in storitve</w:t>
      </w:r>
    </w:p>
    <w:p w14:paraId="7D0F0D07" w14:textId="77777777" w:rsidR="003746E0" w:rsidRDefault="003746E0" w:rsidP="00B95012">
      <w:pPr>
        <w:pStyle w:val="Sprotnaopomba-besedilo"/>
      </w:pPr>
      <w:r>
        <w:t>I - investicije</w:t>
      </w:r>
    </w:p>
  </w:footnote>
  <w:footnote w:id="2">
    <w:p w14:paraId="4C6DA906" w14:textId="1C8CB8E0" w:rsidR="00EC0EBB" w:rsidRDefault="00EC0EBB">
      <w:pPr>
        <w:pStyle w:val="Sprotnaopomba-besedilo"/>
      </w:pPr>
      <w:r>
        <w:rPr>
          <w:rStyle w:val="Sprotnaopomba-sklic"/>
        </w:rPr>
        <w:footnoteRef/>
      </w:r>
      <w:r>
        <w:t xml:space="preserve"> Visok indeks pod</w:t>
      </w:r>
      <w:r w:rsidR="00E247C4">
        <w:t xml:space="preserve"> </w:t>
      </w:r>
      <w:r w:rsidR="00E247C4" w:rsidRPr="00E247C4">
        <w:t>prejeta sredstva iz EU</w:t>
      </w:r>
      <w:r w:rsidR="00E247C4">
        <w:t xml:space="preserve"> se nanaša na izdan zahtevek za povračilo stroškov projekta CEETO.</w:t>
      </w:r>
    </w:p>
  </w:footnote>
  <w:footnote w:id="3">
    <w:p w14:paraId="4D3E3945" w14:textId="5C5A323C" w:rsidR="00EC0EBB" w:rsidRDefault="00EC0EBB">
      <w:pPr>
        <w:pStyle w:val="Sprotnaopomba-besedilo"/>
      </w:pPr>
      <w:r>
        <w:rPr>
          <w:rStyle w:val="Sprotnaopomba-sklic"/>
        </w:rPr>
        <w:footnoteRef/>
      </w:r>
      <w:r>
        <w:t xml:space="preserve"> </w:t>
      </w:r>
      <w:r w:rsidR="008E2446">
        <w:t xml:space="preserve">Med druge prihodke za izvajanje javne službe so prihodki Občine Izola za lastno udeležbo pri projektu CEETO in prihodki VGP Drava za izdelavo študije za morske travnike. </w:t>
      </w:r>
    </w:p>
  </w:footnote>
  <w:footnote w:id="4">
    <w:p w14:paraId="732D1B16" w14:textId="2D2C3552" w:rsidR="00701BD2" w:rsidRDefault="00701BD2">
      <w:pPr>
        <w:pStyle w:val="Sprotnaopomba-besedilo"/>
      </w:pPr>
      <w:r>
        <w:rPr>
          <w:rStyle w:val="Sprotnaopomba-sklic"/>
        </w:rPr>
        <w:footnoteRef/>
      </w:r>
      <w:r>
        <w:t xml:space="preserve"> Drugi prihodki od prodaje blaga in storitev na trgu so nižji zaradi slabše realizacije prodaje izdelkov na stojnici. </w:t>
      </w:r>
    </w:p>
  </w:footnote>
  <w:footnote w:id="5">
    <w:p w14:paraId="2BD4BE1F" w14:textId="2D40A471" w:rsidR="00EC0EBB" w:rsidRDefault="00EC0EBB">
      <w:pPr>
        <w:pStyle w:val="Sprotnaopomba-besedilo"/>
      </w:pPr>
      <w:r>
        <w:rPr>
          <w:rStyle w:val="Sprotnaopomba-sklic"/>
        </w:rPr>
        <w:footnoteRef/>
      </w:r>
      <w:r>
        <w:t xml:space="preserve"> </w:t>
      </w:r>
      <w:r w:rsidR="008E2446" w:rsidRPr="008E2446">
        <w:t>Drugi prevrednotovalni poslovni prihodki</w:t>
      </w:r>
      <w:r w:rsidR="008E2446">
        <w:t xml:space="preserve"> so vezani na pokrivanje stroškov za priveze in DDV po izračunu odbitnega deleža.</w:t>
      </w:r>
    </w:p>
  </w:footnote>
  <w:footnote w:id="6">
    <w:p w14:paraId="0B694BF8" w14:textId="02E4D7E4" w:rsidR="00EC0EBB" w:rsidRDefault="00EC0EBB">
      <w:pPr>
        <w:pStyle w:val="Sprotnaopomba-besedilo"/>
      </w:pPr>
      <w:r>
        <w:rPr>
          <w:rStyle w:val="Sprotnaopomba-sklic"/>
        </w:rPr>
        <w:footnoteRef/>
      </w:r>
      <w:r>
        <w:t xml:space="preserve"> </w:t>
      </w:r>
      <w:r w:rsidR="00701BD2">
        <w:t>V letu 2018 je zavod prejel sredstva za vzdrževanje boj na morju v višini 24.925 EUR.</w:t>
      </w:r>
    </w:p>
  </w:footnote>
  <w:footnote w:id="7">
    <w:p w14:paraId="731C5C12" w14:textId="6A3CE83F" w:rsidR="00EC0EBB" w:rsidRDefault="00EC0EBB">
      <w:pPr>
        <w:pStyle w:val="Sprotnaopomba-besedilo"/>
      </w:pPr>
      <w:r>
        <w:rPr>
          <w:rStyle w:val="Sprotnaopomba-sklic"/>
        </w:rPr>
        <w:footnoteRef/>
      </w:r>
      <w:r>
        <w:t xml:space="preserve"> </w:t>
      </w:r>
      <w:r w:rsidR="00E247C4">
        <w:t xml:space="preserve">Visok indeks pod stroške intelektualnih storitev se nanaša na izdelavo </w:t>
      </w:r>
      <w:r w:rsidR="00E247C4">
        <w:rPr>
          <w:szCs w:val="24"/>
        </w:rPr>
        <w:t>projektne dokumentacije za CEETO (23.912 EUR) in</w:t>
      </w:r>
      <w:r w:rsidR="00E247C4">
        <w:rPr>
          <w:szCs w:val="24"/>
        </w:rPr>
        <w:t xml:space="preserve"> študij</w:t>
      </w:r>
      <w:r w:rsidR="00E247C4">
        <w:rPr>
          <w:szCs w:val="24"/>
        </w:rPr>
        <w:t>e za ROC-POP-LIFE (4.880 EUR).</w:t>
      </w:r>
    </w:p>
  </w:footnote>
  <w:footnote w:id="8">
    <w:p w14:paraId="01AB64A9" w14:textId="3C9CBB5C" w:rsidR="00EC0EBB" w:rsidRDefault="00EC0EBB">
      <w:pPr>
        <w:pStyle w:val="Sprotnaopomba-besedilo"/>
      </w:pPr>
      <w:r>
        <w:rPr>
          <w:rStyle w:val="Sprotnaopomba-sklic"/>
        </w:rPr>
        <w:footnoteRef/>
      </w:r>
      <w:r>
        <w:t xml:space="preserve"> </w:t>
      </w:r>
      <w:r w:rsidR="00E35546">
        <w:t>V letu 2018 sta dve osebi opravljali pri zavodu družbeno koristna dela</w:t>
      </w:r>
      <w:r w:rsidR="006A215E">
        <w:t xml:space="preserve"> (stroški se krijejo iz prihodkov CSD)</w:t>
      </w:r>
      <w:r w:rsidR="00E3554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2A74E" w14:textId="77777777" w:rsidR="003746E0" w:rsidRDefault="003746E0" w:rsidP="009E3D0B">
    <w:pPr>
      <w:pStyle w:val="Glav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A9175B" w14:textId="77777777" w:rsidR="003746E0" w:rsidRDefault="003746E0" w:rsidP="00F95D7E">
    <w:pPr>
      <w:pStyle w:val="Glav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BE5B9" w14:textId="77777777" w:rsidR="003746E0" w:rsidRDefault="003746E0">
    <w:pPr>
      <w:pStyle w:val="Glava"/>
    </w:pPr>
    <w:r>
      <w:rPr>
        <w:noProof/>
        <w:lang w:eastAsia="sl-SI"/>
      </w:rPr>
      <w:drawing>
        <wp:inline distT="0" distB="0" distL="0" distR="0" wp14:anchorId="676E8B1F" wp14:editId="16DC20A5">
          <wp:extent cx="5572125" cy="771525"/>
          <wp:effectExtent l="0" t="0" r="9525" b="9525"/>
          <wp:docPr id="5" name="Slika 5" descr="Opis: Logotip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pis: LogotipD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125" cy="771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EFE93" w14:textId="708FEE94" w:rsidR="003746E0" w:rsidRPr="00BE44A5" w:rsidRDefault="003746E0" w:rsidP="00BE44A5">
    <w:pPr>
      <w:pStyle w:val="Glava"/>
      <w:framePr w:wrap="around" w:vAnchor="text" w:hAnchor="page" w:x="10244" w:y="-7"/>
      <w:rPr>
        <w:rStyle w:val="tevilkastrani"/>
        <w:sz w:val="20"/>
      </w:rPr>
    </w:pPr>
    <w:r w:rsidRPr="00BE44A5">
      <w:rPr>
        <w:rStyle w:val="tevilkastrani"/>
        <w:sz w:val="20"/>
      </w:rPr>
      <w:fldChar w:fldCharType="begin"/>
    </w:r>
    <w:r w:rsidRPr="00BE44A5">
      <w:rPr>
        <w:rStyle w:val="tevilkastrani"/>
        <w:sz w:val="20"/>
      </w:rPr>
      <w:instrText xml:space="preserve">PAGE  </w:instrText>
    </w:r>
    <w:r w:rsidRPr="00BE44A5">
      <w:rPr>
        <w:rStyle w:val="tevilkastrani"/>
        <w:sz w:val="20"/>
      </w:rPr>
      <w:fldChar w:fldCharType="separate"/>
    </w:r>
    <w:r w:rsidR="00055288">
      <w:rPr>
        <w:rStyle w:val="tevilkastrani"/>
        <w:noProof/>
        <w:sz w:val="20"/>
      </w:rPr>
      <w:t>70</w:t>
    </w:r>
    <w:r w:rsidRPr="00BE44A5">
      <w:rPr>
        <w:rStyle w:val="tevilkastrani"/>
        <w:sz w:val="20"/>
      </w:rPr>
      <w:fldChar w:fldCharType="end"/>
    </w:r>
  </w:p>
  <w:p w14:paraId="60A936FA" w14:textId="77777777" w:rsidR="003746E0" w:rsidRPr="00EA77D8" w:rsidRDefault="003746E0" w:rsidP="006557EA">
    <w:pPr>
      <w:pStyle w:val="Glava"/>
      <w:ind w:right="360"/>
      <w:rPr>
        <w:sz w:val="20"/>
      </w:rPr>
    </w:pPr>
    <w:r>
      <w:rPr>
        <w:sz w:val="20"/>
      </w:rPr>
      <w:t>V</w:t>
    </w:r>
    <w:r w:rsidRPr="00EA77D8">
      <w:rPr>
        <w:sz w:val="20"/>
      </w:rPr>
      <w:t>sebinsko in finančno poročilo o delu Javnega zavoda Kraj</w:t>
    </w:r>
    <w:r>
      <w:rPr>
        <w:sz w:val="20"/>
      </w:rPr>
      <w:t>inski park Strunjan za leto 2018</w:t>
    </w:r>
  </w:p>
  <w:p w14:paraId="56AEEC1C" w14:textId="77777777" w:rsidR="003746E0" w:rsidRPr="00F95D7E" w:rsidRDefault="003746E0" w:rsidP="006557EA">
    <w:pPr>
      <w:pStyle w:val="Glava"/>
      <w:pBdr>
        <w:bottom w:val="single" w:sz="4" w:space="1" w:color="auto"/>
      </w:pBdr>
      <w:rPr>
        <w:sz w:val="20"/>
      </w:rPr>
    </w:pPr>
  </w:p>
  <w:p w14:paraId="0FA4DF77" w14:textId="77777777" w:rsidR="003746E0" w:rsidRDefault="003746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CAE659A"/>
    <w:lvl w:ilvl="0">
      <w:start w:val="1"/>
      <w:numFmt w:val="bullet"/>
      <w:pStyle w:val="Naslov9"/>
      <w:lvlText w:val=""/>
      <w:lvlJc w:val="left"/>
      <w:pPr>
        <w:tabs>
          <w:tab w:val="num" w:pos="926"/>
        </w:tabs>
        <w:ind w:left="926" w:hanging="360"/>
      </w:pPr>
      <w:rPr>
        <w:rFonts w:ascii="Symbol" w:hAnsi="Symbol" w:hint="default"/>
      </w:rPr>
    </w:lvl>
  </w:abstractNum>
  <w:abstractNum w:abstractNumId="1">
    <w:nsid w:val="FFFFFF83"/>
    <w:multiLevelType w:val="singleLevel"/>
    <w:tmpl w:val="58DEC96E"/>
    <w:lvl w:ilvl="0">
      <w:start w:val="1"/>
      <w:numFmt w:val="bullet"/>
      <w:pStyle w:val="Alineazaodstavkom"/>
      <w:lvlText w:val=""/>
      <w:lvlJc w:val="left"/>
      <w:pPr>
        <w:tabs>
          <w:tab w:val="num" w:pos="643"/>
        </w:tabs>
        <w:ind w:left="643" w:hanging="360"/>
      </w:pPr>
      <w:rPr>
        <w:rFonts w:ascii="Symbol" w:hAnsi="Symbol" w:hint="default"/>
      </w:rPr>
    </w:lvl>
  </w:abstractNum>
  <w:abstractNum w:abstractNumId="2">
    <w:nsid w:val="FFFFFF89"/>
    <w:multiLevelType w:val="singleLevel"/>
    <w:tmpl w:val="7282493C"/>
    <w:lvl w:ilvl="0">
      <w:start w:val="1"/>
      <w:numFmt w:val="bullet"/>
      <w:pStyle w:val="Naslov8"/>
      <w:lvlText w:val=""/>
      <w:lvlJc w:val="left"/>
      <w:pPr>
        <w:tabs>
          <w:tab w:val="num" w:pos="360"/>
        </w:tabs>
        <w:ind w:left="360" w:hanging="360"/>
      </w:pPr>
      <w:rPr>
        <w:rFonts w:ascii="Symbol" w:hAnsi="Symbol" w:hint="default"/>
      </w:rPr>
    </w:lvl>
  </w:abstractNum>
  <w:abstractNum w:abstractNumId="3">
    <w:nsid w:val="057D3CAC"/>
    <w:multiLevelType w:val="hybridMultilevel"/>
    <w:tmpl w:val="EC0C237E"/>
    <w:lvl w:ilvl="0" w:tplc="0886372C">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8111214"/>
    <w:multiLevelType w:val="hybridMultilevel"/>
    <w:tmpl w:val="5C44F4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010B8E"/>
    <w:multiLevelType w:val="multilevel"/>
    <w:tmpl w:val="EBEC68DE"/>
    <w:lvl w:ilvl="0">
      <w:start w:val="7"/>
      <w:numFmt w:val="decimal"/>
      <w:lvlText w:val="%1"/>
      <w:lvlJc w:val="left"/>
      <w:pPr>
        <w:ind w:left="405" w:hanging="405"/>
      </w:pPr>
      <w:rPr>
        <w:rFonts w:hint="default"/>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6">
    <w:nsid w:val="0C136ADD"/>
    <w:multiLevelType w:val="hybridMultilevel"/>
    <w:tmpl w:val="C53C3530"/>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nsid w:val="0E5746F4"/>
    <w:multiLevelType w:val="hybridMultilevel"/>
    <w:tmpl w:val="E96213D6"/>
    <w:lvl w:ilvl="0" w:tplc="28EE8BA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1CD1FD5"/>
    <w:multiLevelType w:val="hybridMultilevel"/>
    <w:tmpl w:val="D3C4C6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150D4DE3"/>
    <w:multiLevelType w:val="hybridMultilevel"/>
    <w:tmpl w:val="6ED8E44A"/>
    <w:lvl w:ilvl="0" w:tplc="CABAC7C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D962976"/>
    <w:multiLevelType w:val="hybridMultilevel"/>
    <w:tmpl w:val="A51A86DC"/>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1">
    <w:nsid w:val="1E0C6BB7"/>
    <w:multiLevelType w:val="hybridMultilevel"/>
    <w:tmpl w:val="001A5890"/>
    <w:lvl w:ilvl="0" w:tplc="7DD4B91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FC033E3"/>
    <w:multiLevelType w:val="hybridMultilevel"/>
    <w:tmpl w:val="86804E52"/>
    <w:lvl w:ilvl="0" w:tplc="D7B4B558">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072787F"/>
    <w:multiLevelType w:val="hybridMultilevel"/>
    <w:tmpl w:val="9F5CF3D4"/>
    <w:lvl w:ilvl="0" w:tplc="F18AEF0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242F6175"/>
    <w:multiLevelType w:val="hybridMultilevel"/>
    <w:tmpl w:val="95208896"/>
    <w:lvl w:ilvl="0" w:tplc="04240003">
      <w:start w:val="1"/>
      <w:numFmt w:val="bullet"/>
      <w:lvlText w:val="o"/>
      <w:lvlJc w:val="left"/>
      <w:pPr>
        <w:ind w:left="2136" w:hanging="360"/>
      </w:pPr>
      <w:rPr>
        <w:rFonts w:ascii="Courier New" w:hAnsi="Courier New" w:cs="Courier New"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5">
    <w:nsid w:val="26D4461F"/>
    <w:multiLevelType w:val="hybridMultilevel"/>
    <w:tmpl w:val="D220B84E"/>
    <w:lvl w:ilvl="0" w:tplc="A4945474">
      <w:numFmt w:val="bullet"/>
      <w:lvlText w:val="-"/>
      <w:lvlJc w:val="left"/>
      <w:pPr>
        <w:ind w:left="1077" w:hanging="360"/>
      </w:pPr>
      <w:rPr>
        <w:rFonts w:ascii="Times New Roman" w:eastAsia="Times New Roman" w:hAnsi="Times New Roman" w:cs="Times New Roman" w:hint="default"/>
        <w:color w:val="auto"/>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6">
    <w:nsid w:val="271631E5"/>
    <w:multiLevelType w:val="hybridMultilevel"/>
    <w:tmpl w:val="44ACD9A6"/>
    <w:lvl w:ilvl="0" w:tplc="41085ACC">
      <w:start w:val="1"/>
      <w:numFmt w:val="decimal"/>
      <w:pStyle w:val="NUNatevanjeNumerino"/>
      <w:lvlText w:val="%1."/>
      <w:lvlJc w:val="left"/>
      <w:pPr>
        <w:ind w:left="534" w:hanging="360"/>
      </w:pPr>
      <w:rPr>
        <w:rFonts w:ascii="Liberation Serif" w:eastAsia="Calibri" w:hAnsi="Liberation Serif" w:cs="Times New Roman"/>
        <w:b/>
        <w:i w:val="0"/>
        <w:color w:val="948A54"/>
        <w:sz w:val="22"/>
      </w:rPr>
    </w:lvl>
    <w:lvl w:ilvl="1" w:tplc="08090019" w:tentative="1">
      <w:start w:val="1"/>
      <w:numFmt w:val="lowerLetter"/>
      <w:lvlText w:val="%2."/>
      <w:lvlJc w:val="left"/>
      <w:pPr>
        <w:ind w:left="721" w:hanging="360"/>
      </w:pPr>
    </w:lvl>
    <w:lvl w:ilvl="2" w:tplc="0809001B" w:tentative="1">
      <w:start w:val="1"/>
      <w:numFmt w:val="lowerRoman"/>
      <w:lvlText w:val="%3."/>
      <w:lvlJc w:val="right"/>
      <w:pPr>
        <w:ind w:left="1441" w:hanging="180"/>
      </w:pPr>
    </w:lvl>
    <w:lvl w:ilvl="3" w:tplc="0809000F" w:tentative="1">
      <w:start w:val="1"/>
      <w:numFmt w:val="decimal"/>
      <w:lvlText w:val="%4."/>
      <w:lvlJc w:val="left"/>
      <w:pPr>
        <w:ind w:left="2161" w:hanging="360"/>
      </w:pPr>
    </w:lvl>
    <w:lvl w:ilvl="4" w:tplc="08090019" w:tentative="1">
      <w:start w:val="1"/>
      <w:numFmt w:val="lowerLetter"/>
      <w:lvlText w:val="%5."/>
      <w:lvlJc w:val="left"/>
      <w:pPr>
        <w:ind w:left="2881" w:hanging="360"/>
      </w:pPr>
    </w:lvl>
    <w:lvl w:ilvl="5" w:tplc="0809001B" w:tentative="1">
      <w:start w:val="1"/>
      <w:numFmt w:val="lowerRoman"/>
      <w:lvlText w:val="%6."/>
      <w:lvlJc w:val="right"/>
      <w:pPr>
        <w:ind w:left="3601" w:hanging="180"/>
      </w:pPr>
    </w:lvl>
    <w:lvl w:ilvl="6" w:tplc="0809000F" w:tentative="1">
      <w:start w:val="1"/>
      <w:numFmt w:val="decimal"/>
      <w:lvlText w:val="%7."/>
      <w:lvlJc w:val="left"/>
      <w:pPr>
        <w:ind w:left="4321" w:hanging="360"/>
      </w:pPr>
    </w:lvl>
    <w:lvl w:ilvl="7" w:tplc="08090019" w:tentative="1">
      <w:start w:val="1"/>
      <w:numFmt w:val="lowerLetter"/>
      <w:lvlText w:val="%8."/>
      <w:lvlJc w:val="left"/>
      <w:pPr>
        <w:ind w:left="5041" w:hanging="360"/>
      </w:pPr>
    </w:lvl>
    <w:lvl w:ilvl="8" w:tplc="0809001B" w:tentative="1">
      <w:start w:val="1"/>
      <w:numFmt w:val="lowerRoman"/>
      <w:lvlText w:val="%9."/>
      <w:lvlJc w:val="right"/>
      <w:pPr>
        <w:ind w:left="5761" w:hanging="180"/>
      </w:pPr>
    </w:lvl>
  </w:abstractNum>
  <w:abstractNum w:abstractNumId="17">
    <w:nsid w:val="28EC156D"/>
    <w:multiLevelType w:val="hybridMultilevel"/>
    <w:tmpl w:val="459E159A"/>
    <w:lvl w:ilvl="0" w:tplc="D7B4B55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291B35F1"/>
    <w:multiLevelType w:val="hybridMultilevel"/>
    <w:tmpl w:val="E1A06C0E"/>
    <w:lvl w:ilvl="0" w:tplc="C532C1F6">
      <w:numFmt w:val="bullet"/>
      <w:pStyle w:val="Oznaenseznam2"/>
      <w:lvlText w:val="-"/>
      <w:lvlJc w:val="left"/>
      <w:pPr>
        <w:ind w:left="1080" w:hanging="360"/>
      </w:pPr>
      <w:rPr>
        <w:rFonts w:ascii="Calibri" w:eastAsia="Times New Roman" w:hAnsi="Calibri" w:hint="default"/>
        <w:b w:val="0"/>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29C47B9D"/>
    <w:multiLevelType w:val="hybridMultilevel"/>
    <w:tmpl w:val="DD30F97E"/>
    <w:lvl w:ilvl="0" w:tplc="A7063CB8">
      <w:start w:val="2"/>
      <w:numFmt w:val="upperRoman"/>
      <w:lvlText w:val="%1."/>
      <w:lvlJc w:val="left"/>
      <w:pPr>
        <w:tabs>
          <w:tab w:val="num" w:pos="1080"/>
        </w:tabs>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2BDE2688"/>
    <w:multiLevelType w:val="hybridMultilevel"/>
    <w:tmpl w:val="B8C4D37E"/>
    <w:lvl w:ilvl="0" w:tplc="CABAC7C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F145079"/>
    <w:multiLevelType w:val="hybridMultilevel"/>
    <w:tmpl w:val="4B1CCA28"/>
    <w:lvl w:ilvl="0" w:tplc="0950B828">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311938AE"/>
    <w:multiLevelType w:val="hybridMultilevel"/>
    <w:tmpl w:val="3266FA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3">
    <w:nsid w:val="32855E09"/>
    <w:multiLevelType w:val="hybridMultilevel"/>
    <w:tmpl w:val="B4A24A34"/>
    <w:lvl w:ilvl="0" w:tplc="C89A3ED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5">
    <w:nsid w:val="3BE155A1"/>
    <w:multiLevelType w:val="hybridMultilevel"/>
    <w:tmpl w:val="27205D70"/>
    <w:lvl w:ilvl="0" w:tplc="FF867FC8">
      <w:numFmt w:val="bullet"/>
      <w:pStyle w:val="Oznaenseznam3"/>
      <w:lvlText w:val="-"/>
      <w:lvlJc w:val="left"/>
      <w:pPr>
        <w:tabs>
          <w:tab w:val="num" w:pos="360"/>
        </w:tabs>
        <w:ind w:left="360" w:hanging="360"/>
      </w:pPr>
      <w:rPr>
        <w:rFonts w:ascii="Arial" w:eastAsia="Times New Roman" w:hAnsi="Arial"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nsid w:val="3E6727BF"/>
    <w:multiLevelType w:val="hybridMultilevel"/>
    <w:tmpl w:val="193451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643409D"/>
    <w:multiLevelType w:val="hybridMultilevel"/>
    <w:tmpl w:val="F2403BF4"/>
    <w:lvl w:ilvl="0" w:tplc="D7B4B55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8757D4A"/>
    <w:multiLevelType w:val="hybridMultilevel"/>
    <w:tmpl w:val="8FC272A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9">
    <w:nsid w:val="4ED45CB0"/>
    <w:multiLevelType w:val="hybridMultilevel"/>
    <w:tmpl w:val="1C4E3120"/>
    <w:lvl w:ilvl="0" w:tplc="A4945474">
      <w:numFmt w:val="bullet"/>
      <w:lvlText w:val="-"/>
      <w:lvlJc w:val="left"/>
      <w:pPr>
        <w:ind w:left="1080" w:hanging="360"/>
      </w:pPr>
      <w:rPr>
        <w:rFonts w:ascii="Times New Roman" w:eastAsia="Times New Roman" w:hAnsi="Times New Roman" w:cs="Times New Roman"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FC4584F"/>
    <w:multiLevelType w:val="hybridMultilevel"/>
    <w:tmpl w:val="4AB0B2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071384F"/>
    <w:multiLevelType w:val="hybridMultilevel"/>
    <w:tmpl w:val="C1709ECA"/>
    <w:lvl w:ilvl="0" w:tplc="D7B4B55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3066554"/>
    <w:multiLevelType w:val="hybridMultilevel"/>
    <w:tmpl w:val="BDE23A9C"/>
    <w:lvl w:ilvl="0" w:tplc="2A1E3D2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78E32A2"/>
    <w:multiLevelType w:val="hybridMultilevel"/>
    <w:tmpl w:val="9642D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8F87E23"/>
    <w:multiLevelType w:val="hybridMultilevel"/>
    <w:tmpl w:val="4C6E83DC"/>
    <w:lvl w:ilvl="0" w:tplc="9D3A2D2C">
      <w:start w:val="1"/>
      <w:numFmt w:val="bullet"/>
      <w:lvlText w:val="-"/>
      <w:lvlJc w:val="left"/>
      <w:pPr>
        <w:tabs>
          <w:tab w:val="num" w:pos="720"/>
        </w:tabs>
        <w:ind w:left="720" w:hanging="360"/>
      </w:pPr>
      <w:rPr>
        <w:rFonts w:ascii="Tahoma" w:eastAsia="Times New Roman" w:hAnsi="Tahoma" w:cs="Tahoma"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nsid w:val="5A2519B6"/>
    <w:multiLevelType w:val="hybridMultilevel"/>
    <w:tmpl w:val="2C9005B8"/>
    <w:lvl w:ilvl="0" w:tplc="CABAC7C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64E0AFC"/>
    <w:multiLevelType w:val="multilevel"/>
    <w:tmpl w:val="FF760F5E"/>
    <w:lvl w:ilvl="0">
      <w:start w:val="1"/>
      <w:numFmt w:val="decimal"/>
      <w:lvlText w:val="%1."/>
      <w:lvlJc w:val="left"/>
      <w:pPr>
        <w:ind w:left="360" w:hanging="360"/>
      </w:pPr>
      <w:rPr>
        <w:rFonts w:ascii="Times New Roman" w:eastAsia="Times New Roman" w:hAnsi="Times New Roman" w:cs="Times New Roman"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F352345"/>
    <w:multiLevelType w:val="hybridMultilevel"/>
    <w:tmpl w:val="843ECC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0BD483B"/>
    <w:multiLevelType w:val="hybridMultilevel"/>
    <w:tmpl w:val="6AF2441E"/>
    <w:lvl w:ilvl="0" w:tplc="CABAC7C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56A3FF3"/>
    <w:multiLevelType w:val="hybridMultilevel"/>
    <w:tmpl w:val="4184D774"/>
    <w:lvl w:ilvl="0" w:tplc="CABAC7C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7C63563"/>
    <w:multiLevelType w:val="hybridMultilevel"/>
    <w:tmpl w:val="BBECD26E"/>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1">
    <w:nsid w:val="794A647F"/>
    <w:multiLevelType w:val="hybridMultilevel"/>
    <w:tmpl w:val="1ADCC0B4"/>
    <w:lvl w:ilvl="0" w:tplc="8DD6CEE0">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A515B34"/>
    <w:multiLevelType w:val="hybridMultilevel"/>
    <w:tmpl w:val="B5AE76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4"/>
  </w:num>
  <w:num w:numId="5">
    <w:abstractNumId w:val="18"/>
  </w:num>
  <w:num w:numId="6">
    <w:abstractNumId w:val="25"/>
  </w:num>
  <w:num w:numId="7">
    <w:abstractNumId w:val="36"/>
  </w:num>
  <w:num w:numId="8">
    <w:abstractNumId w:val="22"/>
  </w:num>
  <w:num w:numId="9">
    <w:abstractNumId w:val="28"/>
  </w:num>
  <w:num w:numId="10">
    <w:abstractNumId w:val="12"/>
  </w:num>
  <w:num w:numId="11">
    <w:abstractNumId w:val="31"/>
  </w:num>
  <w:num w:numId="12">
    <w:abstractNumId w:val="23"/>
  </w:num>
  <w:num w:numId="13">
    <w:abstractNumId w:val="11"/>
  </w:num>
  <w:num w:numId="14">
    <w:abstractNumId w:val="5"/>
  </w:num>
  <w:num w:numId="15">
    <w:abstractNumId w:val="30"/>
  </w:num>
  <w:num w:numId="16">
    <w:abstractNumId w:val="33"/>
  </w:num>
  <w:num w:numId="17">
    <w:abstractNumId w:val="26"/>
  </w:num>
  <w:num w:numId="18">
    <w:abstractNumId w:val="41"/>
  </w:num>
  <w:num w:numId="19">
    <w:abstractNumId w:val="38"/>
  </w:num>
  <w:num w:numId="20">
    <w:abstractNumId w:val="29"/>
  </w:num>
  <w:num w:numId="21">
    <w:abstractNumId w:val="35"/>
  </w:num>
  <w:num w:numId="22">
    <w:abstractNumId w:val="9"/>
  </w:num>
  <w:num w:numId="23">
    <w:abstractNumId w:val="20"/>
  </w:num>
  <w:num w:numId="24">
    <w:abstractNumId w:val="17"/>
  </w:num>
  <w:num w:numId="25">
    <w:abstractNumId w:val="14"/>
  </w:num>
  <w:num w:numId="26">
    <w:abstractNumId w:val="10"/>
  </w:num>
  <w:num w:numId="27">
    <w:abstractNumId w:val="27"/>
  </w:num>
  <w:num w:numId="28">
    <w:abstractNumId w:val="39"/>
  </w:num>
  <w:num w:numId="29">
    <w:abstractNumId w:val="15"/>
  </w:num>
  <w:num w:numId="30">
    <w:abstractNumId w:val="6"/>
  </w:num>
  <w:num w:numId="31">
    <w:abstractNumId w:val="40"/>
  </w:num>
  <w:num w:numId="32">
    <w:abstractNumId w:val="16"/>
  </w:num>
  <w:num w:numId="33">
    <w:abstractNumId w:val="21"/>
  </w:num>
  <w:num w:numId="34">
    <w:abstractNumId w:val="32"/>
  </w:num>
  <w:num w:numId="35">
    <w:abstractNumId w:val="2"/>
  </w:num>
  <w:num w:numId="36">
    <w:abstractNumId w:val="37"/>
  </w:num>
  <w:num w:numId="37">
    <w:abstractNumId w:val="4"/>
  </w:num>
  <w:num w:numId="38">
    <w:abstractNumId w:val="8"/>
  </w:num>
  <w:num w:numId="39">
    <w:abstractNumId w:val="13"/>
  </w:num>
  <w:num w:numId="40">
    <w:abstractNumId w:val="3"/>
  </w:num>
  <w:num w:numId="41">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na">
    <w15:presenceInfo w15:providerId="None" w15:userId="B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activeWritingStyle w:appName="MSWord" w:lang="it-IT" w:vendorID="64" w:dllVersion="6" w:nlCheck="1" w:checkStyle="0"/>
  <w:activeWritingStyle w:appName="MSWord" w:lang="de-AT" w:vendorID="64" w:dllVersion="6" w:nlCheck="1" w:checkStyle="0"/>
  <w:activeWritingStyle w:appName="MSWord" w:lang="en-US" w:vendorID="64" w:dllVersion="6" w:nlCheck="1" w:checkStyle="0"/>
  <w:activeWritingStyle w:appName="MSWord" w:lang="it-IT" w:vendorID="64" w:dllVersion="4096" w:nlCheck="1" w:checkStyle="0"/>
  <w:activeWritingStyle w:appName="MSWord" w:lang="de-AT"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CB"/>
    <w:rsid w:val="00001C5D"/>
    <w:rsid w:val="00001C87"/>
    <w:rsid w:val="00001FB4"/>
    <w:rsid w:val="00002057"/>
    <w:rsid w:val="000026A8"/>
    <w:rsid w:val="0000285A"/>
    <w:rsid w:val="00002D54"/>
    <w:rsid w:val="00003093"/>
    <w:rsid w:val="0000387A"/>
    <w:rsid w:val="00003F73"/>
    <w:rsid w:val="00004E6A"/>
    <w:rsid w:val="00004F51"/>
    <w:rsid w:val="0000593B"/>
    <w:rsid w:val="00005BED"/>
    <w:rsid w:val="000060FB"/>
    <w:rsid w:val="00007249"/>
    <w:rsid w:val="000100E1"/>
    <w:rsid w:val="00010A32"/>
    <w:rsid w:val="00010B90"/>
    <w:rsid w:val="00010C9C"/>
    <w:rsid w:val="00011B65"/>
    <w:rsid w:val="000125BC"/>
    <w:rsid w:val="000133E8"/>
    <w:rsid w:val="000137D7"/>
    <w:rsid w:val="00014157"/>
    <w:rsid w:val="0001418E"/>
    <w:rsid w:val="00014B8F"/>
    <w:rsid w:val="00014CA8"/>
    <w:rsid w:val="000151E9"/>
    <w:rsid w:val="00015537"/>
    <w:rsid w:val="000174E9"/>
    <w:rsid w:val="00017711"/>
    <w:rsid w:val="00020958"/>
    <w:rsid w:val="00020972"/>
    <w:rsid w:val="00020F48"/>
    <w:rsid w:val="000211C4"/>
    <w:rsid w:val="00021867"/>
    <w:rsid w:val="00021989"/>
    <w:rsid w:val="000224CD"/>
    <w:rsid w:val="0002371D"/>
    <w:rsid w:val="00023CAC"/>
    <w:rsid w:val="00023E08"/>
    <w:rsid w:val="00024694"/>
    <w:rsid w:val="00024F8E"/>
    <w:rsid w:val="000263C3"/>
    <w:rsid w:val="00026DFD"/>
    <w:rsid w:val="00027D44"/>
    <w:rsid w:val="000308D0"/>
    <w:rsid w:val="00030B83"/>
    <w:rsid w:val="00031A83"/>
    <w:rsid w:val="00031C66"/>
    <w:rsid w:val="00031FF5"/>
    <w:rsid w:val="000324F4"/>
    <w:rsid w:val="00032D67"/>
    <w:rsid w:val="00033B85"/>
    <w:rsid w:val="0003442C"/>
    <w:rsid w:val="0003472A"/>
    <w:rsid w:val="00034D07"/>
    <w:rsid w:val="0003501E"/>
    <w:rsid w:val="000354B9"/>
    <w:rsid w:val="000354BD"/>
    <w:rsid w:val="00035D38"/>
    <w:rsid w:val="00036426"/>
    <w:rsid w:val="0003645D"/>
    <w:rsid w:val="0003649F"/>
    <w:rsid w:val="00037C28"/>
    <w:rsid w:val="00040812"/>
    <w:rsid w:val="0004092F"/>
    <w:rsid w:val="000412B3"/>
    <w:rsid w:val="000415FC"/>
    <w:rsid w:val="000419C0"/>
    <w:rsid w:val="00041B83"/>
    <w:rsid w:val="00041E46"/>
    <w:rsid w:val="0004249D"/>
    <w:rsid w:val="00042DF1"/>
    <w:rsid w:val="00042E31"/>
    <w:rsid w:val="00043221"/>
    <w:rsid w:val="000433EE"/>
    <w:rsid w:val="000454F8"/>
    <w:rsid w:val="00045595"/>
    <w:rsid w:val="000467F1"/>
    <w:rsid w:val="00046B22"/>
    <w:rsid w:val="000501A2"/>
    <w:rsid w:val="000501DF"/>
    <w:rsid w:val="00050C13"/>
    <w:rsid w:val="00051180"/>
    <w:rsid w:val="00051E4B"/>
    <w:rsid w:val="000521E8"/>
    <w:rsid w:val="00052463"/>
    <w:rsid w:val="00052E4C"/>
    <w:rsid w:val="00052F4D"/>
    <w:rsid w:val="0005454B"/>
    <w:rsid w:val="00054A38"/>
    <w:rsid w:val="00054EAF"/>
    <w:rsid w:val="00055288"/>
    <w:rsid w:val="000557A4"/>
    <w:rsid w:val="000569DC"/>
    <w:rsid w:val="00057CB1"/>
    <w:rsid w:val="00060DFF"/>
    <w:rsid w:val="0006111A"/>
    <w:rsid w:val="00061F8A"/>
    <w:rsid w:val="00061FF0"/>
    <w:rsid w:val="000620DE"/>
    <w:rsid w:val="00063D7B"/>
    <w:rsid w:val="00064227"/>
    <w:rsid w:val="000643D2"/>
    <w:rsid w:val="00064E7D"/>
    <w:rsid w:val="00067BB9"/>
    <w:rsid w:val="00070BAE"/>
    <w:rsid w:val="000728BB"/>
    <w:rsid w:val="00072C9B"/>
    <w:rsid w:val="000731A4"/>
    <w:rsid w:val="000736DF"/>
    <w:rsid w:val="0007458C"/>
    <w:rsid w:val="000745AC"/>
    <w:rsid w:val="000749FA"/>
    <w:rsid w:val="000754D0"/>
    <w:rsid w:val="00076660"/>
    <w:rsid w:val="00076AC5"/>
    <w:rsid w:val="00077288"/>
    <w:rsid w:val="0007741E"/>
    <w:rsid w:val="00081C95"/>
    <w:rsid w:val="0008361A"/>
    <w:rsid w:val="00083971"/>
    <w:rsid w:val="00083C78"/>
    <w:rsid w:val="000840BD"/>
    <w:rsid w:val="000840D4"/>
    <w:rsid w:val="00084D6F"/>
    <w:rsid w:val="0008694A"/>
    <w:rsid w:val="0008696B"/>
    <w:rsid w:val="00086B53"/>
    <w:rsid w:val="00087377"/>
    <w:rsid w:val="0008757C"/>
    <w:rsid w:val="0009064D"/>
    <w:rsid w:val="00091017"/>
    <w:rsid w:val="000933DA"/>
    <w:rsid w:val="0009532C"/>
    <w:rsid w:val="00096478"/>
    <w:rsid w:val="00096661"/>
    <w:rsid w:val="00096A59"/>
    <w:rsid w:val="00097442"/>
    <w:rsid w:val="000A0E2D"/>
    <w:rsid w:val="000A1136"/>
    <w:rsid w:val="000A23E5"/>
    <w:rsid w:val="000A241D"/>
    <w:rsid w:val="000A2D75"/>
    <w:rsid w:val="000A3D45"/>
    <w:rsid w:val="000A5126"/>
    <w:rsid w:val="000A52DE"/>
    <w:rsid w:val="000A589D"/>
    <w:rsid w:val="000A5D73"/>
    <w:rsid w:val="000A6536"/>
    <w:rsid w:val="000A6647"/>
    <w:rsid w:val="000A7611"/>
    <w:rsid w:val="000A7CCF"/>
    <w:rsid w:val="000B0692"/>
    <w:rsid w:val="000B11A1"/>
    <w:rsid w:val="000B121C"/>
    <w:rsid w:val="000B26E4"/>
    <w:rsid w:val="000B458A"/>
    <w:rsid w:val="000B4CBD"/>
    <w:rsid w:val="000B5459"/>
    <w:rsid w:val="000B705B"/>
    <w:rsid w:val="000B7D7D"/>
    <w:rsid w:val="000B7DF7"/>
    <w:rsid w:val="000C09AE"/>
    <w:rsid w:val="000C0A5A"/>
    <w:rsid w:val="000C138A"/>
    <w:rsid w:val="000C3274"/>
    <w:rsid w:val="000C5DE1"/>
    <w:rsid w:val="000C5DFC"/>
    <w:rsid w:val="000C63D0"/>
    <w:rsid w:val="000C6BCC"/>
    <w:rsid w:val="000C6F0E"/>
    <w:rsid w:val="000D092E"/>
    <w:rsid w:val="000D097D"/>
    <w:rsid w:val="000D12FE"/>
    <w:rsid w:val="000D14BC"/>
    <w:rsid w:val="000D16D3"/>
    <w:rsid w:val="000D21FF"/>
    <w:rsid w:val="000D35F5"/>
    <w:rsid w:val="000D386F"/>
    <w:rsid w:val="000D3CA9"/>
    <w:rsid w:val="000D5982"/>
    <w:rsid w:val="000D5AB9"/>
    <w:rsid w:val="000D5DDE"/>
    <w:rsid w:val="000D60C7"/>
    <w:rsid w:val="000D6247"/>
    <w:rsid w:val="000D766B"/>
    <w:rsid w:val="000D76F9"/>
    <w:rsid w:val="000D7B18"/>
    <w:rsid w:val="000E05D3"/>
    <w:rsid w:val="000E12B0"/>
    <w:rsid w:val="000E1F7C"/>
    <w:rsid w:val="000E3271"/>
    <w:rsid w:val="000E34AE"/>
    <w:rsid w:val="000E3B12"/>
    <w:rsid w:val="000E404D"/>
    <w:rsid w:val="000E4598"/>
    <w:rsid w:val="000E48C4"/>
    <w:rsid w:val="000E4DCD"/>
    <w:rsid w:val="000E6797"/>
    <w:rsid w:val="000E6D8E"/>
    <w:rsid w:val="000E7E91"/>
    <w:rsid w:val="000F032F"/>
    <w:rsid w:val="000F03A0"/>
    <w:rsid w:val="000F1920"/>
    <w:rsid w:val="000F20C0"/>
    <w:rsid w:val="000F3734"/>
    <w:rsid w:val="000F4E8B"/>
    <w:rsid w:val="000F604A"/>
    <w:rsid w:val="000F6CEB"/>
    <w:rsid w:val="000F6D1D"/>
    <w:rsid w:val="00100D04"/>
    <w:rsid w:val="00100D31"/>
    <w:rsid w:val="00100FF2"/>
    <w:rsid w:val="00101C87"/>
    <w:rsid w:val="00102CBE"/>
    <w:rsid w:val="00103579"/>
    <w:rsid w:val="001037A4"/>
    <w:rsid w:val="00103B85"/>
    <w:rsid w:val="00103CA0"/>
    <w:rsid w:val="00104B4E"/>
    <w:rsid w:val="00104C1E"/>
    <w:rsid w:val="001054E1"/>
    <w:rsid w:val="00105C61"/>
    <w:rsid w:val="00106955"/>
    <w:rsid w:val="0010760B"/>
    <w:rsid w:val="00110A47"/>
    <w:rsid w:val="0011107F"/>
    <w:rsid w:val="00115109"/>
    <w:rsid w:val="00115CA4"/>
    <w:rsid w:val="00115D0E"/>
    <w:rsid w:val="00116645"/>
    <w:rsid w:val="001175C2"/>
    <w:rsid w:val="00117EB1"/>
    <w:rsid w:val="00120925"/>
    <w:rsid w:val="00120BD7"/>
    <w:rsid w:val="001219E0"/>
    <w:rsid w:val="001221C5"/>
    <w:rsid w:val="001233BD"/>
    <w:rsid w:val="0012364A"/>
    <w:rsid w:val="00123E5F"/>
    <w:rsid w:val="00123EA5"/>
    <w:rsid w:val="001245A6"/>
    <w:rsid w:val="00124AA9"/>
    <w:rsid w:val="0012572E"/>
    <w:rsid w:val="00125F2C"/>
    <w:rsid w:val="00126D42"/>
    <w:rsid w:val="0013003F"/>
    <w:rsid w:val="0013018B"/>
    <w:rsid w:val="001303BC"/>
    <w:rsid w:val="00130A78"/>
    <w:rsid w:val="00130D94"/>
    <w:rsid w:val="0013228A"/>
    <w:rsid w:val="001345AF"/>
    <w:rsid w:val="00134B76"/>
    <w:rsid w:val="00134D7B"/>
    <w:rsid w:val="00135FDC"/>
    <w:rsid w:val="00136582"/>
    <w:rsid w:val="00136B09"/>
    <w:rsid w:val="00136C12"/>
    <w:rsid w:val="00136F8A"/>
    <w:rsid w:val="001373FC"/>
    <w:rsid w:val="001400D4"/>
    <w:rsid w:val="001411EB"/>
    <w:rsid w:val="00141729"/>
    <w:rsid w:val="00142C58"/>
    <w:rsid w:val="00142CE0"/>
    <w:rsid w:val="001440E4"/>
    <w:rsid w:val="00144724"/>
    <w:rsid w:val="0014482F"/>
    <w:rsid w:val="00144B86"/>
    <w:rsid w:val="00145610"/>
    <w:rsid w:val="001459AF"/>
    <w:rsid w:val="001467C8"/>
    <w:rsid w:val="00146DF6"/>
    <w:rsid w:val="0014756E"/>
    <w:rsid w:val="0015144C"/>
    <w:rsid w:val="00152881"/>
    <w:rsid w:val="001531EC"/>
    <w:rsid w:val="001539D2"/>
    <w:rsid w:val="001546FE"/>
    <w:rsid w:val="00154E03"/>
    <w:rsid w:val="001553A9"/>
    <w:rsid w:val="001553E3"/>
    <w:rsid w:val="00155838"/>
    <w:rsid w:val="001559A8"/>
    <w:rsid w:val="00156603"/>
    <w:rsid w:val="00157024"/>
    <w:rsid w:val="00157056"/>
    <w:rsid w:val="001572D0"/>
    <w:rsid w:val="001603B4"/>
    <w:rsid w:val="00161E97"/>
    <w:rsid w:val="00162138"/>
    <w:rsid w:val="00163113"/>
    <w:rsid w:val="00163242"/>
    <w:rsid w:val="001641CE"/>
    <w:rsid w:val="00164547"/>
    <w:rsid w:val="00164608"/>
    <w:rsid w:val="0016471E"/>
    <w:rsid w:val="00164C63"/>
    <w:rsid w:val="00164CC3"/>
    <w:rsid w:val="00165692"/>
    <w:rsid w:val="001659F3"/>
    <w:rsid w:val="00165DBB"/>
    <w:rsid w:val="001709D9"/>
    <w:rsid w:val="00170A18"/>
    <w:rsid w:val="00170E47"/>
    <w:rsid w:val="001718AD"/>
    <w:rsid w:val="00171E0C"/>
    <w:rsid w:val="00171EB9"/>
    <w:rsid w:val="001720DE"/>
    <w:rsid w:val="00172459"/>
    <w:rsid w:val="0017310C"/>
    <w:rsid w:val="00174870"/>
    <w:rsid w:val="00174A69"/>
    <w:rsid w:val="00175BFE"/>
    <w:rsid w:val="0017631D"/>
    <w:rsid w:val="001771F6"/>
    <w:rsid w:val="001774D3"/>
    <w:rsid w:val="00180D4E"/>
    <w:rsid w:val="00182F95"/>
    <w:rsid w:val="001830CC"/>
    <w:rsid w:val="0018319C"/>
    <w:rsid w:val="001832A6"/>
    <w:rsid w:val="001838C8"/>
    <w:rsid w:val="00184617"/>
    <w:rsid w:val="00184D5D"/>
    <w:rsid w:val="001854F9"/>
    <w:rsid w:val="00185665"/>
    <w:rsid w:val="00185D07"/>
    <w:rsid w:val="00187088"/>
    <w:rsid w:val="0018740D"/>
    <w:rsid w:val="00190647"/>
    <w:rsid w:val="00191161"/>
    <w:rsid w:val="00191E36"/>
    <w:rsid w:val="001929EB"/>
    <w:rsid w:val="0019413D"/>
    <w:rsid w:val="0019587C"/>
    <w:rsid w:val="00195F4F"/>
    <w:rsid w:val="00196163"/>
    <w:rsid w:val="0019659C"/>
    <w:rsid w:val="00196A2F"/>
    <w:rsid w:val="00197BED"/>
    <w:rsid w:val="00197E80"/>
    <w:rsid w:val="001A0C70"/>
    <w:rsid w:val="001A313D"/>
    <w:rsid w:val="001A378B"/>
    <w:rsid w:val="001A3972"/>
    <w:rsid w:val="001A43D2"/>
    <w:rsid w:val="001A4EA0"/>
    <w:rsid w:val="001A520B"/>
    <w:rsid w:val="001A6096"/>
    <w:rsid w:val="001A62FB"/>
    <w:rsid w:val="001A6BC8"/>
    <w:rsid w:val="001A703B"/>
    <w:rsid w:val="001A7E61"/>
    <w:rsid w:val="001A7FEA"/>
    <w:rsid w:val="001B0D22"/>
    <w:rsid w:val="001B194A"/>
    <w:rsid w:val="001B1B3F"/>
    <w:rsid w:val="001B23F6"/>
    <w:rsid w:val="001B2E96"/>
    <w:rsid w:val="001B2EB2"/>
    <w:rsid w:val="001B3809"/>
    <w:rsid w:val="001B48EA"/>
    <w:rsid w:val="001B4EF7"/>
    <w:rsid w:val="001B50B1"/>
    <w:rsid w:val="001B521D"/>
    <w:rsid w:val="001B5A5F"/>
    <w:rsid w:val="001B7084"/>
    <w:rsid w:val="001B70DA"/>
    <w:rsid w:val="001B74B5"/>
    <w:rsid w:val="001B7D63"/>
    <w:rsid w:val="001C0E3A"/>
    <w:rsid w:val="001C1EFC"/>
    <w:rsid w:val="001C1FF0"/>
    <w:rsid w:val="001C2ED2"/>
    <w:rsid w:val="001C3B8D"/>
    <w:rsid w:val="001C3C93"/>
    <w:rsid w:val="001C4066"/>
    <w:rsid w:val="001C5886"/>
    <w:rsid w:val="001C5C04"/>
    <w:rsid w:val="001C5C76"/>
    <w:rsid w:val="001C648D"/>
    <w:rsid w:val="001C6624"/>
    <w:rsid w:val="001C6BFB"/>
    <w:rsid w:val="001C764D"/>
    <w:rsid w:val="001C77A3"/>
    <w:rsid w:val="001C7844"/>
    <w:rsid w:val="001D006B"/>
    <w:rsid w:val="001D0BF7"/>
    <w:rsid w:val="001D0D53"/>
    <w:rsid w:val="001D0DD6"/>
    <w:rsid w:val="001D1468"/>
    <w:rsid w:val="001D2300"/>
    <w:rsid w:val="001D2E5C"/>
    <w:rsid w:val="001D2F24"/>
    <w:rsid w:val="001D376D"/>
    <w:rsid w:val="001D4EEB"/>
    <w:rsid w:val="001D5548"/>
    <w:rsid w:val="001D66FA"/>
    <w:rsid w:val="001D7264"/>
    <w:rsid w:val="001D779B"/>
    <w:rsid w:val="001E396D"/>
    <w:rsid w:val="001E3BC9"/>
    <w:rsid w:val="001E4004"/>
    <w:rsid w:val="001E4246"/>
    <w:rsid w:val="001E43CE"/>
    <w:rsid w:val="001E565E"/>
    <w:rsid w:val="001E571F"/>
    <w:rsid w:val="001E57DB"/>
    <w:rsid w:val="001E5A73"/>
    <w:rsid w:val="001E6876"/>
    <w:rsid w:val="001E69E3"/>
    <w:rsid w:val="001E6C59"/>
    <w:rsid w:val="001E7509"/>
    <w:rsid w:val="001E75E3"/>
    <w:rsid w:val="001E7836"/>
    <w:rsid w:val="001F0218"/>
    <w:rsid w:val="001F07F3"/>
    <w:rsid w:val="001F0953"/>
    <w:rsid w:val="001F17F3"/>
    <w:rsid w:val="001F19D1"/>
    <w:rsid w:val="001F2B72"/>
    <w:rsid w:val="001F3582"/>
    <w:rsid w:val="001F3ABD"/>
    <w:rsid w:val="001F442E"/>
    <w:rsid w:val="001F4E35"/>
    <w:rsid w:val="001F4F8E"/>
    <w:rsid w:val="001F6F47"/>
    <w:rsid w:val="001F7E2A"/>
    <w:rsid w:val="0020029A"/>
    <w:rsid w:val="002003AB"/>
    <w:rsid w:val="002003F3"/>
    <w:rsid w:val="00202330"/>
    <w:rsid w:val="002024CD"/>
    <w:rsid w:val="00202C69"/>
    <w:rsid w:val="0020330D"/>
    <w:rsid w:val="0020335A"/>
    <w:rsid w:val="00203914"/>
    <w:rsid w:val="00204143"/>
    <w:rsid w:val="00204704"/>
    <w:rsid w:val="00204AF2"/>
    <w:rsid w:val="00205C41"/>
    <w:rsid w:val="00205E8D"/>
    <w:rsid w:val="0020622E"/>
    <w:rsid w:val="00206801"/>
    <w:rsid w:val="00206B46"/>
    <w:rsid w:val="00210BD3"/>
    <w:rsid w:val="00211B49"/>
    <w:rsid w:val="00212677"/>
    <w:rsid w:val="00214498"/>
    <w:rsid w:val="00215321"/>
    <w:rsid w:val="0021564D"/>
    <w:rsid w:val="002156B9"/>
    <w:rsid w:val="00216B13"/>
    <w:rsid w:val="00217068"/>
    <w:rsid w:val="00217356"/>
    <w:rsid w:val="00217727"/>
    <w:rsid w:val="00217E76"/>
    <w:rsid w:val="002202A2"/>
    <w:rsid w:val="00221EDD"/>
    <w:rsid w:val="00223340"/>
    <w:rsid w:val="00224BFC"/>
    <w:rsid w:val="002259F7"/>
    <w:rsid w:val="00225A49"/>
    <w:rsid w:val="00226953"/>
    <w:rsid w:val="00226FEE"/>
    <w:rsid w:val="00227731"/>
    <w:rsid w:val="00227755"/>
    <w:rsid w:val="00227F14"/>
    <w:rsid w:val="00230126"/>
    <w:rsid w:val="002308B9"/>
    <w:rsid w:val="002311BB"/>
    <w:rsid w:val="00232C09"/>
    <w:rsid w:val="00232EE0"/>
    <w:rsid w:val="002340B1"/>
    <w:rsid w:val="002345A8"/>
    <w:rsid w:val="00234CCF"/>
    <w:rsid w:val="00235326"/>
    <w:rsid w:val="002372C4"/>
    <w:rsid w:val="00237F5A"/>
    <w:rsid w:val="0024087B"/>
    <w:rsid w:val="00240A21"/>
    <w:rsid w:val="002411B3"/>
    <w:rsid w:val="00243048"/>
    <w:rsid w:val="00243126"/>
    <w:rsid w:val="002439C5"/>
    <w:rsid w:val="00243FFD"/>
    <w:rsid w:val="002444F1"/>
    <w:rsid w:val="00244946"/>
    <w:rsid w:val="00244B6C"/>
    <w:rsid w:val="00244F4A"/>
    <w:rsid w:val="002453B3"/>
    <w:rsid w:val="002460FA"/>
    <w:rsid w:val="0025032E"/>
    <w:rsid w:val="0025037D"/>
    <w:rsid w:val="0025053F"/>
    <w:rsid w:val="002510E3"/>
    <w:rsid w:val="0025257F"/>
    <w:rsid w:val="00252CF8"/>
    <w:rsid w:val="00252DDB"/>
    <w:rsid w:val="0025308A"/>
    <w:rsid w:val="00253A25"/>
    <w:rsid w:val="00255218"/>
    <w:rsid w:val="002554B5"/>
    <w:rsid w:val="0025567F"/>
    <w:rsid w:val="00256094"/>
    <w:rsid w:val="00256597"/>
    <w:rsid w:val="00256A8E"/>
    <w:rsid w:val="002571DA"/>
    <w:rsid w:val="00260F54"/>
    <w:rsid w:val="002615ED"/>
    <w:rsid w:val="00261BAE"/>
    <w:rsid w:val="0026238B"/>
    <w:rsid w:val="00262853"/>
    <w:rsid w:val="00262B32"/>
    <w:rsid w:val="0026305E"/>
    <w:rsid w:val="002635B6"/>
    <w:rsid w:val="00264FE0"/>
    <w:rsid w:val="002656FF"/>
    <w:rsid w:val="00265A41"/>
    <w:rsid w:val="00265B02"/>
    <w:rsid w:val="00265B27"/>
    <w:rsid w:val="00266D09"/>
    <w:rsid w:val="00267647"/>
    <w:rsid w:val="0026780C"/>
    <w:rsid w:val="00270504"/>
    <w:rsid w:val="00270F81"/>
    <w:rsid w:val="0027108E"/>
    <w:rsid w:val="00271273"/>
    <w:rsid w:val="00271C94"/>
    <w:rsid w:val="0027286E"/>
    <w:rsid w:val="00272D9B"/>
    <w:rsid w:val="00272DFA"/>
    <w:rsid w:val="00273136"/>
    <w:rsid w:val="0027331F"/>
    <w:rsid w:val="0027440B"/>
    <w:rsid w:val="00275289"/>
    <w:rsid w:val="00276803"/>
    <w:rsid w:val="002774BF"/>
    <w:rsid w:val="00280851"/>
    <w:rsid w:val="0028145E"/>
    <w:rsid w:val="00282743"/>
    <w:rsid w:val="0028317F"/>
    <w:rsid w:val="002835F1"/>
    <w:rsid w:val="00283A19"/>
    <w:rsid w:val="0028463A"/>
    <w:rsid w:val="00284A30"/>
    <w:rsid w:val="002851C2"/>
    <w:rsid w:val="00285DD6"/>
    <w:rsid w:val="00286360"/>
    <w:rsid w:val="0028673A"/>
    <w:rsid w:val="0028689D"/>
    <w:rsid w:val="00291B6B"/>
    <w:rsid w:val="00291EF2"/>
    <w:rsid w:val="00291F8B"/>
    <w:rsid w:val="002929FB"/>
    <w:rsid w:val="00292C4D"/>
    <w:rsid w:val="00293270"/>
    <w:rsid w:val="00293721"/>
    <w:rsid w:val="00293CBC"/>
    <w:rsid w:val="00294600"/>
    <w:rsid w:val="00294B6A"/>
    <w:rsid w:val="00294C88"/>
    <w:rsid w:val="00294E6E"/>
    <w:rsid w:val="00294EF2"/>
    <w:rsid w:val="002953FB"/>
    <w:rsid w:val="002957EE"/>
    <w:rsid w:val="0029791B"/>
    <w:rsid w:val="002A0304"/>
    <w:rsid w:val="002A0946"/>
    <w:rsid w:val="002A1FEA"/>
    <w:rsid w:val="002A3A07"/>
    <w:rsid w:val="002A4B55"/>
    <w:rsid w:val="002A643B"/>
    <w:rsid w:val="002A64BD"/>
    <w:rsid w:val="002A77A0"/>
    <w:rsid w:val="002A78ED"/>
    <w:rsid w:val="002B02C8"/>
    <w:rsid w:val="002B136F"/>
    <w:rsid w:val="002B159B"/>
    <w:rsid w:val="002B2864"/>
    <w:rsid w:val="002B36BF"/>
    <w:rsid w:val="002B3C9D"/>
    <w:rsid w:val="002B5137"/>
    <w:rsid w:val="002B5577"/>
    <w:rsid w:val="002B5640"/>
    <w:rsid w:val="002B6090"/>
    <w:rsid w:val="002B6AA8"/>
    <w:rsid w:val="002B6D3A"/>
    <w:rsid w:val="002B72ED"/>
    <w:rsid w:val="002C0813"/>
    <w:rsid w:val="002C0A9B"/>
    <w:rsid w:val="002C199A"/>
    <w:rsid w:val="002C1FAF"/>
    <w:rsid w:val="002C320E"/>
    <w:rsid w:val="002C36C3"/>
    <w:rsid w:val="002C3AEC"/>
    <w:rsid w:val="002C3C80"/>
    <w:rsid w:val="002C41AE"/>
    <w:rsid w:val="002C495C"/>
    <w:rsid w:val="002C4D17"/>
    <w:rsid w:val="002C4FBF"/>
    <w:rsid w:val="002C5912"/>
    <w:rsid w:val="002C6F2E"/>
    <w:rsid w:val="002C7CC9"/>
    <w:rsid w:val="002D00CE"/>
    <w:rsid w:val="002D0FDF"/>
    <w:rsid w:val="002D2D60"/>
    <w:rsid w:val="002D4545"/>
    <w:rsid w:val="002D4554"/>
    <w:rsid w:val="002D4BC5"/>
    <w:rsid w:val="002D4ED7"/>
    <w:rsid w:val="002D4F2F"/>
    <w:rsid w:val="002D57C7"/>
    <w:rsid w:val="002D5B54"/>
    <w:rsid w:val="002D6005"/>
    <w:rsid w:val="002D68E6"/>
    <w:rsid w:val="002E0676"/>
    <w:rsid w:val="002E14EF"/>
    <w:rsid w:val="002E348C"/>
    <w:rsid w:val="002E4074"/>
    <w:rsid w:val="002E4929"/>
    <w:rsid w:val="002E50E6"/>
    <w:rsid w:val="002E51EB"/>
    <w:rsid w:val="002E54CF"/>
    <w:rsid w:val="002E551D"/>
    <w:rsid w:val="002E5A11"/>
    <w:rsid w:val="002E648A"/>
    <w:rsid w:val="002E6A1F"/>
    <w:rsid w:val="002E6A9E"/>
    <w:rsid w:val="002E7428"/>
    <w:rsid w:val="002F0438"/>
    <w:rsid w:val="002F0E77"/>
    <w:rsid w:val="002F1516"/>
    <w:rsid w:val="002F189E"/>
    <w:rsid w:val="002F1BE0"/>
    <w:rsid w:val="002F2F1A"/>
    <w:rsid w:val="002F32C6"/>
    <w:rsid w:val="002F381B"/>
    <w:rsid w:val="002F3A07"/>
    <w:rsid w:val="002F3C93"/>
    <w:rsid w:val="002F429F"/>
    <w:rsid w:val="002F5468"/>
    <w:rsid w:val="002F7430"/>
    <w:rsid w:val="002F745D"/>
    <w:rsid w:val="00300CB6"/>
    <w:rsid w:val="00301B9A"/>
    <w:rsid w:val="003044A5"/>
    <w:rsid w:val="003048B7"/>
    <w:rsid w:val="00304D85"/>
    <w:rsid w:val="0030589D"/>
    <w:rsid w:val="00305926"/>
    <w:rsid w:val="00305CA2"/>
    <w:rsid w:val="0030669F"/>
    <w:rsid w:val="00306F15"/>
    <w:rsid w:val="00310680"/>
    <w:rsid w:val="00311390"/>
    <w:rsid w:val="00312B0D"/>
    <w:rsid w:val="00312D83"/>
    <w:rsid w:val="003133EE"/>
    <w:rsid w:val="00313629"/>
    <w:rsid w:val="00313A82"/>
    <w:rsid w:val="00313C1D"/>
    <w:rsid w:val="003142EB"/>
    <w:rsid w:val="003143A3"/>
    <w:rsid w:val="0031462F"/>
    <w:rsid w:val="003149B5"/>
    <w:rsid w:val="00314AC9"/>
    <w:rsid w:val="00315C57"/>
    <w:rsid w:val="003160A1"/>
    <w:rsid w:val="00316420"/>
    <w:rsid w:val="00317053"/>
    <w:rsid w:val="003172C6"/>
    <w:rsid w:val="00317965"/>
    <w:rsid w:val="003179C0"/>
    <w:rsid w:val="00317B3B"/>
    <w:rsid w:val="00320690"/>
    <w:rsid w:val="003209D9"/>
    <w:rsid w:val="00321195"/>
    <w:rsid w:val="00321B16"/>
    <w:rsid w:val="00321CB9"/>
    <w:rsid w:val="0032202B"/>
    <w:rsid w:val="003220B0"/>
    <w:rsid w:val="00322D35"/>
    <w:rsid w:val="00323E7A"/>
    <w:rsid w:val="00324034"/>
    <w:rsid w:val="003249B0"/>
    <w:rsid w:val="00324B9F"/>
    <w:rsid w:val="003252E9"/>
    <w:rsid w:val="003255A4"/>
    <w:rsid w:val="00325F31"/>
    <w:rsid w:val="003267B2"/>
    <w:rsid w:val="003269BE"/>
    <w:rsid w:val="00327571"/>
    <w:rsid w:val="0032767F"/>
    <w:rsid w:val="00327BB5"/>
    <w:rsid w:val="00327DE5"/>
    <w:rsid w:val="00330101"/>
    <w:rsid w:val="00330E67"/>
    <w:rsid w:val="00331A23"/>
    <w:rsid w:val="0033230E"/>
    <w:rsid w:val="00332935"/>
    <w:rsid w:val="00332E74"/>
    <w:rsid w:val="00333097"/>
    <w:rsid w:val="00333EEC"/>
    <w:rsid w:val="0033429D"/>
    <w:rsid w:val="0033450A"/>
    <w:rsid w:val="00334C21"/>
    <w:rsid w:val="003351E2"/>
    <w:rsid w:val="003358B3"/>
    <w:rsid w:val="00337FB3"/>
    <w:rsid w:val="003406C6"/>
    <w:rsid w:val="0034086E"/>
    <w:rsid w:val="0034215B"/>
    <w:rsid w:val="0034292A"/>
    <w:rsid w:val="00343295"/>
    <w:rsid w:val="00343671"/>
    <w:rsid w:val="00343ECA"/>
    <w:rsid w:val="00344013"/>
    <w:rsid w:val="0034402B"/>
    <w:rsid w:val="00344076"/>
    <w:rsid w:val="003448F3"/>
    <w:rsid w:val="00345CD3"/>
    <w:rsid w:val="0034666B"/>
    <w:rsid w:val="003476E9"/>
    <w:rsid w:val="003503C2"/>
    <w:rsid w:val="003504FC"/>
    <w:rsid w:val="00350DC5"/>
    <w:rsid w:val="003510E6"/>
    <w:rsid w:val="003513A5"/>
    <w:rsid w:val="0035147F"/>
    <w:rsid w:val="003536F6"/>
    <w:rsid w:val="003537E6"/>
    <w:rsid w:val="00353E2C"/>
    <w:rsid w:val="00354769"/>
    <w:rsid w:val="00354AA3"/>
    <w:rsid w:val="00354D7E"/>
    <w:rsid w:val="003551A2"/>
    <w:rsid w:val="00355B0D"/>
    <w:rsid w:val="0035641E"/>
    <w:rsid w:val="0035694D"/>
    <w:rsid w:val="00356C5D"/>
    <w:rsid w:val="003610C0"/>
    <w:rsid w:val="00361930"/>
    <w:rsid w:val="00362680"/>
    <w:rsid w:val="00363C75"/>
    <w:rsid w:val="00363E9F"/>
    <w:rsid w:val="0036421A"/>
    <w:rsid w:val="00364D25"/>
    <w:rsid w:val="00364D4C"/>
    <w:rsid w:val="00365868"/>
    <w:rsid w:val="00367034"/>
    <w:rsid w:val="003671EB"/>
    <w:rsid w:val="003673AD"/>
    <w:rsid w:val="00370840"/>
    <w:rsid w:val="0037090A"/>
    <w:rsid w:val="00372060"/>
    <w:rsid w:val="00373C03"/>
    <w:rsid w:val="003746E0"/>
    <w:rsid w:val="0037495C"/>
    <w:rsid w:val="0037588B"/>
    <w:rsid w:val="00376463"/>
    <w:rsid w:val="00376A45"/>
    <w:rsid w:val="003801FB"/>
    <w:rsid w:val="0038094E"/>
    <w:rsid w:val="0038097C"/>
    <w:rsid w:val="00380F7F"/>
    <w:rsid w:val="003815B8"/>
    <w:rsid w:val="003822C3"/>
    <w:rsid w:val="00382BE3"/>
    <w:rsid w:val="00382D5F"/>
    <w:rsid w:val="003830A3"/>
    <w:rsid w:val="003831D5"/>
    <w:rsid w:val="0038325B"/>
    <w:rsid w:val="0038486A"/>
    <w:rsid w:val="00386AA2"/>
    <w:rsid w:val="00386FD8"/>
    <w:rsid w:val="003870E0"/>
    <w:rsid w:val="003877A2"/>
    <w:rsid w:val="00387910"/>
    <w:rsid w:val="00387E2C"/>
    <w:rsid w:val="0039033E"/>
    <w:rsid w:val="003903F4"/>
    <w:rsid w:val="003907A9"/>
    <w:rsid w:val="00390FEB"/>
    <w:rsid w:val="00391BC4"/>
    <w:rsid w:val="00393CC5"/>
    <w:rsid w:val="00393D78"/>
    <w:rsid w:val="003949B1"/>
    <w:rsid w:val="00394CCE"/>
    <w:rsid w:val="0039694E"/>
    <w:rsid w:val="003970E8"/>
    <w:rsid w:val="003A0135"/>
    <w:rsid w:val="003A08DC"/>
    <w:rsid w:val="003A0FBB"/>
    <w:rsid w:val="003A1611"/>
    <w:rsid w:val="003A1B40"/>
    <w:rsid w:val="003A21A3"/>
    <w:rsid w:val="003A24CF"/>
    <w:rsid w:val="003A537C"/>
    <w:rsid w:val="003A5499"/>
    <w:rsid w:val="003A56B9"/>
    <w:rsid w:val="003A5C8C"/>
    <w:rsid w:val="003A7693"/>
    <w:rsid w:val="003B011E"/>
    <w:rsid w:val="003B08FA"/>
    <w:rsid w:val="003B0A7A"/>
    <w:rsid w:val="003B1776"/>
    <w:rsid w:val="003B1AF7"/>
    <w:rsid w:val="003B1BF5"/>
    <w:rsid w:val="003B1CCC"/>
    <w:rsid w:val="003B1DF6"/>
    <w:rsid w:val="003B2B79"/>
    <w:rsid w:val="003B34EE"/>
    <w:rsid w:val="003B48A3"/>
    <w:rsid w:val="003B51F9"/>
    <w:rsid w:val="003B5791"/>
    <w:rsid w:val="003B593F"/>
    <w:rsid w:val="003B5C38"/>
    <w:rsid w:val="003B5E65"/>
    <w:rsid w:val="003B601B"/>
    <w:rsid w:val="003C03F5"/>
    <w:rsid w:val="003C0AC8"/>
    <w:rsid w:val="003C17B7"/>
    <w:rsid w:val="003C1A85"/>
    <w:rsid w:val="003C1B59"/>
    <w:rsid w:val="003C21C3"/>
    <w:rsid w:val="003C25DC"/>
    <w:rsid w:val="003C2DFA"/>
    <w:rsid w:val="003C318A"/>
    <w:rsid w:val="003C47A7"/>
    <w:rsid w:val="003C49B8"/>
    <w:rsid w:val="003C4BA3"/>
    <w:rsid w:val="003C4BF2"/>
    <w:rsid w:val="003C4CC5"/>
    <w:rsid w:val="003C5F5E"/>
    <w:rsid w:val="003C6CD1"/>
    <w:rsid w:val="003D00D0"/>
    <w:rsid w:val="003D0705"/>
    <w:rsid w:val="003D0F0F"/>
    <w:rsid w:val="003D0F8A"/>
    <w:rsid w:val="003D1E04"/>
    <w:rsid w:val="003D26D8"/>
    <w:rsid w:val="003D364A"/>
    <w:rsid w:val="003D5720"/>
    <w:rsid w:val="003D6381"/>
    <w:rsid w:val="003D6943"/>
    <w:rsid w:val="003D69FC"/>
    <w:rsid w:val="003D6C05"/>
    <w:rsid w:val="003D743D"/>
    <w:rsid w:val="003D7862"/>
    <w:rsid w:val="003E0768"/>
    <w:rsid w:val="003E0AFD"/>
    <w:rsid w:val="003E0EA7"/>
    <w:rsid w:val="003E285C"/>
    <w:rsid w:val="003E354D"/>
    <w:rsid w:val="003E4C80"/>
    <w:rsid w:val="003E4CAD"/>
    <w:rsid w:val="003E60F1"/>
    <w:rsid w:val="003F00EF"/>
    <w:rsid w:val="003F08AE"/>
    <w:rsid w:val="003F09FA"/>
    <w:rsid w:val="003F0F66"/>
    <w:rsid w:val="003F1168"/>
    <w:rsid w:val="003F11C1"/>
    <w:rsid w:val="003F1601"/>
    <w:rsid w:val="003F17FA"/>
    <w:rsid w:val="003F27F0"/>
    <w:rsid w:val="003F2BA1"/>
    <w:rsid w:val="003F2D72"/>
    <w:rsid w:val="003F36DA"/>
    <w:rsid w:val="003F36FC"/>
    <w:rsid w:val="003F385C"/>
    <w:rsid w:val="003F3A17"/>
    <w:rsid w:val="003F492C"/>
    <w:rsid w:val="003F58AC"/>
    <w:rsid w:val="00400406"/>
    <w:rsid w:val="00400A59"/>
    <w:rsid w:val="00401D77"/>
    <w:rsid w:val="00401E32"/>
    <w:rsid w:val="00401FA2"/>
    <w:rsid w:val="004022E7"/>
    <w:rsid w:val="0040270E"/>
    <w:rsid w:val="00402DCA"/>
    <w:rsid w:val="00402E22"/>
    <w:rsid w:val="00402E6B"/>
    <w:rsid w:val="00403005"/>
    <w:rsid w:val="00403427"/>
    <w:rsid w:val="00403702"/>
    <w:rsid w:val="00404015"/>
    <w:rsid w:val="00404085"/>
    <w:rsid w:val="0040424D"/>
    <w:rsid w:val="00404DEF"/>
    <w:rsid w:val="004058B6"/>
    <w:rsid w:val="00405D7F"/>
    <w:rsid w:val="0040610A"/>
    <w:rsid w:val="00406D4D"/>
    <w:rsid w:val="00407A0F"/>
    <w:rsid w:val="00410186"/>
    <w:rsid w:val="004101D4"/>
    <w:rsid w:val="004103CC"/>
    <w:rsid w:val="00410D49"/>
    <w:rsid w:val="00410F66"/>
    <w:rsid w:val="004110A9"/>
    <w:rsid w:val="00411A48"/>
    <w:rsid w:val="00412713"/>
    <w:rsid w:val="004127D1"/>
    <w:rsid w:val="00412846"/>
    <w:rsid w:val="00413AF0"/>
    <w:rsid w:val="00414064"/>
    <w:rsid w:val="0041452F"/>
    <w:rsid w:val="004149F1"/>
    <w:rsid w:val="00414C4C"/>
    <w:rsid w:val="0041528B"/>
    <w:rsid w:val="00415293"/>
    <w:rsid w:val="0041631F"/>
    <w:rsid w:val="0041640A"/>
    <w:rsid w:val="004166ED"/>
    <w:rsid w:val="00416848"/>
    <w:rsid w:val="00417AA4"/>
    <w:rsid w:val="004206EC"/>
    <w:rsid w:val="00420CD4"/>
    <w:rsid w:val="004220AE"/>
    <w:rsid w:val="00422C84"/>
    <w:rsid w:val="0042311B"/>
    <w:rsid w:val="00423711"/>
    <w:rsid w:val="0042383F"/>
    <w:rsid w:val="00423D39"/>
    <w:rsid w:val="00423DA8"/>
    <w:rsid w:val="0042553F"/>
    <w:rsid w:val="004257BC"/>
    <w:rsid w:val="00425919"/>
    <w:rsid w:val="00425DD8"/>
    <w:rsid w:val="00427DCB"/>
    <w:rsid w:val="00427E4A"/>
    <w:rsid w:val="00432F23"/>
    <w:rsid w:val="0043385C"/>
    <w:rsid w:val="00433B49"/>
    <w:rsid w:val="00433E3F"/>
    <w:rsid w:val="0043413E"/>
    <w:rsid w:val="004346CB"/>
    <w:rsid w:val="00434A84"/>
    <w:rsid w:val="00434CD5"/>
    <w:rsid w:val="0043554E"/>
    <w:rsid w:val="004377C0"/>
    <w:rsid w:val="0043783E"/>
    <w:rsid w:val="004409B7"/>
    <w:rsid w:val="00440C3B"/>
    <w:rsid w:val="004413B4"/>
    <w:rsid w:val="00441402"/>
    <w:rsid w:val="0044157B"/>
    <w:rsid w:val="00441646"/>
    <w:rsid w:val="00441789"/>
    <w:rsid w:val="00441A05"/>
    <w:rsid w:val="00441E61"/>
    <w:rsid w:val="00442D29"/>
    <w:rsid w:val="00443396"/>
    <w:rsid w:val="00443491"/>
    <w:rsid w:val="004437E5"/>
    <w:rsid w:val="0044391A"/>
    <w:rsid w:val="004447DC"/>
    <w:rsid w:val="004455FF"/>
    <w:rsid w:val="00445CF8"/>
    <w:rsid w:val="0044617D"/>
    <w:rsid w:val="00446CEA"/>
    <w:rsid w:val="00450328"/>
    <w:rsid w:val="00451D97"/>
    <w:rsid w:val="00452A66"/>
    <w:rsid w:val="00453716"/>
    <w:rsid w:val="00453B50"/>
    <w:rsid w:val="00454432"/>
    <w:rsid w:val="004546E5"/>
    <w:rsid w:val="00454D1A"/>
    <w:rsid w:val="0045537F"/>
    <w:rsid w:val="00455850"/>
    <w:rsid w:val="00455EE8"/>
    <w:rsid w:val="00456196"/>
    <w:rsid w:val="0045637E"/>
    <w:rsid w:val="004564AA"/>
    <w:rsid w:val="004569C7"/>
    <w:rsid w:val="0045752D"/>
    <w:rsid w:val="00457B50"/>
    <w:rsid w:val="00457CCB"/>
    <w:rsid w:val="00462176"/>
    <w:rsid w:val="004623FC"/>
    <w:rsid w:val="004627D8"/>
    <w:rsid w:val="00462953"/>
    <w:rsid w:val="0046295F"/>
    <w:rsid w:val="00462B41"/>
    <w:rsid w:val="0046400F"/>
    <w:rsid w:val="00464CF1"/>
    <w:rsid w:val="0046528C"/>
    <w:rsid w:val="00465701"/>
    <w:rsid w:val="004668CC"/>
    <w:rsid w:val="004669B8"/>
    <w:rsid w:val="00466C58"/>
    <w:rsid w:val="00467316"/>
    <w:rsid w:val="00467B0C"/>
    <w:rsid w:val="004715F1"/>
    <w:rsid w:val="0047248E"/>
    <w:rsid w:val="0047346F"/>
    <w:rsid w:val="004735FA"/>
    <w:rsid w:val="00473A6B"/>
    <w:rsid w:val="00474BD2"/>
    <w:rsid w:val="00476D1D"/>
    <w:rsid w:val="00477092"/>
    <w:rsid w:val="00477EC0"/>
    <w:rsid w:val="00480133"/>
    <w:rsid w:val="0048051C"/>
    <w:rsid w:val="00480B83"/>
    <w:rsid w:val="00483671"/>
    <w:rsid w:val="00483977"/>
    <w:rsid w:val="00485478"/>
    <w:rsid w:val="00485F79"/>
    <w:rsid w:val="00486BDB"/>
    <w:rsid w:val="00490729"/>
    <w:rsid w:val="004911E5"/>
    <w:rsid w:val="00491A60"/>
    <w:rsid w:val="00491FF6"/>
    <w:rsid w:val="004940D8"/>
    <w:rsid w:val="0049566E"/>
    <w:rsid w:val="00496C78"/>
    <w:rsid w:val="00497C2D"/>
    <w:rsid w:val="004A02FE"/>
    <w:rsid w:val="004A11D0"/>
    <w:rsid w:val="004A25F1"/>
    <w:rsid w:val="004A286C"/>
    <w:rsid w:val="004A31DF"/>
    <w:rsid w:val="004A32BD"/>
    <w:rsid w:val="004A4161"/>
    <w:rsid w:val="004A49B8"/>
    <w:rsid w:val="004A5B4D"/>
    <w:rsid w:val="004A6FA6"/>
    <w:rsid w:val="004A719B"/>
    <w:rsid w:val="004A7353"/>
    <w:rsid w:val="004A7428"/>
    <w:rsid w:val="004A7EDA"/>
    <w:rsid w:val="004B0442"/>
    <w:rsid w:val="004B07D7"/>
    <w:rsid w:val="004B214F"/>
    <w:rsid w:val="004B2947"/>
    <w:rsid w:val="004B51A0"/>
    <w:rsid w:val="004B6D98"/>
    <w:rsid w:val="004B7B8D"/>
    <w:rsid w:val="004C0632"/>
    <w:rsid w:val="004C1260"/>
    <w:rsid w:val="004C1807"/>
    <w:rsid w:val="004C218E"/>
    <w:rsid w:val="004C279E"/>
    <w:rsid w:val="004C3765"/>
    <w:rsid w:val="004C3A32"/>
    <w:rsid w:val="004C3ACA"/>
    <w:rsid w:val="004C4DFA"/>
    <w:rsid w:val="004C5484"/>
    <w:rsid w:val="004C563D"/>
    <w:rsid w:val="004C5B2B"/>
    <w:rsid w:val="004C70A7"/>
    <w:rsid w:val="004D1371"/>
    <w:rsid w:val="004D13BD"/>
    <w:rsid w:val="004D25A7"/>
    <w:rsid w:val="004D400B"/>
    <w:rsid w:val="004D5060"/>
    <w:rsid w:val="004E046B"/>
    <w:rsid w:val="004E0FF6"/>
    <w:rsid w:val="004E178D"/>
    <w:rsid w:val="004E2939"/>
    <w:rsid w:val="004E3B05"/>
    <w:rsid w:val="004E588D"/>
    <w:rsid w:val="004E5F35"/>
    <w:rsid w:val="004E65C9"/>
    <w:rsid w:val="004E66AA"/>
    <w:rsid w:val="004E6908"/>
    <w:rsid w:val="004E6E37"/>
    <w:rsid w:val="004E6F57"/>
    <w:rsid w:val="004E6F98"/>
    <w:rsid w:val="004E71A5"/>
    <w:rsid w:val="004E72FF"/>
    <w:rsid w:val="004E74C2"/>
    <w:rsid w:val="004E78F7"/>
    <w:rsid w:val="004E795F"/>
    <w:rsid w:val="004F1AEE"/>
    <w:rsid w:val="004F21CC"/>
    <w:rsid w:val="004F2A07"/>
    <w:rsid w:val="004F382F"/>
    <w:rsid w:val="004F4118"/>
    <w:rsid w:val="004F4C41"/>
    <w:rsid w:val="004F65C9"/>
    <w:rsid w:val="004F6742"/>
    <w:rsid w:val="004F70A0"/>
    <w:rsid w:val="004F790A"/>
    <w:rsid w:val="004F7DA4"/>
    <w:rsid w:val="0050044A"/>
    <w:rsid w:val="00501047"/>
    <w:rsid w:val="00501735"/>
    <w:rsid w:val="00501F25"/>
    <w:rsid w:val="00502841"/>
    <w:rsid w:val="00502DA4"/>
    <w:rsid w:val="005044B3"/>
    <w:rsid w:val="00504AB8"/>
    <w:rsid w:val="00504AF8"/>
    <w:rsid w:val="00504C16"/>
    <w:rsid w:val="00506073"/>
    <w:rsid w:val="00506B3C"/>
    <w:rsid w:val="00506B62"/>
    <w:rsid w:val="005119AA"/>
    <w:rsid w:val="00512520"/>
    <w:rsid w:val="00513468"/>
    <w:rsid w:val="00513642"/>
    <w:rsid w:val="005143E6"/>
    <w:rsid w:val="005146C9"/>
    <w:rsid w:val="00514851"/>
    <w:rsid w:val="0051486B"/>
    <w:rsid w:val="00514951"/>
    <w:rsid w:val="00514FBB"/>
    <w:rsid w:val="00515B46"/>
    <w:rsid w:val="00515D64"/>
    <w:rsid w:val="0051748B"/>
    <w:rsid w:val="00517881"/>
    <w:rsid w:val="005202C7"/>
    <w:rsid w:val="0052032F"/>
    <w:rsid w:val="00520B52"/>
    <w:rsid w:val="00522662"/>
    <w:rsid w:val="00524A49"/>
    <w:rsid w:val="005250CC"/>
    <w:rsid w:val="00525405"/>
    <w:rsid w:val="005270F1"/>
    <w:rsid w:val="0053068A"/>
    <w:rsid w:val="00531679"/>
    <w:rsid w:val="005319C8"/>
    <w:rsid w:val="005328F1"/>
    <w:rsid w:val="005333D7"/>
    <w:rsid w:val="00533AC8"/>
    <w:rsid w:val="005346D5"/>
    <w:rsid w:val="00535E45"/>
    <w:rsid w:val="00536704"/>
    <w:rsid w:val="00536911"/>
    <w:rsid w:val="00536E14"/>
    <w:rsid w:val="005373F5"/>
    <w:rsid w:val="0054247A"/>
    <w:rsid w:val="00542ADD"/>
    <w:rsid w:val="00543BBB"/>
    <w:rsid w:val="00543D52"/>
    <w:rsid w:val="005442B4"/>
    <w:rsid w:val="00544739"/>
    <w:rsid w:val="0054490E"/>
    <w:rsid w:val="00544F5B"/>
    <w:rsid w:val="00545582"/>
    <w:rsid w:val="0054561A"/>
    <w:rsid w:val="005458D7"/>
    <w:rsid w:val="005466BD"/>
    <w:rsid w:val="005468AB"/>
    <w:rsid w:val="005472DF"/>
    <w:rsid w:val="00547A2C"/>
    <w:rsid w:val="00547DF4"/>
    <w:rsid w:val="00550675"/>
    <w:rsid w:val="0055091E"/>
    <w:rsid w:val="0055177A"/>
    <w:rsid w:val="00551E01"/>
    <w:rsid w:val="00553232"/>
    <w:rsid w:val="00554D58"/>
    <w:rsid w:val="005553C3"/>
    <w:rsid w:val="00556A55"/>
    <w:rsid w:val="0055719F"/>
    <w:rsid w:val="00557639"/>
    <w:rsid w:val="005576DB"/>
    <w:rsid w:val="005600E7"/>
    <w:rsid w:val="00560E96"/>
    <w:rsid w:val="00561EF1"/>
    <w:rsid w:val="00562540"/>
    <w:rsid w:val="005625FA"/>
    <w:rsid w:val="00563B4B"/>
    <w:rsid w:val="00565250"/>
    <w:rsid w:val="005668F3"/>
    <w:rsid w:val="00566BD1"/>
    <w:rsid w:val="00567306"/>
    <w:rsid w:val="00567D2C"/>
    <w:rsid w:val="005704E2"/>
    <w:rsid w:val="00570922"/>
    <w:rsid w:val="00570CAD"/>
    <w:rsid w:val="005731D0"/>
    <w:rsid w:val="005737A2"/>
    <w:rsid w:val="00573907"/>
    <w:rsid w:val="00574931"/>
    <w:rsid w:val="0057551B"/>
    <w:rsid w:val="00576471"/>
    <w:rsid w:val="00576AB2"/>
    <w:rsid w:val="00577152"/>
    <w:rsid w:val="0058030C"/>
    <w:rsid w:val="00580F42"/>
    <w:rsid w:val="00581A39"/>
    <w:rsid w:val="00582421"/>
    <w:rsid w:val="0058380E"/>
    <w:rsid w:val="00583F1A"/>
    <w:rsid w:val="0058430D"/>
    <w:rsid w:val="00584680"/>
    <w:rsid w:val="00584E5D"/>
    <w:rsid w:val="0058545E"/>
    <w:rsid w:val="005856B8"/>
    <w:rsid w:val="0058757E"/>
    <w:rsid w:val="00590C56"/>
    <w:rsid w:val="00591238"/>
    <w:rsid w:val="005923E4"/>
    <w:rsid w:val="0059364C"/>
    <w:rsid w:val="00593B51"/>
    <w:rsid w:val="0059465A"/>
    <w:rsid w:val="00594C77"/>
    <w:rsid w:val="00596640"/>
    <w:rsid w:val="005972F7"/>
    <w:rsid w:val="005972FA"/>
    <w:rsid w:val="005A08B6"/>
    <w:rsid w:val="005A251F"/>
    <w:rsid w:val="005A2727"/>
    <w:rsid w:val="005A5232"/>
    <w:rsid w:val="005A5413"/>
    <w:rsid w:val="005A5A68"/>
    <w:rsid w:val="005A6728"/>
    <w:rsid w:val="005A6DEB"/>
    <w:rsid w:val="005A779E"/>
    <w:rsid w:val="005B016B"/>
    <w:rsid w:val="005B0CA5"/>
    <w:rsid w:val="005B0F3C"/>
    <w:rsid w:val="005B10BF"/>
    <w:rsid w:val="005B1DD7"/>
    <w:rsid w:val="005B2100"/>
    <w:rsid w:val="005B26B7"/>
    <w:rsid w:val="005B2D00"/>
    <w:rsid w:val="005B2D31"/>
    <w:rsid w:val="005B3549"/>
    <w:rsid w:val="005B4B88"/>
    <w:rsid w:val="005B538A"/>
    <w:rsid w:val="005B5A58"/>
    <w:rsid w:val="005B63BB"/>
    <w:rsid w:val="005B7737"/>
    <w:rsid w:val="005C0203"/>
    <w:rsid w:val="005C0506"/>
    <w:rsid w:val="005C1257"/>
    <w:rsid w:val="005C1CD6"/>
    <w:rsid w:val="005C1E7F"/>
    <w:rsid w:val="005C2731"/>
    <w:rsid w:val="005C2DC7"/>
    <w:rsid w:val="005C2F21"/>
    <w:rsid w:val="005C370A"/>
    <w:rsid w:val="005C3C45"/>
    <w:rsid w:val="005C3FCE"/>
    <w:rsid w:val="005C4574"/>
    <w:rsid w:val="005C4CFB"/>
    <w:rsid w:val="005C5D44"/>
    <w:rsid w:val="005D00F3"/>
    <w:rsid w:val="005D06A4"/>
    <w:rsid w:val="005D19B8"/>
    <w:rsid w:val="005D1B10"/>
    <w:rsid w:val="005D1C20"/>
    <w:rsid w:val="005D2646"/>
    <w:rsid w:val="005D2CE0"/>
    <w:rsid w:val="005D2F34"/>
    <w:rsid w:val="005D3A47"/>
    <w:rsid w:val="005D3BC4"/>
    <w:rsid w:val="005D41C1"/>
    <w:rsid w:val="005D4315"/>
    <w:rsid w:val="005D445D"/>
    <w:rsid w:val="005D4843"/>
    <w:rsid w:val="005D4AA7"/>
    <w:rsid w:val="005D4CE9"/>
    <w:rsid w:val="005D571F"/>
    <w:rsid w:val="005D6017"/>
    <w:rsid w:val="005D6078"/>
    <w:rsid w:val="005D65A4"/>
    <w:rsid w:val="005D69C4"/>
    <w:rsid w:val="005D6FD4"/>
    <w:rsid w:val="005D7E88"/>
    <w:rsid w:val="005E018F"/>
    <w:rsid w:val="005E15BD"/>
    <w:rsid w:val="005E2142"/>
    <w:rsid w:val="005E2144"/>
    <w:rsid w:val="005E2541"/>
    <w:rsid w:val="005E3BFC"/>
    <w:rsid w:val="005E4F6F"/>
    <w:rsid w:val="005E53CC"/>
    <w:rsid w:val="005E5622"/>
    <w:rsid w:val="005E5B97"/>
    <w:rsid w:val="005E5E7B"/>
    <w:rsid w:val="005E69D7"/>
    <w:rsid w:val="005E6BA2"/>
    <w:rsid w:val="005F0174"/>
    <w:rsid w:val="005F05C0"/>
    <w:rsid w:val="005F08B9"/>
    <w:rsid w:val="005F127A"/>
    <w:rsid w:val="005F2716"/>
    <w:rsid w:val="005F39E6"/>
    <w:rsid w:val="005F428A"/>
    <w:rsid w:val="005F42D2"/>
    <w:rsid w:val="005F4825"/>
    <w:rsid w:val="005F49D3"/>
    <w:rsid w:val="005F5113"/>
    <w:rsid w:val="005F61B3"/>
    <w:rsid w:val="005F6424"/>
    <w:rsid w:val="005F75E5"/>
    <w:rsid w:val="005F7AE9"/>
    <w:rsid w:val="005F7DC8"/>
    <w:rsid w:val="00600300"/>
    <w:rsid w:val="00600475"/>
    <w:rsid w:val="006009C1"/>
    <w:rsid w:val="00600AD1"/>
    <w:rsid w:val="00601C9C"/>
    <w:rsid w:val="00601CF0"/>
    <w:rsid w:val="006022AC"/>
    <w:rsid w:val="006023A2"/>
    <w:rsid w:val="006035A4"/>
    <w:rsid w:val="00603A5D"/>
    <w:rsid w:val="00603DEA"/>
    <w:rsid w:val="0060460C"/>
    <w:rsid w:val="006046CC"/>
    <w:rsid w:val="006046DF"/>
    <w:rsid w:val="00604B36"/>
    <w:rsid w:val="00604D95"/>
    <w:rsid w:val="00606256"/>
    <w:rsid w:val="006064F3"/>
    <w:rsid w:val="006069C0"/>
    <w:rsid w:val="00607753"/>
    <w:rsid w:val="0061072B"/>
    <w:rsid w:val="006107ED"/>
    <w:rsid w:val="00610F42"/>
    <w:rsid w:val="00611D6A"/>
    <w:rsid w:val="00611EC5"/>
    <w:rsid w:val="006125B9"/>
    <w:rsid w:val="00612872"/>
    <w:rsid w:val="00612A36"/>
    <w:rsid w:val="0061343A"/>
    <w:rsid w:val="006137F4"/>
    <w:rsid w:val="006138BA"/>
    <w:rsid w:val="00614366"/>
    <w:rsid w:val="00615480"/>
    <w:rsid w:val="006158A7"/>
    <w:rsid w:val="00615CAC"/>
    <w:rsid w:val="00615E86"/>
    <w:rsid w:val="00616169"/>
    <w:rsid w:val="006175E6"/>
    <w:rsid w:val="006178FC"/>
    <w:rsid w:val="00621EAD"/>
    <w:rsid w:val="0062290A"/>
    <w:rsid w:val="00623C7E"/>
    <w:rsid w:val="006242EB"/>
    <w:rsid w:val="00624340"/>
    <w:rsid w:val="006245AE"/>
    <w:rsid w:val="006270F1"/>
    <w:rsid w:val="006276C7"/>
    <w:rsid w:val="00627936"/>
    <w:rsid w:val="00627A06"/>
    <w:rsid w:val="0063010A"/>
    <w:rsid w:val="006301BD"/>
    <w:rsid w:val="0063148B"/>
    <w:rsid w:val="00631A69"/>
    <w:rsid w:val="00631FD2"/>
    <w:rsid w:val="00632F17"/>
    <w:rsid w:val="00633368"/>
    <w:rsid w:val="0063408E"/>
    <w:rsid w:val="006356CA"/>
    <w:rsid w:val="00635CB3"/>
    <w:rsid w:val="00636629"/>
    <w:rsid w:val="00636B01"/>
    <w:rsid w:val="00636D08"/>
    <w:rsid w:val="00637F0F"/>
    <w:rsid w:val="006416C7"/>
    <w:rsid w:val="00641A1E"/>
    <w:rsid w:val="0064432E"/>
    <w:rsid w:val="006446A7"/>
    <w:rsid w:val="00644A8E"/>
    <w:rsid w:val="006452E6"/>
    <w:rsid w:val="00645478"/>
    <w:rsid w:val="0064551C"/>
    <w:rsid w:val="006464D9"/>
    <w:rsid w:val="006469F4"/>
    <w:rsid w:val="0064706F"/>
    <w:rsid w:val="00647C87"/>
    <w:rsid w:val="00647DFB"/>
    <w:rsid w:val="00650393"/>
    <w:rsid w:val="00650580"/>
    <w:rsid w:val="006515AB"/>
    <w:rsid w:val="00652030"/>
    <w:rsid w:val="006520FD"/>
    <w:rsid w:val="00652148"/>
    <w:rsid w:val="00652473"/>
    <w:rsid w:val="00653250"/>
    <w:rsid w:val="006535CC"/>
    <w:rsid w:val="0065378D"/>
    <w:rsid w:val="00653ACC"/>
    <w:rsid w:val="00654DE8"/>
    <w:rsid w:val="00655539"/>
    <w:rsid w:val="006557EA"/>
    <w:rsid w:val="00655F4E"/>
    <w:rsid w:val="00657877"/>
    <w:rsid w:val="006579AC"/>
    <w:rsid w:val="00660DA1"/>
    <w:rsid w:val="006620ED"/>
    <w:rsid w:val="00662877"/>
    <w:rsid w:val="00662A58"/>
    <w:rsid w:val="006637C4"/>
    <w:rsid w:val="00663E4A"/>
    <w:rsid w:val="006641A4"/>
    <w:rsid w:val="00664C00"/>
    <w:rsid w:val="00666812"/>
    <w:rsid w:val="006668E2"/>
    <w:rsid w:val="006669E5"/>
    <w:rsid w:val="00670431"/>
    <w:rsid w:val="006705FE"/>
    <w:rsid w:val="006711C6"/>
    <w:rsid w:val="006723E3"/>
    <w:rsid w:val="006739D8"/>
    <w:rsid w:val="006744C0"/>
    <w:rsid w:val="00675CE6"/>
    <w:rsid w:val="00675E14"/>
    <w:rsid w:val="00677B6E"/>
    <w:rsid w:val="006800EA"/>
    <w:rsid w:val="006805F5"/>
    <w:rsid w:val="00680AA6"/>
    <w:rsid w:val="006815F4"/>
    <w:rsid w:val="00682C9F"/>
    <w:rsid w:val="006831EC"/>
    <w:rsid w:val="00683314"/>
    <w:rsid w:val="00683E47"/>
    <w:rsid w:val="00684744"/>
    <w:rsid w:val="00684B7F"/>
    <w:rsid w:val="00685642"/>
    <w:rsid w:val="00685685"/>
    <w:rsid w:val="006862A5"/>
    <w:rsid w:val="006875D1"/>
    <w:rsid w:val="00691902"/>
    <w:rsid w:val="006923C5"/>
    <w:rsid w:val="00692764"/>
    <w:rsid w:val="0069276A"/>
    <w:rsid w:val="00693155"/>
    <w:rsid w:val="00693C27"/>
    <w:rsid w:val="00694002"/>
    <w:rsid w:val="00694981"/>
    <w:rsid w:val="00695845"/>
    <w:rsid w:val="006965AC"/>
    <w:rsid w:val="00696F23"/>
    <w:rsid w:val="006971A1"/>
    <w:rsid w:val="006A0B9C"/>
    <w:rsid w:val="006A0F1E"/>
    <w:rsid w:val="006A1AC3"/>
    <w:rsid w:val="006A1EBD"/>
    <w:rsid w:val="006A1F52"/>
    <w:rsid w:val="006A2043"/>
    <w:rsid w:val="006A215E"/>
    <w:rsid w:val="006A3C1E"/>
    <w:rsid w:val="006A40D7"/>
    <w:rsid w:val="006A40F8"/>
    <w:rsid w:val="006A4A21"/>
    <w:rsid w:val="006A4BA7"/>
    <w:rsid w:val="006A4F55"/>
    <w:rsid w:val="006A5DD5"/>
    <w:rsid w:val="006A6EB1"/>
    <w:rsid w:val="006A7CBD"/>
    <w:rsid w:val="006A7D0D"/>
    <w:rsid w:val="006B12AB"/>
    <w:rsid w:val="006B1610"/>
    <w:rsid w:val="006B247E"/>
    <w:rsid w:val="006B38BA"/>
    <w:rsid w:val="006B3BCC"/>
    <w:rsid w:val="006B5008"/>
    <w:rsid w:val="006B586D"/>
    <w:rsid w:val="006B66E4"/>
    <w:rsid w:val="006B6BD8"/>
    <w:rsid w:val="006B7467"/>
    <w:rsid w:val="006B776F"/>
    <w:rsid w:val="006B78F3"/>
    <w:rsid w:val="006B7C32"/>
    <w:rsid w:val="006C026E"/>
    <w:rsid w:val="006C0416"/>
    <w:rsid w:val="006C0F78"/>
    <w:rsid w:val="006C144E"/>
    <w:rsid w:val="006C1EF0"/>
    <w:rsid w:val="006C390E"/>
    <w:rsid w:val="006C3937"/>
    <w:rsid w:val="006C3F5B"/>
    <w:rsid w:val="006C48DD"/>
    <w:rsid w:val="006C4BE7"/>
    <w:rsid w:val="006C55B4"/>
    <w:rsid w:val="006C6725"/>
    <w:rsid w:val="006C6F48"/>
    <w:rsid w:val="006C732F"/>
    <w:rsid w:val="006C7EBF"/>
    <w:rsid w:val="006D0CDF"/>
    <w:rsid w:val="006D1379"/>
    <w:rsid w:val="006D139B"/>
    <w:rsid w:val="006D1FA5"/>
    <w:rsid w:val="006D22DC"/>
    <w:rsid w:val="006D2A83"/>
    <w:rsid w:val="006D3489"/>
    <w:rsid w:val="006D3904"/>
    <w:rsid w:val="006D3A47"/>
    <w:rsid w:val="006D3DF5"/>
    <w:rsid w:val="006D3F80"/>
    <w:rsid w:val="006D4353"/>
    <w:rsid w:val="006D46B2"/>
    <w:rsid w:val="006D4D0F"/>
    <w:rsid w:val="006D5416"/>
    <w:rsid w:val="006D6E9C"/>
    <w:rsid w:val="006D7C5E"/>
    <w:rsid w:val="006D7D95"/>
    <w:rsid w:val="006E0039"/>
    <w:rsid w:val="006E03EA"/>
    <w:rsid w:val="006E072B"/>
    <w:rsid w:val="006E08A2"/>
    <w:rsid w:val="006E1235"/>
    <w:rsid w:val="006E24A8"/>
    <w:rsid w:val="006E2599"/>
    <w:rsid w:val="006E2867"/>
    <w:rsid w:val="006E3292"/>
    <w:rsid w:val="006E35BB"/>
    <w:rsid w:val="006E3C9A"/>
    <w:rsid w:val="006E4A7D"/>
    <w:rsid w:val="006E4F4F"/>
    <w:rsid w:val="006E4FC7"/>
    <w:rsid w:val="006E5476"/>
    <w:rsid w:val="006F04AA"/>
    <w:rsid w:val="006F0B4C"/>
    <w:rsid w:val="006F20CC"/>
    <w:rsid w:val="006F2145"/>
    <w:rsid w:val="006F22D7"/>
    <w:rsid w:val="006F454E"/>
    <w:rsid w:val="006F4C69"/>
    <w:rsid w:val="006F5035"/>
    <w:rsid w:val="006F53BC"/>
    <w:rsid w:val="006F6FFB"/>
    <w:rsid w:val="006F7914"/>
    <w:rsid w:val="006F7B5B"/>
    <w:rsid w:val="006F7B91"/>
    <w:rsid w:val="00700DAD"/>
    <w:rsid w:val="0070119C"/>
    <w:rsid w:val="007013E7"/>
    <w:rsid w:val="007016C6"/>
    <w:rsid w:val="00701AFD"/>
    <w:rsid w:val="00701BD2"/>
    <w:rsid w:val="00702859"/>
    <w:rsid w:val="00703210"/>
    <w:rsid w:val="007039BE"/>
    <w:rsid w:val="00703E78"/>
    <w:rsid w:val="0070428C"/>
    <w:rsid w:val="007042D9"/>
    <w:rsid w:val="0070470B"/>
    <w:rsid w:val="0070497A"/>
    <w:rsid w:val="007054F6"/>
    <w:rsid w:val="007063D4"/>
    <w:rsid w:val="007070B7"/>
    <w:rsid w:val="00707AED"/>
    <w:rsid w:val="00707FED"/>
    <w:rsid w:val="007102F3"/>
    <w:rsid w:val="0071057B"/>
    <w:rsid w:val="007107F6"/>
    <w:rsid w:val="00710892"/>
    <w:rsid w:val="007114D8"/>
    <w:rsid w:val="00712861"/>
    <w:rsid w:val="007131DF"/>
    <w:rsid w:val="007136CA"/>
    <w:rsid w:val="00714299"/>
    <w:rsid w:val="00715F40"/>
    <w:rsid w:val="007170A3"/>
    <w:rsid w:val="00717C78"/>
    <w:rsid w:val="00720214"/>
    <w:rsid w:val="00720A76"/>
    <w:rsid w:val="00721CDE"/>
    <w:rsid w:val="0072212F"/>
    <w:rsid w:val="00722492"/>
    <w:rsid w:val="00722DEF"/>
    <w:rsid w:val="007239FE"/>
    <w:rsid w:val="007245D1"/>
    <w:rsid w:val="00724974"/>
    <w:rsid w:val="00725D35"/>
    <w:rsid w:val="00726601"/>
    <w:rsid w:val="00726740"/>
    <w:rsid w:val="00727821"/>
    <w:rsid w:val="007305B8"/>
    <w:rsid w:val="00731FE6"/>
    <w:rsid w:val="00732986"/>
    <w:rsid w:val="007337DD"/>
    <w:rsid w:val="00733AE4"/>
    <w:rsid w:val="007356D5"/>
    <w:rsid w:val="00735EA9"/>
    <w:rsid w:val="00735EF8"/>
    <w:rsid w:val="00736D93"/>
    <w:rsid w:val="00737DDF"/>
    <w:rsid w:val="00740B6D"/>
    <w:rsid w:val="00740BBD"/>
    <w:rsid w:val="007417A7"/>
    <w:rsid w:val="007418D4"/>
    <w:rsid w:val="00741B6B"/>
    <w:rsid w:val="00741BFF"/>
    <w:rsid w:val="00742854"/>
    <w:rsid w:val="00742BD0"/>
    <w:rsid w:val="0074324B"/>
    <w:rsid w:val="007440C0"/>
    <w:rsid w:val="0074500A"/>
    <w:rsid w:val="007462EA"/>
    <w:rsid w:val="0075131A"/>
    <w:rsid w:val="00751D92"/>
    <w:rsid w:val="00752491"/>
    <w:rsid w:val="00752C52"/>
    <w:rsid w:val="007545DB"/>
    <w:rsid w:val="0075538B"/>
    <w:rsid w:val="00755A07"/>
    <w:rsid w:val="00755CC0"/>
    <w:rsid w:val="007569E7"/>
    <w:rsid w:val="00757027"/>
    <w:rsid w:val="00760C53"/>
    <w:rsid w:val="0076219C"/>
    <w:rsid w:val="0076230D"/>
    <w:rsid w:val="00762903"/>
    <w:rsid w:val="007643B0"/>
    <w:rsid w:val="0076474F"/>
    <w:rsid w:val="0076509E"/>
    <w:rsid w:val="007658E5"/>
    <w:rsid w:val="00766268"/>
    <w:rsid w:val="007717EC"/>
    <w:rsid w:val="00771B1A"/>
    <w:rsid w:val="007720D3"/>
    <w:rsid w:val="007722DF"/>
    <w:rsid w:val="00774022"/>
    <w:rsid w:val="0077433C"/>
    <w:rsid w:val="00774B71"/>
    <w:rsid w:val="0077529B"/>
    <w:rsid w:val="007752F6"/>
    <w:rsid w:val="00776022"/>
    <w:rsid w:val="007779BA"/>
    <w:rsid w:val="00777A85"/>
    <w:rsid w:val="00780E74"/>
    <w:rsid w:val="007812F6"/>
    <w:rsid w:val="007813F0"/>
    <w:rsid w:val="00782944"/>
    <w:rsid w:val="00782CE2"/>
    <w:rsid w:val="007835FA"/>
    <w:rsid w:val="007846FF"/>
    <w:rsid w:val="00784D72"/>
    <w:rsid w:val="00784E7B"/>
    <w:rsid w:val="0079179D"/>
    <w:rsid w:val="00792C9D"/>
    <w:rsid w:val="00793381"/>
    <w:rsid w:val="00794E0D"/>
    <w:rsid w:val="00795851"/>
    <w:rsid w:val="007960CF"/>
    <w:rsid w:val="007961E5"/>
    <w:rsid w:val="007A004E"/>
    <w:rsid w:val="007A0266"/>
    <w:rsid w:val="007A05F2"/>
    <w:rsid w:val="007A0E1C"/>
    <w:rsid w:val="007A176B"/>
    <w:rsid w:val="007A1A18"/>
    <w:rsid w:val="007A1E8D"/>
    <w:rsid w:val="007A2613"/>
    <w:rsid w:val="007A2886"/>
    <w:rsid w:val="007A37EC"/>
    <w:rsid w:val="007A4A60"/>
    <w:rsid w:val="007A4F0B"/>
    <w:rsid w:val="007A4F12"/>
    <w:rsid w:val="007A6006"/>
    <w:rsid w:val="007A7106"/>
    <w:rsid w:val="007A7FC7"/>
    <w:rsid w:val="007B0121"/>
    <w:rsid w:val="007B10E7"/>
    <w:rsid w:val="007B14CF"/>
    <w:rsid w:val="007B1E3E"/>
    <w:rsid w:val="007B36C4"/>
    <w:rsid w:val="007B3A95"/>
    <w:rsid w:val="007B3B61"/>
    <w:rsid w:val="007B3D4A"/>
    <w:rsid w:val="007B3E4F"/>
    <w:rsid w:val="007B3EC2"/>
    <w:rsid w:val="007B3ECA"/>
    <w:rsid w:val="007B3F37"/>
    <w:rsid w:val="007B3F96"/>
    <w:rsid w:val="007B4999"/>
    <w:rsid w:val="007B55D4"/>
    <w:rsid w:val="007B57E1"/>
    <w:rsid w:val="007B5C7A"/>
    <w:rsid w:val="007B75E0"/>
    <w:rsid w:val="007B7B50"/>
    <w:rsid w:val="007B7BF0"/>
    <w:rsid w:val="007B7FC4"/>
    <w:rsid w:val="007C1B81"/>
    <w:rsid w:val="007C21B9"/>
    <w:rsid w:val="007C2431"/>
    <w:rsid w:val="007C2545"/>
    <w:rsid w:val="007C282F"/>
    <w:rsid w:val="007C30C3"/>
    <w:rsid w:val="007C3BEF"/>
    <w:rsid w:val="007C42CC"/>
    <w:rsid w:val="007C4886"/>
    <w:rsid w:val="007C4AB9"/>
    <w:rsid w:val="007C4AC1"/>
    <w:rsid w:val="007C51DC"/>
    <w:rsid w:val="007C656C"/>
    <w:rsid w:val="007C6FAF"/>
    <w:rsid w:val="007C75BA"/>
    <w:rsid w:val="007C7949"/>
    <w:rsid w:val="007D021A"/>
    <w:rsid w:val="007D034B"/>
    <w:rsid w:val="007D0F65"/>
    <w:rsid w:val="007D1063"/>
    <w:rsid w:val="007D1215"/>
    <w:rsid w:val="007D2AA8"/>
    <w:rsid w:val="007D2DC6"/>
    <w:rsid w:val="007D2FC4"/>
    <w:rsid w:val="007D3383"/>
    <w:rsid w:val="007D369F"/>
    <w:rsid w:val="007D36FC"/>
    <w:rsid w:val="007D3AC1"/>
    <w:rsid w:val="007D47D0"/>
    <w:rsid w:val="007D4931"/>
    <w:rsid w:val="007D4954"/>
    <w:rsid w:val="007D4ABB"/>
    <w:rsid w:val="007D5A45"/>
    <w:rsid w:val="007D5C76"/>
    <w:rsid w:val="007D71A0"/>
    <w:rsid w:val="007E04F0"/>
    <w:rsid w:val="007E0A5D"/>
    <w:rsid w:val="007E1726"/>
    <w:rsid w:val="007E1967"/>
    <w:rsid w:val="007E1F08"/>
    <w:rsid w:val="007E38F8"/>
    <w:rsid w:val="007E3E88"/>
    <w:rsid w:val="007E450C"/>
    <w:rsid w:val="007E47C7"/>
    <w:rsid w:val="007E57E6"/>
    <w:rsid w:val="007E6192"/>
    <w:rsid w:val="007E63FD"/>
    <w:rsid w:val="007E69B8"/>
    <w:rsid w:val="007E7A5A"/>
    <w:rsid w:val="007E7E98"/>
    <w:rsid w:val="007F0865"/>
    <w:rsid w:val="007F0A38"/>
    <w:rsid w:val="007F0D4C"/>
    <w:rsid w:val="007F13B2"/>
    <w:rsid w:val="007F249A"/>
    <w:rsid w:val="007F25F3"/>
    <w:rsid w:val="007F2C18"/>
    <w:rsid w:val="007F4376"/>
    <w:rsid w:val="007F4417"/>
    <w:rsid w:val="007F5BAE"/>
    <w:rsid w:val="007F65FE"/>
    <w:rsid w:val="007F7062"/>
    <w:rsid w:val="007F72D3"/>
    <w:rsid w:val="007F7A85"/>
    <w:rsid w:val="008013C8"/>
    <w:rsid w:val="00801C6D"/>
    <w:rsid w:val="008023AE"/>
    <w:rsid w:val="00802727"/>
    <w:rsid w:val="00802E12"/>
    <w:rsid w:val="00803A28"/>
    <w:rsid w:val="0080420B"/>
    <w:rsid w:val="0080641E"/>
    <w:rsid w:val="00811B91"/>
    <w:rsid w:val="00811C74"/>
    <w:rsid w:val="0081222E"/>
    <w:rsid w:val="00812FCC"/>
    <w:rsid w:val="00814331"/>
    <w:rsid w:val="00815F2F"/>
    <w:rsid w:val="008169C2"/>
    <w:rsid w:val="00816C91"/>
    <w:rsid w:val="00817A1B"/>
    <w:rsid w:val="00820A52"/>
    <w:rsid w:val="00820E90"/>
    <w:rsid w:val="00821628"/>
    <w:rsid w:val="008216E7"/>
    <w:rsid w:val="00822CFD"/>
    <w:rsid w:val="008233D4"/>
    <w:rsid w:val="008241B4"/>
    <w:rsid w:val="008246BA"/>
    <w:rsid w:val="0082470D"/>
    <w:rsid w:val="00824798"/>
    <w:rsid w:val="00824A53"/>
    <w:rsid w:val="00824CF9"/>
    <w:rsid w:val="008265D7"/>
    <w:rsid w:val="00826E51"/>
    <w:rsid w:val="00827415"/>
    <w:rsid w:val="008275E4"/>
    <w:rsid w:val="00827BCD"/>
    <w:rsid w:val="00827F2A"/>
    <w:rsid w:val="0083050A"/>
    <w:rsid w:val="00831380"/>
    <w:rsid w:val="0083156E"/>
    <w:rsid w:val="008318EF"/>
    <w:rsid w:val="00831C6F"/>
    <w:rsid w:val="00831CA4"/>
    <w:rsid w:val="00832126"/>
    <w:rsid w:val="00832EAE"/>
    <w:rsid w:val="00833358"/>
    <w:rsid w:val="00833482"/>
    <w:rsid w:val="0083425B"/>
    <w:rsid w:val="00834A34"/>
    <w:rsid w:val="00835D7D"/>
    <w:rsid w:val="00835FE9"/>
    <w:rsid w:val="00836018"/>
    <w:rsid w:val="00836821"/>
    <w:rsid w:val="008369FC"/>
    <w:rsid w:val="00836C23"/>
    <w:rsid w:val="0083737B"/>
    <w:rsid w:val="00837757"/>
    <w:rsid w:val="0084078F"/>
    <w:rsid w:val="00842399"/>
    <w:rsid w:val="0084289B"/>
    <w:rsid w:val="008435D7"/>
    <w:rsid w:val="00843A06"/>
    <w:rsid w:val="00844171"/>
    <w:rsid w:val="008451E7"/>
    <w:rsid w:val="00845F87"/>
    <w:rsid w:val="008460A4"/>
    <w:rsid w:val="008462B0"/>
    <w:rsid w:val="0084655A"/>
    <w:rsid w:val="00847029"/>
    <w:rsid w:val="00847779"/>
    <w:rsid w:val="0084790C"/>
    <w:rsid w:val="008501DB"/>
    <w:rsid w:val="0085063B"/>
    <w:rsid w:val="00851106"/>
    <w:rsid w:val="00851B50"/>
    <w:rsid w:val="00852577"/>
    <w:rsid w:val="00852615"/>
    <w:rsid w:val="00853A3F"/>
    <w:rsid w:val="00853D9A"/>
    <w:rsid w:val="00853DAA"/>
    <w:rsid w:val="00854637"/>
    <w:rsid w:val="00854A33"/>
    <w:rsid w:val="00854DE9"/>
    <w:rsid w:val="00854FA1"/>
    <w:rsid w:val="00856486"/>
    <w:rsid w:val="00856F1A"/>
    <w:rsid w:val="00857A3D"/>
    <w:rsid w:val="00857B5B"/>
    <w:rsid w:val="00857FF2"/>
    <w:rsid w:val="0086025E"/>
    <w:rsid w:val="00860544"/>
    <w:rsid w:val="00861BB6"/>
    <w:rsid w:val="00861EC5"/>
    <w:rsid w:val="0086258F"/>
    <w:rsid w:val="00862DB8"/>
    <w:rsid w:val="0086384C"/>
    <w:rsid w:val="00863ADC"/>
    <w:rsid w:val="00863E24"/>
    <w:rsid w:val="00863F0E"/>
    <w:rsid w:val="0086553D"/>
    <w:rsid w:val="00865F1C"/>
    <w:rsid w:val="00870155"/>
    <w:rsid w:val="008717E6"/>
    <w:rsid w:val="00871EAA"/>
    <w:rsid w:val="00871FF8"/>
    <w:rsid w:val="0087298E"/>
    <w:rsid w:val="00872AF1"/>
    <w:rsid w:val="00873233"/>
    <w:rsid w:val="00873EDA"/>
    <w:rsid w:val="0087459B"/>
    <w:rsid w:val="00876750"/>
    <w:rsid w:val="00876763"/>
    <w:rsid w:val="008800B2"/>
    <w:rsid w:val="00880337"/>
    <w:rsid w:val="008807F5"/>
    <w:rsid w:val="00881937"/>
    <w:rsid w:val="00883FB3"/>
    <w:rsid w:val="0088431E"/>
    <w:rsid w:val="00884AEB"/>
    <w:rsid w:val="00886498"/>
    <w:rsid w:val="00886636"/>
    <w:rsid w:val="008872E6"/>
    <w:rsid w:val="008878CA"/>
    <w:rsid w:val="00890DFE"/>
    <w:rsid w:val="008911DB"/>
    <w:rsid w:val="00892729"/>
    <w:rsid w:val="0089344A"/>
    <w:rsid w:val="00893BFB"/>
    <w:rsid w:val="008942EC"/>
    <w:rsid w:val="0089491F"/>
    <w:rsid w:val="00894B54"/>
    <w:rsid w:val="0089602A"/>
    <w:rsid w:val="00896C51"/>
    <w:rsid w:val="00896C5C"/>
    <w:rsid w:val="00897A55"/>
    <w:rsid w:val="008A03C2"/>
    <w:rsid w:val="008A092F"/>
    <w:rsid w:val="008A0B32"/>
    <w:rsid w:val="008A0BE8"/>
    <w:rsid w:val="008A0FDD"/>
    <w:rsid w:val="008A23A9"/>
    <w:rsid w:val="008A2410"/>
    <w:rsid w:val="008A28F6"/>
    <w:rsid w:val="008A327A"/>
    <w:rsid w:val="008A38DF"/>
    <w:rsid w:val="008A4719"/>
    <w:rsid w:val="008A5AE7"/>
    <w:rsid w:val="008A5C0A"/>
    <w:rsid w:val="008B19CC"/>
    <w:rsid w:val="008B2158"/>
    <w:rsid w:val="008B2D72"/>
    <w:rsid w:val="008B2E83"/>
    <w:rsid w:val="008B31AB"/>
    <w:rsid w:val="008B3332"/>
    <w:rsid w:val="008B335D"/>
    <w:rsid w:val="008B388E"/>
    <w:rsid w:val="008B3952"/>
    <w:rsid w:val="008B39A3"/>
    <w:rsid w:val="008B3B4E"/>
    <w:rsid w:val="008B4D35"/>
    <w:rsid w:val="008B4F76"/>
    <w:rsid w:val="008B57CE"/>
    <w:rsid w:val="008B5F7E"/>
    <w:rsid w:val="008B63EF"/>
    <w:rsid w:val="008B7400"/>
    <w:rsid w:val="008B7FEA"/>
    <w:rsid w:val="008C02C9"/>
    <w:rsid w:val="008C03E0"/>
    <w:rsid w:val="008C06B2"/>
    <w:rsid w:val="008C0B75"/>
    <w:rsid w:val="008C122B"/>
    <w:rsid w:val="008C150E"/>
    <w:rsid w:val="008C23D0"/>
    <w:rsid w:val="008C2649"/>
    <w:rsid w:val="008C27BD"/>
    <w:rsid w:val="008C2DD8"/>
    <w:rsid w:val="008C319F"/>
    <w:rsid w:val="008C3660"/>
    <w:rsid w:val="008C4218"/>
    <w:rsid w:val="008C4B0D"/>
    <w:rsid w:val="008C5182"/>
    <w:rsid w:val="008C67AE"/>
    <w:rsid w:val="008D0767"/>
    <w:rsid w:val="008D0B26"/>
    <w:rsid w:val="008D10B5"/>
    <w:rsid w:val="008D1B4A"/>
    <w:rsid w:val="008D2099"/>
    <w:rsid w:val="008D2444"/>
    <w:rsid w:val="008D249F"/>
    <w:rsid w:val="008D26E6"/>
    <w:rsid w:val="008D2CEF"/>
    <w:rsid w:val="008D4596"/>
    <w:rsid w:val="008D4D3E"/>
    <w:rsid w:val="008D5074"/>
    <w:rsid w:val="008D5487"/>
    <w:rsid w:val="008D6A6C"/>
    <w:rsid w:val="008D6FC1"/>
    <w:rsid w:val="008D7F0F"/>
    <w:rsid w:val="008E1407"/>
    <w:rsid w:val="008E1C8E"/>
    <w:rsid w:val="008E2015"/>
    <w:rsid w:val="008E2205"/>
    <w:rsid w:val="008E222D"/>
    <w:rsid w:val="008E2446"/>
    <w:rsid w:val="008E2B00"/>
    <w:rsid w:val="008E2C8C"/>
    <w:rsid w:val="008E444F"/>
    <w:rsid w:val="008E4F9A"/>
    <w:rsid w:val="008E50B9"/>
    <w:rsid w:val="008E5ABD"/>
    <w:rsid w:val="008E61E5"/>
    <w:rsid w:val="008E7C3A"/>
    <w:rsid w:val="008F07D4"/>
    <w:rsid w:val="008F0CAA"/>
    <w:rsid w:val="008F145B"/>
    <w:rsid w:val="008F1B5C"/>
    <w:rsid w:val="008F1C9F"/>
    <w:rsid w:val="008F2A90"/>
    <w:rsid w:val="008F2E7A"/>
    <w:rsid w:val="008F3E7F"/>
    <w:rsid w:val="008F4647"/>
    <w:rsid w:val="008F480D"/>
    <w:rsid w:val="008F4B30"/>
    <w:rsid w:val="008F5C6E"/>
    <w:rsid w:val="008F61E7"/>
    <w:rsid w:val="008F61EA"/>
    <w:rsid w:val="008F61F0"/>
    <w:rsid w:val="008F6F80"/>
    <w:rsid w:val="008F72A3"/>
    <w:rsid w:val="0090076B"/>
    <w:rsid w:val="00900B95"/>
    <w:rsid w:val="00901043"/>
    <w:rsid w:val="009015C7"/>
    <w:rsid w:val="00901745"/>
    <w:rsid w:val="00901934"/>
    <w:rsid w:val="00902A24"/>
    <w:rsid w:val="0090329D"/>
    <w:rsid w:val="0090430A"/>
    <w:rsid w:val="009048C1"/>
    <w:rsid w:val="00905A21"/>
    <w:rsid w:val="00905AC4"/>
    <w:rsid w:val="00906630"/>
    <w:rsid w:val="00906839"/>
    <w:rsid w:val="00906947"/>
    <w:rsid w:val="0090697E"/>
    <w:rsid w:val="00907F3C"/>
    <w:rsid w:val="009102F8"/>
    <w:rsid w:val="00910669"/>
    <w:rsid w:val="00910956"/>
    <w:rsid w:val="00910C28"/>
    <w:rsid w:val="00911026"/>
    <w:rsid w:val="0091224E"/>
    <w:rsid w:val="0091301A"/>
    <w:rsid w:val="009130B4"/>
    <w:rsid w:val="0091329D"/>
    <w:rsid w:val="0091343F"/>
    <w:rsid w:val="00913932"/>
    <w:rsid w:val="009147F7"/>
    <w:rsid w:val="009157D4"/>
    <w:rsid w:val="00915DF7"/>
    <w:rsid w:val="00916878"/>
    <w:rsid w:val="0091691C"/>
    <w:rsid w:val="00916F52"/>
    <w:rsid w:val="00917B75"/>
    <w:rsid w:val="00920510"/>
    <w:rsid w:val="00920D16"/>
    <w:rsid w:val="00920FC2"/>
    <w:rsid w:val="009214DC"/>
    <w:rsid w:val="00921B50"/>
    <w:rsid w:val="00921C5B"/>
    <w:rsid w:val="00921CBF"/>
    <w:rsid w:val="0092306B"/>
    <w:rsid w:val="00923FC2"/>
    <w:rsid w:val="00924B3A"/>
    <w:rsid w:val="00924B9C"/>
    <w:rsid w:val="00927EF6"/>
    <w:rsid w:val="00931859"/>
    <w:rsid w:val="00931B33"/>
    <w:rsid w:val="00932AB5"/>
    <w:rsid w:val="00932BAD"/>
    <w:rsid w:val="009333AE"/>
    <w:rsid w:val="00933CC9"/>
    <w:rsid w:val="00933F12"/>
    <w:rsid w:val="00934023"/>
    <w:rsid w:val="00934060"/>
    <w:rsid w:val="009342E1"/>
    <w:rsid w:val="009343EE"/>
    <w:rsid w:val="00935102"/>
    <w:rsid w:val="00935C5D"/>
    <w:rsid w:val="00936B61"/>
    <w:rsid w:val="00937226"/>
    <w:rsid w:val="00937920"/>
    <w:rsid w:val="00940673"/>
    <w:rsid w:val="00940C89"/>
    <w:rsid w:val="00940F67"/>
    <w:rsid w:val="00941136"/>
    <w:rsid w:val="00941753"/>
    <w:rsid w:val="0094230E"/>
    <w:rsid w:val="00943065"/>
    <w:rsid w:val="009436B5"/>
    <w:rsid w:val="0094397F"/>
    <w:rsid w:val="00943F28"/>
    <w:rsid w:val="009440A3"/>
    <w:rsid w:val="0094419A"/>
    <w:rsid w:val="009448CB"/>
    <w:rsid w:val="00944BB5"/>
    <w:rsid w:val="009452D4"/>
    <w:rsid w:val="00946243"/>
    <w:rsid w:val="009470E9"/>
    <w:rsid w:val="0094785B"/>
    <w:rsid w:val="00947930"/>
    <w:rsid w:val="009500CF"/>
    <w:rsid w:val="009504A4"/>
    <w:rsid w:val="00950DF5"/>
    <w:rsid w:val="00951454"/>
    <w:rsid w:val="00951A0F"/>
    <w:rsid w:val="0095260E"/>
    <w:rsid w:val="00952A0C"/>
    <w:rsid w:val="0095334D"/>
    <w:rsid w:val="00954200"/>
    <w:rsid w:val="00954BC0"/>
    <w:rsid w:val="00955560"/>
    <w:rsid w:val="00955878"/>
    <w:rsid w:val="00956538"/>
    <w:rsid w:val="009571DC"/>
    <w:rsid w:val="00960223"/>
    <w:rsid w:val="00960691"/>
    <w:rsid w:val="0096103B"/>
    <w:rsid w:val="00961043"/>
    <w:rsid w:val="00961E67"/>
    <w:rsid w:val="00961F24"/>
    <w:rsid w:val="009625C1"/>
    <w:rsid w:val="00963BAF"/>
    <w:rsid w:val="009668FD"/>
    <w:rsid w:val="00966956"/>
    <w:rsid w:val="00967318"/>
    <w:rsid w:val="009674E5"/>
    <w:rsid w:val="009705E1"/>
    <w:rsid w:val="00971557"/>
    <w:rsid w:val="009718EF"/>
    <w:rsid w:val="00971F0E"/>
    <w:rsid w:val="00972440"/>
    <w:rsid w:val="00973500"/>
    <w:rsid w:val="00973F66"/>
    <w:rsid w:val="00974D69"/>
    <w:rsid w:val="00974D7F"/>
    <w:rsid w:val="00974F83"/>
    <w:rsid w:val="00974F8E"/>
    <w:rsid w:val="00975310"/>
    <w:rsid w:val="0097548F"/>
    <w:rsid w:val="00976000"/>
    <w:rsid w:val="00976344"/>
    <w:rsid w:val="00977245"/>
    <w:rsid w:val="009778EF"/>
    <w:rsid w:val="00977F9B"/>
    <w:rsid w:val="00980996"/>
    <w:rsid w:val="00980EB1"/>
    <w:rsid w:val="0098221F"/>
    <w:rsid w:val="009827CE"/>
    <w:rsid w:val="009829B0"/>
    <w:rsid w:val="00983B10"/>
    <w:rsid w:val="009859FB"/>
    <w:rsid w:val="0098669D"/>
    <w:rsid w:val="009868EA"/>
    <w:rsid w:val="0098749A"/>
    <w:rsid w:val="00990359"/>
    <w:rsid w:val="0099080C"/>
    <w:rsid w:val="00992170"/>
    <w:rsid w:val="00992491"/>
    <w:rsid w:val="0099292C"/>
    <w:rsid w:val="0099302F"/>
    <w:rsid w:val="00993A8F"/>
    <w:rsid w:val="00994349"/>
    <w:rsid w:val="00994520"/>
    <w:rsid w:val="00994752"/>
    <w:rsid w:val="0099590A"/>
    <w:rsid w:val="00995ABC"/>
    <w:rsid w:val="00996AA8"/>
    <w:rsid w:val="009970CD"/>
    <w:rsid w:val="00997234"/>
    <w:rsid w:val="009976A3"/>
    <w:rsid w:val="009A1363"/>
    <w:rsid w:val="009A2F5E"/>
    <w:rsid w:val="009A3C67"/>
    <w:rsid w:val="009A3EE1"/>
    <w:rsid w:val="009A3F0A"/>
    <w:rsid w:val="009A4114"/>
    <w:rsid w:val="009A6283"/>
    <w:rsid w:val="009A6BFF"/>
    <w:rsid w:val="009B0DC3"/>
    <w:rsid w:val="009B127C"/>
    <w:rsid w:val="009B1596"/>
    <w:rsid w:val="009B163B"/>
    <w:rsid w:val="009B1965"/>
    <w:rsid w:val="009B198F"/>
    <w:rsid w:val="009B2E25"/>
    <w:rsid w:val="009B3240"/>
    <w:rsid w:val="009B345D"/>
    <w:rsid w:val="009B3CB2"/>
    <w:rsid w:val="009B40D0"/>
    <w:rsid w:val="009B44DD"/>
    <w:rsid w:val="009B5A87"/>
    <w:rsid w:val="009B5AD7"/>
    <w:rsid w:val="009B6047"/>
    <w:rsid w:val="009B78D3"/>
    <w:rsid w:val="009C0148"/>
    <w:rsid w:val="009C0D0F"/>
    <w:rsid w:val="009C0F64"/>
    <w:rsid w:val="009C1740"/>
    <w:rsid w:val="009C1A0B"/>
    <w:rsid w:val="009C1C6F"/>
    <w:rsid w:val="009C1ED3"/>
    <w:rsid w:val="009C203B"/>
    <w:rsid w:val="009C2A31"/>
    <w:rsid w:val="009C371D"/>
    <w:rsid w:val="009C5460"/>
    <w:rsid w:val="009C5BC0"/>
    <w:rsid w:val="009C5D26"/>
    <w:rsid w:val="009C5F38"/>
    <w:rsid w:val="009C7526"/>
    <w:rsid w:val="009D060A"/>
    <w:rsid w:val="009D0848"/>
    <w:rsid w:val="009D0BED"/>
    <w:rsid w:val="009D0CCA"/>
    <w:rsid w:val="009D0D29"/>
    <w:rsid w:val="009D0EB6"/>
    <w:rsid w:val="009D0FA7"/>
    <w:rsid w:val="009D1352"/>
    <w:rsid w:val="009D291D"/>
    <w:rsid w:val="009D3DD0"/>
    <w:rsid w:val="009D4777"/>
    <w:rsid w:val="009D4D18"/>
    <w:rsid w:val="009D557C"/>
    <w:rsid w:val="009D58D7"/>
    <w:rsid w:val="009D5947"/>
    <w:rsid w:val="009D59EF"/>
    <w:rsid w:val="009D757F"/>
    <w:rsid w:val="009E0AB7"/>
    <w:rsid w:val="009E1795"/>
    <w:rsid w:val="009E34E8"/>
    <w:rsid w:val="009E37A8"/>
    <w:rsid w:val="009E3D0B"/>
    <w:rsid w:val="009E5EF3"/>
    <w:rsid w:val="009E6253"/>
    <w:rsid w:val="009E6616"/>
    <w:rsid w:val="009E68F9"/>
    <w:rsid w:val="009E766B"/>
    <w:rsid w:val="009F0419"/>
    <w:rsid w:val="009F2138"/>
    <w:rsid w:val="009F25B5"/>
    <w:rsid w:val="009F2FA4"/>
    <w:rsid w:val="009F3220"/>
    <w:rsid w:val="009F3294"/>
    <w:rsid w:val="009F3477"/>
    <w:rsid w:val="009F3564"/>
    <w:rsid w:val="009F3856"/>
    <w:rsid w:val="009F55DB"/>
    <w:rsid w:val="009F64D0"/>
    <w:rsid w:val="009F7717"/>
    <w:rsid w:val="009F7E3B"/>
    <w:rsid w:val="009F7E43"/>
    <w:rsid w:val="00A0180F"/>
    <w:rsid w:val="00A01B22"/>
    <w:rsid w:val="00A01CC3"/>
    <w:rsid w:val="00A01D19"/>
    <w:rsid w:val="00A01FB5"/>
    <w:rsid w:val="00A020FF"/>
    <w:rsid w:val="00A02D58"/>
    <w:rsid w:val="00A03E1E"/>
    <w:rsid w:val="00A03F32"/>
    <w:rsid w:val="00A06391"/>
    <w:rsid w:val="00A068D0"/>
    <w:rsid w:val="00A10434"/>
    <w:rsid w:val="00A10644"/>
    <w:rsid w:val="00A11150"/>
    <w:rsid w:val="00A11549"/>
    <w:rsid w:val="00A11F63"/>
    <w:rsid w:val="00A11FAA"/>
    <w:rsid w:val="00A12205"/>
    <w:rsid w:val="00A125C0"/>
    <w:rsid w:val="00A143D1"/>
    <w:rsid w:val="00A15675"/>
    <w:rsid w:val="00A158BC"/>
    <w:rsid w:val="00A16384"/>
    <w:rsid w:val="00A16EB0"/>
    <w:rsid w:val="00A17FB8"/>
    <w:rsid w:val="00A21668"/>
    <w:rsid w:val="00A21F7E"/>
    <w:rsid w:val="00A231C1"/>
    <w:rsid w:val="00A23943"/>
    <w:rsid w:val="00A25595"/>
    <w:rsid w:val="00A26031"/>
    <w:rsid w:val="00A268C0"/>
    <w:rsid w:val="00A276C9"/>
    <w:rsid w:val="00A27BEA"/>
    <w:rsid w:val="00A27CCE"/>
    <w:rsid w:val="00A3040B"/>
    <w:rsid w:val="00A3172D"/>
    <w:rsid w:val="00A31F1F"/>
    <w:rsid w:val="00A322A7"/>
    <w:rsid w:val="00A33194"/>
    <w:rsid w:val="00A3359D"/>
    <w:rsid w:val="00A34FEB"/>
    <w:rsid w:val="00A3569D"/>
    <w:rsid w:val="00A3585B"/>
    <w:rsid w:val="00A35908"/>
    <w:rsid w:val="00A35D6A"/>
    <w:rsid w:val="00A36BC5"/>
    <w:rsid w:val="00A36D3A"/>
    <w:rsid w:val="00A376A0"/>
    <w:rsid w:val="00A421A9"/>
    <w:rsid w:val="00A4230C"/>
    <w:rsid w:val="00A4343C"/>
    <w:rsid w:val="00A46049"/>
    <w:rsid w:val="00A507C7"/>
    <w:rsid w:val="00A50837"/>
    <w:rsid w:val="00A50EBC"/>
    <w:rsid w:val="00A52439"/>
    <w:rsid w:val="00A52710"/>
    <w:rsid w:val="00A52B86"/>
    <w:rsid w:val="00A5619C"/>
    <w:rsid w:val="00A567AA"/>
    <w:rsid w:val="00A57694"/>
    <w:rsid w:val="00A6005B"/>
    <w:rsid w:val="00A605A5"/>
    <w:rsid w:val="00A6154B"/>
    <w:rsid w:val="00A61C4E"/>
    <w:rsid w:val="00A61D08"/>
    <w:rsid w:val="00A624F4"/>
    <w:rsid w:val="00A62E6F"/>
    <w:rsid w:val="00A6318F"/>
    <w:rsid w:val="00A63EB9"/>
    <w:rsid w:val="00A64053"/>
    <w:rsid w:val="00A64468"/>
    <w:rsid w:val="00A64F9B"/>
    <w:rsid w:val="00A6779D"/>
    <w:rsid w:val="00A677F6"/>
    <w:rsid w:val="00A70C00"/>
    <w:rsid w:val="00A70DE7"/>
    <w:rsid w:val="00A71055"/>
    <w:rsid w:val="00A717A8"/>
    <w:rsid w:val="00A737A8"/>
    <w:rsid w:val="00A74197"/>
    <w:rsid w:val="00A76702"/>
    <w:rsid w:val="00A76CC6"/>
    <w:rsid w:val="00A76FC7"/>
    <w:rsid w:val="00A776BE"/>
    <w:rsid w:val="00A80209"/>
    <w:rsid w:val="00A8044B"/>
    <w:rsid w:val="00A80BFA"/>
    <w:rsid w:val="00A813FC"/>
    <w:rsid w:val="00A8408A"/>
    <w:rsid w:val="00A84210"/>
    <w:rsid w:val="00A8465C"/>
    <w:rsid w:val="00A8520D"/>
    <w:rsid w:val="00A85602"/>
    <w:rsid w:val="00A85661"/>
    <w:rsid w:val="00A87925"/>
    <w:rsid w:val="00A90AD0"/>
    <w:rsid w:val="00A90DC8"/>
    <w:rsid w:val="00A91B21"/>
    <w:rsid w:val="00A937E7"/>
    <w:rsid w:val="00A93ADD"/>
    <w:rsid w:val="00A93EA7"/>
    <w:rsid w:val="00A94033"/>
    <w:rsid w:val="00A94AE9"/>
    <w:rsid w:val="00A94D17"/>
    <w:rsid w:val="00A95482"/>
    <w:rsid w:val="00A95B2E"/>
    <w:rsid w:val="00A96368"/>
    <w:rsid w:val="00A96748"/>
    <w:rsid w:val="00A972E7"/>
    <w:rsid w:val="00AA063B"/>
    <w:rsid w:val="00AA097E"/>
    <w:rsid w:val="00AA0AE6"/>
    <w:rsid w:val="00AA0F47"/>
    <w:rsid w:val="00AA1617"/>
    <w:rsid w:val="00AA1DA7"/>
    <w:rsid w:val="00AA281E"/>
    <w:rsid w:val="00AA2FDA"/>
    <w:rsid w:val="00AA31A7"/>
    <w:rsid w:val="00AA4CF4"/>
    <w:rsid w:val="00AA5173"/>
    <w:rsid w:val="00AA5C16"/>
    <w:rsid w:val="00AA6635"/>
    <w:rsid w:val="00AA6A5F"/>
    <w:rsid w:val="00AA6C15"/>
    <w:rsid w:val="00AB05BB"/>
    <w:rsid w:val="00AB063E"/>
    <w:rsid w:val="00AB06FF"/>
    <w:rsid w:val="00AB14EA"/>
    <w:rsid w:val="00AB16F5"/>
    <w:rsid w:val="00AB1708"/>
    <w:rsid w:val="00AB2071"/>
    <w:rsid w:val="00AB2A96"/>
    <w:rsid w:val="00AB3F6D"/>
    <w:rsid w:val="00AB69E5"/>
    <w:rsid w:val="00AB7EF6"/>
    <w:rsid w:val="00AC061C"/>
    <w:rsid w:val="00AC0A69"/>
    <w:rsid w:val="00AC0E9D"/>
    <w:rsid w:val="00AC19C1"/>
    <w:rsid w:val="00AC2097"/>
    <w:rsid w:val="00AC29D0"/>
    <w:rsid w:val="00AC2B76"/>
    <w:rsid w:val="00AC3CC8"/>
    <w:rsid w:val="00AC4903"/>
    <w:rsid w:val="00AC58B3"/>
    <w:rsid w:val="00AC5B51"/>
    <w:rsid w:val="00AC5C04"/>
    <w:rsid w:val="00AC6B49"/>
    <w:rsid w:val="00AC6F50"/>
    <w:rsid w:val="00AC7384"/>
    <w:rsid w:val="00AC76A1"/>
    <w:rsid w:val="00AC76CC"/>
    <w:rsid w:val="00AC7EE9"/>
    <w:rsid w:val="00AD1380"/>
    <w:rsid w:val="00AD1426"/>
    <w:rsid w:val="00AD1491"/>
    <w:rsid w:val="00AD192D"/>
    <w:rsid w:val="00AD236E"/>
    <w:rsid w:val="00AD38D2"/>
    <w:rsid w:val="00AD4999"/>
    <w:rsid w:val="00AD4CAA"/>
    <w:rsid w:val="00AD59CF"/>
    <w:rsid w:val="00AD5DDF"/>
    <w:rsid w:val="00AD6C4D"/>
    <w:rsid w:val="00AD71D7"/>
    <w:rsid w:val="00AE107A"/>
    <w:rsid w:val="00AE12B4"/>
    <w:rsid w:val="00AE1A06"/>
    <w:rsid w:val="00AE256B"/>
    <w:rsid w:val="00AE2D44"/>
    <w:rsid w:val="00AE2E59"/>
    <w:rsid w:val="00AE4086"/>
    <w:rsid w:val="00AE42CE"/>
    <w:rsid w:val="00AE4CC4"/>
    <w:rsid w:val="00AE5130"/>
    <w:rsid w:val="00AE5286"/>
    <w:rsid w:val="00AE5896"/>
    <w:rsid w:val="00AE5966"/>
    <w:rsid w:val="00AE79EB"/>
    <w:rsid w:val="00AE7BE0"/>
    <w:rsid w:val="00AF0397"/>
    <w:rsid w:val="00AF0528"/>
    <w:rsid w:val="00AF0FC3"/>
    <w:rsid w:val="00AF133D"/>
    <w:rsid w:val="00AF16CE"/>
    <w:rsid w:val="00AF20AB"/>
    <w:rsid w:val="00AF3018"/>
    <w:rsid w:val="00AF30D1"/>
    <w:rsid w:val="00AF395D"/>
    <w:rsid w:val="00AF3A67"/>
    <w:rsid w:val="00AF3B82"/>
    <w:rsid w:val="00AF4714"/>
    <w:rsid w:val="00AF48D8"/>
    <w:rsid w:val="00AF4A5E"/>
    <w:rsid w:val="00AF5956"/>
    <w:rsid w:val="00AF5977"/>
    <w:rsid w:val="00AF5B66"/>
    <w:rsid w:val="00AF6903"/>
    <w:rsid w:val="00AF6C77"/>
    <w:rsid w:val="00AF7319"/>
    <w:rsid w:val="00AF75B7"/>
    <w:rsid w:val="00AF7982"/>
    <w:rsid w:val="00AF79A8"/>
    <w:rsid w:val="00B01267"/>
    <w:rsid w:val="00B01FB3"/>
    <w:rsid w:val="00B02498"/>
    <w:rsid w:val="00B028C6"/>
    <w:rsid w:val="00B04311"/>
    <w:rsid w:val="00B04D22"/>
    <w:rsid w:val="00B0520F"/>
    <w:rsid w:val="00B05599"/>
    <w:rsid w:val="00B0618E"/>
    <w:rsid w:val="00B06243"/>
    <w:rsid w:val="00B065A5"/>
    <w:rsid w:val="00B07489"/>
    <w:rsid w:val="00B10A3B"/>
    <w:rsid w:val="00B10C2F"/>
    <w:rsid w:val="00B10F3D"/>
    <w:rsid w:val="00B10FDD"/>
    <w:rsid w:val="00B1166E"/>
    <w:rsid w:val="00B12064"/>
    <w:rsid w:val="00B12D70"/>
    <w:rsid w:val="00B1388F"/>
    <w:rsid w:val="00B15956"/>
    <w:rsid w:val="00B16B82"/>
    <w:rsid w:val="00B16D9F"/>
    <w:rsid w:val="00B17157"/>
    <w:rsid w:val="00B173E1"/>
    <w:rsid w:val="00B1741F"/>
    <w:rsid w:val="00B174FB"/>
    <w:rsid w:val="00B1775D"/>
    <w:rsid w:val="00B1798F"/>
    <w:rsid w:val="00B179A0"/>
    <w:rsid w:val="00B179F9"/>
    <w:rsid w:val="00B17E10"/>
    <w:rsid w:val="00B20C03"/>
    <w:rsid w:val="00B22063"/>
    <w:rsid w:val="00B227E2"/>
    <w:rsid w:val="00B22E5F"/>
    <w:rsid w:val="00B237B7"/>
    <w:rsid w:val="00B23DD7"/>
    <w:rsid w:val="00B2536C"/>
    <w:rsid w:val="00B25EC4"/>
    <w:rsid w:val="00B26AA0"/>
    <w:rsid w:val="00B26B54"/>
    <w:rsid w:val="00B27146"/>
    <w:rsid w:val="00B273DB"/>
    <w:rsid w:val="00B27426"/>
    <w:rsid w:val="00B27879"/>
    <w:rsid w:val="00B27C45"/>
    <w:rsid w:val="00B30881"/>
    <w:rsid w:val="00B31456"/>
    <w:rsid w:val="00B31A16"/>
    <w:rsid w:val="00B31B17"/>
    <w:rsid w:val="00B33397"/>
    <w:rsid w:val="00B333D6"/>
    <w:rsid w:val="00B335FE"/>
    <w:rsid w:val="00B33D9B"/>
    <w:rsid w:val="00B349FB"/>
    <w:rsid w:val="00B35510"/>
    <w:rsid w:val="00B35B91"/>
    <w:rsid w:val="00B36DCD"/>
    <w:rsid w:val="00B36DEA"/>
    <w:rsid w:val="00B37634"/>
    <w:rsid w:val="00B4029E"/>
    <w:rsid w:val="00B41848"/>
    <w:rsid w:val="00B42D2B"/>
    <w:rsid w:val="00B4409E"/>
    <w:rsid w:val="00B45363"/>
    <w:rsid w:val="00B467D8"/>
    <w:rsid w:val="00B46A52"/>
    <w:rsid w:val="00B46D9F"/>
    <w:rsid w:val="00B47835"/>
    <w:rsid w:val="00B47ACB"/>
    <w:rsid w:val="00B516D5"/>
    <w:rsid w:val="00B51DB2"/>
    <w:rsid w:val="00B536A9"/>
    <w:rsid w:val="00B53A81"/>
    <w:rsid w:val="00B53C9A"/>
    <w:rsid w:val="00B5439C"/>
    <w:rsid w:val="00B545E8"/>
    <w:rsid w:val="00B54AED"/>
    <w:rsid w:val="00B55FF9"/>
    <w:rsid w:val="00B5630A"/>
    <w:rsid w:val="00B56486"/>
    <w:rsid w:val="00B56DC1"/>
    <w:rsid w:val="00B56E72"/>
    <w:rsid w:val="00B57EB5"/>
    <w:rsid w:val="00B57FF9"/>
    <w:rsid w:val="00B60E78"/>
    <w:rsid w:val="00B60FCB"/>
    <w:rsid w:val="00B61697"/>
    <w:rsid w:val="00B61BC9"/>
    <w:rsid w:val="00B61BE3"/>
    <w:rsid w:val="00B6248D"/>
    <w:rsid w:val="00B633C5"/>
    <w:rsid w:val="00B65585"/>
    <w:rsid w:val="00B65658"/>
    <w:rsid w:val="00B65CD9"/>
    <w:rsid w:val="00B6662F"/>
    <w:rsid w:val="00B66793"/>
    <w:rsid w:val="00B66B79"/>
    <w:rsid w:val="00B66E45"/>
    <w:rsid w:val="00B677ED"/>
    <w:rsid w:val="00B704AD"/>
    <w:rsid w:val="00B71722"/>
    <w:rsid w:val="00B73761"/>
    <w:rsid w:val="00B73D4B"/>
    <w:rsid w:val="00B740EC"/>
    <w:rsid w:val="00B74B09"/>
    <w:rsid w:val="00B74BE5"/>
    <w:rsid w:val="00B74CF2"/>
    <w:rsid w:val="00B74F47"/>
    <w:rsid w:val="00B76040"/>
    <w:rsid w:val="00B77285"/>
    <w:rsid w:val="00B77994"/>
    <w:rsid w:val="00B80C1D"/>
    <w:rsid w:val="00B8295E"/>
    <w:rsid w:val="00B8312C"/>
    <w:rsid w:val="00B84102"/>
    <w:rsid w:val="00B84CF5"/>
    <w:rsid w:val="00B84F3B"/>
    <w:rsid w:val="00B85348"/>
    <w:rsid w:val="00B8540F"/>
    <w:rsid w:val="00B85869"/>
    <w:rsid w:val="00B85992"/>
    <w:rsid w:val="00B85F69"/>
    <w:rsid w:val="00B8638C"/>
    <w:rsid w:val="00B86B32"/>
    <w:rsid w:val="00B86C70"/>
    <w:rsid w:val="00B875B4"/>
    <w:rsid w:val="00B90274"/>
    <w:rsid w:val="00B9066A"/>
    <w:rsid w:val="00B919C1"/>
    <w:rsid w:val="00B91AC0"/>
    <w:rsid w:val="00B92FAF"/>
    <w:rsid w:val="00B946EF"/>
    <w:rsid w:val="00B95012"/>
    <w:rsid w:val="00B95637"/>
    <w:rsid w:val="00B956E2"/>
    <w:rsid w:val="00B957F9"/>
    <w:rsid w:val="00B95DBA"/>
    <w:rsid w:val="00B95ED9"/>
    <w:rsid w:val="00B95F78"/>
    <w:rsid w:val="00B975F7"/>
    <w:rsid w:val="00BA02F3"/>
    <w:rsid w:val="00BA113E"/>
    <w:rsid w:val="00BA1DB2"/>
    <w:rsid w:val="00BA1E1F"/>
    <w:rsid w:val="00BA26F1"/>
    <w:rsid w:val="00BA2DE0"/>
    <w:rsid w:val="00BA359F"/>
    <w:rsid w:val="00BA51CF"/>
    <w:rsid w:val="00BA56B3"/>
    <w:rsid w:val="00BA6D52"/>
    <w:rsid w:val="00BA7F7E"/>
    <w:rsid w:val="00BB059E"/>
    <w:rsid w:val="00BB0E08"/>
    <w:rsid w:val="00BB0F08"/>
    <w:rsid w:val="00BB1F77"/>
    <w:rsid w:val="00BB1FA9"/>
    <w:rsid w:val="00BB283D"/>
    <w:rsid w:val="00BB3485"/>
    <w:rsid w:val="00BB3F40"/>
    <w:rsid w:val="00BB4560"/>
    <w:rsid w:val="00BB568E"/>
    <w:rsid w:val="00BB6860"/>
    <w:rsid w:val="00BB703F"/>
    <w:rsid w:val="00BB7259"/>
    <w:rsid w:val="00BC078F"/>
    <w:rsid w:val="00BC0F32"/>
    <w:rsid w:val="00BC1433"/>
    <w:rsid w:val="00BC1B06"/>
    <w:rsid w:val="00BC2125"/>
    <w:rsid w:val="00BC35FE"/>
    <w:rsid w:val="00BC447A"/>
    <w:rsid w:val="00BC4EE5"/>
    <w:rsid w:val="00BC5577"/>
    <w:rsid w:val="00BC61D4"/>
    <w:rsid w:val="00BC7130"/>
    <w:rsid w:val="00BC7134"/>
    <w:rsid w:val="00BC716B"/>
    <w:rsid w:val="00BC73E4"/>
    <w:rsid w:val="00BD14F9"/>
    <w:rsid w:val="00BD17AC"/>
    <w:rsid w:val="00BD22C7"/>
    <w:rsid w:val="00BD2568"/>
    <w:rsid w:val="00BD2C87"/>
    <w:rsid w:val="00BD312F"/>
    <w:rsid w:val="00BD31AB"/>
    <w:rsid w:val="00BD4142"/>
    <w:rsid w:val="00BD5079"/>
    <w:rsid w:val="00BD5ABB"/>
    <w:rsid w:val="00BD5B8A"/>
    <w:rsid w:val="00BD6C51"/>
    <w:rsid w:val="00BE0330"/>
    <w:rsid w:val="00BE103C"/>
    <w:rsid w:val="00BE1507"/>
    <w:rsid w:val="00BE19F0"/>
    <w:rsid w:val="00BE24C3"/>
    <w:rsid w:val="00BE2B19"/>
    <w:rsid w:val="00BE3945"/>
    <w:rsid w:val="00BE447D"/>
    <w:rsid w:val="00BE44A5"/>
    <w:rsid w:val="00BE4B26"/>
    <w:rsid w:val="00BE557A"/>
    <w:rsid w:val="00BE7771"/>
    <w:rsid w:val="00BE7D0D"/>
    <w:rsid w:val="00BF046C"/>
    <w:rsid w:val="00BF2592"/>
    <w:rsid w:val="00BF2996"/>
    <w:rsid w:val="00BF2DE5"/>
    <w:rsid w:val="00BF2F75"/>
    <w:rsid w:val="00BF3A3F"/>
    <w:rsid w:val="00BF3D0A"/>
    <w:rsid w:val="00BF4A41"/>
    <w:rsid w:val="00BF4FE9"/>
    <w:rsid w:val="00BF5211"/>
    <w:rsid w:val="00C003D1"/>
    <w:rsid w:val="00C010F3"/>
    <w:rsid w:val="00C01685"/>
    <w:rsid w:val="00C01ADD"/>
    <w:rsid w:val="00C01FD3"/>
    <w:rsid w:val="00C02708"/>
    <w:rsid w:val="00C02BBE"/>
    <w:rsid w:val="00C04090"/>
    <w:rsid w:val="00C043D1"/>
    <w:rsid w:val="00C04EB5"/>
    <w:rsid w:val="00C0523E"/>
    <w:rsid w:val="00C055D1"/>
    <w:rsid w:val="00C058D2"/>
    <w:rsid w:val="00C06137"/>
    <w:rsid w:val="00C061F7"/>
    <w:rsid w:val="00C06AD3"/>
    <w:rsid w:val="00C07AFF"/>
    <w:rsid w:val="00C10E41"/>
    <w:rsid w:val="00C116C2"/>
    <w:rsid w:val="00C118C8"/>
    <w:rsid w:val="00C11970"/>
    <w:rsid w:val="00C11B21"/>
    <w:rsid w:val="00C12026"/>
    <w:rsid w:val="00C1282D"/>
    <w:rsid w:val="00C12D09"/>
    <w:rsid w:val="00C1338B"/>
    <w:rsid w:val="00C137A8"/>
    <w:rsid w:val="00C14E5A"/>
    <w:rsid w:val="00C163FE"/>
    <w:rsid w:val="00C17C59"/>
    <w:rsid w:val="00C2012D"/>
    <w:rsid w:val="00C20C3A"/>
    <w:rsid w:val="00C2120A"/>
    <w:rsid w:val="00C2131A"/>
    <w:rsid w:val="00C22053"/>
    <w:rsid w:val="00C23590"/>
    <w:rsid w:val="00C23B80"/>
    <w:rsid w:val="00C23D9A"/>
    <w:rsid w:val="00C24F17"/>
    <w:rsid w:val="00C24FE6"/>
    <w:rsid w:val="00C25C31"/>
    <w:rsid w:val="00C263C1"/>
    <w:rsid w:val="00C26F04"/>
    <w:rsid w:val="00C274C3"/>
    <w:rsid w:val="00C30DDB"/>
    <w:rsid w:val="00C31E02"/>
    <w:rsid w:val="00C329F9"/>
    <w:rsid w:val="00C32C4B"/>
    <w:rsid w:val="00C330E8"/>
    <w:rsid w:val="00C33158"/>
    <w:rsid w:val="00C33333"/>
    <w:rsid w:val="00C3343D"/>
    <w:rsid w:val="00C336F0"/>
    <w:rsid w:val="00C35325"/>
    <w:rsid w:val="00C35384"/>
    <w:rsid w:val="00C354D4"/>
    <w:rsid w:val="00C357C2"/>
    <w:rsid w:val="00C35A2E"/>
    <w:rsid w:val="00C3617E"/>
    <w:rsid w:val="00C36781"/>
    <w:rsid w:val="00C368EC"/>
    <w:rsid w:val="00C37DD4"/>
    <w:rsid w:val="00C40541"/>
    <w:rsid w:val="00C407AF"/>
    <w:rsid w:val="00C40B0C"/>
    <w:rsid w:val="00C40BB9"/>
    <w:rsid w:val="00C4167C"/>
    <w:rsid w:val="00C4170E"/>
    <w:rsid w:val="00C4196A"/>
    <w:rsid w:val="00C42161"/>
    <w:rsid w:val="00C42E0B"/>
    <w:rsid w:val="00C44917"/>
    <w:rsid w:val="00C454B9"/>
    <w:rsid w:val="00C460BE"/>
    <w:rsid w:val="00C469D0"/>
    <w:rsid w:val="00C47C60"/>
    <w:rsid w:val="00C47EEA"/>
    <w:rsid w:val="00C47FCE"/>
    <w:rsid w:val="00C504AB"/>
    <w:rsid w:val="00C50579"/>
    <w:rsid w:val="00C50C62"/>
    <w:rsid w:val="00C5220E"/>
    <w:rsid w:val="00C549C3"/>
    <w:rsid w:val="00C557B5"/>
    <w:rsid w:val="00C5595F"/>
    <w:rsid w:val="00C55B20"/>
    <w:rsid w:val="00C56A49"/>
    <w:rsid w:val="00C574ED"/>
    <w:rsid w:val="00C6014B"/>
    <w:rsid w:val="00C608CD"/>
    <w:rsid w:val="00C60BEF"/>
    <w:rsid w:val="00C60F88"/>
    <w:rsid w:val="00C6114C"/>
    <w:rsid w:val="00C61612"/>
    <w:rsid w:val="00C61AC8"/>
    <w:rsid w:val="00C61EDA"/>
    <w:rsid w:val="00C620B0"/>
    <w:rsid w:val="00C620BC"/>
    <w:rsid w:val="00C627A6"/>
    <w:rsid w:val="00C63180"/>
    <w:rsid w:val="00C63865"/>
    <w:rsid w:val="00C6399C"/>
    <w:rsid w:val="00C63C30"/>
    <w:rsid w:val="00C6534A"/>
    <w:rsid w:val="00C65968"/>
    <w:rsid w:val="00C66E07"/>
    <w:rsid w:val="00C66F1E"/>
    <w:rsid w:val="00C67D5B"/>
    <w:rsid w:val="00C7010E"/>
    <w:rsid w:val="00C705AF"/>
    <w:rsid w:val="00C706A6"/>
    <w:rsid w:val="00C707E0"/>
    <w:rsid w:val="00C70CA7"/>
    <w:rsid w:val="00C7159D"/>
    <w:rsid w:val="00C73C0E"/>
    <w:rsid w:val="00C747D4"/>
    <w:rsid w:val="00C75163"/>
    <w:rsid w:val="00C75BAB"/>
    <w:rsid w:val="00C75D84"/>
    <w:rsid w:val="00C7639F"/>
    <w:rsid w:val="00C76901"/>
    <w:rsid w:val="00C8053C"/>
    <w:rsid w:val="00C81D51"/>
    <w:rsid w:val="00C8243D"/>
    <w:rsid w:val="00C827C3"/>
    <w:rsid w:val="00C82924"/>
    <w:rsid w:val="00C82B8E"/>
    <w:rsid w:val="00C838AA"/>
    <w:rsid w:val="00C83B50"/>
    <w:rsid w:val="00C83F54"/>
    <w:rsid w:val="00C84DA3"/>
    <w:rsid w:val="00C84DD9"/>
    <w:rsid w:val="00C85A0A"/>
    <w:rsid w:val="00C86A90"/>
    <w:rsid w:val="00C86B96"/>
    <w:rsid w:val="00C87078"/>
    <w:rsid w:val="00C9101F"/>
    <w:rsid w:val="00C911F8"/>
    <w:rsid w:val="00C9154C"/>
    <w:rsid w:val="00C91FE5"/>
    <w:rsid w:val="00C92929"/>
    <w:rsid w:val="00C931DF"/>
    <w:rsid w:val="00C9494A"/>
    <w:rsid w:val="00C94C43"/>
    <w:rsid w:val="00C950F5"/>
    <w:rsid w:val="00C955AB"/>
    <w:rsid w:val="00C96024"/>
    <w:rsid w:val="00C96E57"/>
    <w:rsid w:val="00CA0036"/>
    <w:rsid w:val="00CA0461"/>
    <w:rsid w:val="00CA1226"/>
    <w:rsid w:val="00CA1658"/>
    <w:rsid w:val="00CA211F"/>
    <w:rsid w:val="00CA2478"/>
    <w:rsid w:val="00CA2517"/>
    <w:rsid w:val="00CA2578"/>
    <w:rsid w:val="00CA2954"/>
    <w:rsid w:val="00CA2C60"/>
    <w:rsid w:val="00CA3006"/>
    <w:rsid w:val="00CA3537"/>
    <w:rsid w:val="00CA3BB0"/>
    <w:rsid w:val="00CA501F"/>
    <w:rsid w:val="00CA53C5"/>
    <w:rsid w:val="00CA56B5"/>
    <w:rsid w:val="00CA5CAB"/>
    <w:rsid w:val="00CA5E0C"/>
    <w:rsid w:val="00CA6B5E"/>
    <w:rsid w:val="00CA7085"/>
    <w:rsid w:val="00CB0233"/>
    <w:rsid w:val="00CB082C"/>
    <w:rsid w:val="00CB099A"/>
    <w:rsid w:val="00CB1152"/>
    <w:rsid w:val="00CB17C6"/>
    <w:rsid w:val="00CB1B26"/>
    <w:rsid w:val="00CB214C"/>
    <w:rsid w:val="00CB3885"/>
    <w:rsid w:val="00CB4B8E"/>
    <w:rsid w:val="00CB4CB7"/>
    <w:rsid w:val="00CB6517"/>
    <w:rsid w:val="00CB7580"/>
    <w:rsid w:val="00CB7C23"/>
    <w:rsid w:val="00CC003C"/>
    <w:rsid w:val="00CC0EB8"/>
    <w:rsid w:val="00CC1078"/>
    <w:rsid w:val="00CC10A0"/>
    <w:rsid w:val="00CC10A5"/>
    <w:rsid w:val="00CC20F8"/>
    <w:rsid w:val="00CC2763"/>
    <w:rsid w:val="00CC34A7"/>
    <w:rsid w:val="00CC3A2C"/>
    <w:rsid w:val="00CC4A0E"/>
    <w:rsid w:val="00CC50E5"/>
    <w:rsid w:val="00CC612A"/>
    <w:rsid w:val="00CC6363"/>
    <w:rsid w:val="00CC65C2"/>
    <w:rsid w:val="00CC680F"/>
    <w:rsid w:val="00CC6C4E"/>
    <w:rsid w:val="00CC79FC"/>
    <w:rsid w:val="00CC7FDE"/>
    <w:rsid w:val="00CD0813"/>
    <w:rsid w:val="00CD0D02"/>
    <w:rsid w:val="00CD124F"/>
    <w:rsid w:val="00CD1B69"/>
    <w:rsid w:val="00CD299C"/>
    <w:rsid w:val="00CD2AAC"/>
    <w:rsid w:val="00CD2B73"/>
    <w:rsid w:val="00CD2BE6"/>
    <w:rsid w:val="00CD3209"/>
    <w:rsid w:val="00CD3AD2"/>
    <w:rsid w:val="00CD4791"/>
    <w:rsid w:val="00CD4D7E"/>
    <w:rsid w:val="00CD547B"/>
    <w:rsid w:val="00CD646C"/>
    <w:rsid w:val="00CD6475"/>
    <w:rsid w:val="00CD7B20"/>
    <w:rsid w:val="00CD7DFE"/>
    <w:rsid w:val="00CE0092"/>
    <w:rsid w:val="00CE071D"/>
    <w:rsid w:val="00CE08F3"/>
    <w:rsid w:val="00CE0F92"/>
    <w:rsid w:val="00CE1ED2"/>
    <w:rsid w:val="00CE1EDF"/>
    <w:rsid w:val="00CE310D"/>
    <w:rsid w:val="00CE4019"/>
    <w:rsid w:val="00CE41BA"/>
    <w:rsid w:val="00CE427D"/>
    <w:rsid w:val="00CE4699"/>
    <w:rsid w:val="00CE4703"/>
    <w:rsid w:val="00CE49C6"/>
    <w:rsid w:val="00CE661B"/>
    <w:rsid w:val="00CE6B96"/>
    <w:rsid w:val="00CE6D7D"/>
    <w:rsid w:val="00CE6ED8"/>
    <w:rsid w:val="00CE729C"/>
    <w:rsid w:val="00CE7598"/>
    <w:rsid w:val="00CE7C53"/>
    <w:rsid w:val="00CF0903"/>
    <w:rsid w:val="00CF1594"/>
    <w:rsid w:val="00CF2308"/>
    <w:rsid w:val="00CF2CB1"/>
    <w:rsid w:val="00CF41F9"/>
    <w:rsid w:val="00CF498F"/>
    <w:rsid w:val="00CF5CD6"/>
    <w:rsid w:val="00CF61BB"/>
    <w:rsid w:val="00CF78BC"/>
    <w:rsid w:val="00CF7E78"/>
    <w:rsid w:val="00D00231"/>
    <w:rsid w:val="00D01037"/>
    <w:rsid w:val="00D029B2"/>
    <w:rsid w:val="00D02C4A"/>
    <w:rsid w:val="00D02E2A"/>
    <w:rsid w:val="00D02EFD"/>
    <w:rsid w:val="00D050E8"/>
    <w:rsid w:val="00D0516E"/>
    <w:rsid w:val="00D05CEE"/>
    <w:rsid w:val="00D063B0"/>
    <w:rsid w:val="00D069B3"/>
    <w:rsid w:val="00D06B01"/>
    <w:rsid w:val="00D06EFC"/>
    <w:rsid w:val="00D07102"/>
    <w:rsid w:val="00D0726A"/>
    <w:rsid w:val="00D10101"/>
    <w:rsid w:val="00D10850"/>
    <w:rsid w:val="00D10A53"/>
    <w:rsid w:val="00D10CA4"/>
    <w:rsid w:val="00D1101E"/>
    <w:rsid w:val="00D118C9"/>
    <w:rsid w:val="00D122D1"/>
    <w:rsid w:val="00D12660"/>
    <w:rsid w:val="00D12F6B"/>
    <w:rsid w:val="00D134BF"/>
    <w:rsid w:val="00D13A83"/>
    <w:rsid w:val="00D143E7"/>
    <w:rsid w:val="00D1468B"/>
    <w:rsid w:val="00D1570D"/>
    <w:rsid w:val="00D15B49"/>
    <w:rsid w:val="00D15BB4"/>
    <w:rsid w:val="00D15F9E"/>
    <w:rsid w:val="00D16529"/>
    <w:rsid w:val="00D165C0"/>
    <w:rsid w:val="00D1779D"/>
    <w:rsid w:val="00D1785C"/>
    <w:rsid w:val="00D17F69"/>
    <w:rsid w:val="00D21A83"/>
    <w:rsid w:val="00D22A50"/>
    <w:rsid w:val="00D23363"/>
    <w:rsid w:val="00D2396F"/>
    <w:rsid w:val="00D23E22"/>
    <w:rsid w:val="00D25385"/>
    <w:rsid w:val="00D25ACB"/>
    <w:rsid w:val="00D27CAF"/>
    <w:rsid w:val="00D27DB4"/>
    <w:rsid w:val="00D30E31"/>
    <w:rsid w:val="00D3160B"/>
    <w:rsid w:val="00D31CBB"/>
    <w:rsid w:val="00D32F3F"/>
    <w:rsid w:val="00D3446F"/>
    <w:rsid w:val="00D3641B"/>
    <w:rsid w:val="00D36CB1"/>
    <w:rsid w:val="00D403E1"/>
    <w:rsid w:val="00D40B50"/>
    <w:rsid w:val="00D41044"/>
    <w:rsid w:val="00D413CB"/>
    <w:rsid w:val="00D41FCA"/>
    <w:rsid w:val="00D4212C"/>
    <w:rsid w:val="00D42797"/>
    <w:rsid w:val="00D4384F"/>
    <w:rsid w:val="00D43E8B"/>
    <w:rsid w:val="00D44708"/>
    <w:rsid w:val="00D4474C"/>
    <w:rsid w:val="00D45CEA"/>
    <w:rsid w:val="00D46643"/>
    <w:rsid w:val="00D46D95"/>
    <w:rsid w:val="00D50167"/>
    <w:rsid w:val="00D5214B"/>
    <w:rsid w:val="00D522C8"/>
    <w:rsid w:val="00D5363C"/>
    <w:rsid w:val="00D54F43"/>
    <w:rsid w:val="00D54F9F"/>
    <w:rsid w:val="00D5515D"/>
    <w:rsid w:val="00D55FEB"/>
    <w:rsid w:val="00D56140"/>
    <w:rsid w:val="00D5674C"/>
    <w:rsid w:val="00D573AD"/>
    <w:rsid w:val="00D5772F"/>
    <w:rsid w:val="00D605E3"/>
    <w:rsid w:val="00D60ADD"/>
    <w:rsid w:val="00D61582"/>
    <w:rsid w:val="00D61DA8"/>
    <w:rsid w:val="00D622AE"/>
    <w:rsid w:val="00D627FF"/>
    <w:rsid w:val="00D62A83"/>
    <w:rsid w:val="00D62E11"/>
    <w:rsid w:val="00D63191"/>
    <w:rsid w:val="00D63C97"/>
    <w:rsid w:val="00D6466C"/>
    <w:rsid w:val="00D646AF"/>
    <w:rsid w:val="00D6532C"/>
    <w:rsid w:val="00D65626"/>
    <w:rsid w:val="00D665B3"/>
    <w:rsid w:val="00D666A5"/>
    <w:rsid w:val="00D66777"/>
    <w:rsid w:val="00D67345"/>
    <w:rsid w:val="00D6742A"/>
    <w:rsid w:val="00D676AA"/>
    <w:rsid w:val="00D706AB"/>
    <w:rsid w:val="00D70736"/>
    <w:rsid w:val="00D70DB3"/>
    <w:rsid w:val="00D70E34"/>
    <w:rsid w:val="00D72348"/>
    <w:rsid w:val="00D72BF7"/>
    <w:rsid w:val="00D72ECA"/>
    <w:rsid w:val="00D733B7"/>
    <w:rsid w:val="00D754B1"/>
    <w:rsid w:val="00D76BEB"/>
    <w:rsid w:val="00D7745C"/>
    <w:rsid w:val="00D779B5"/>
    <w:rsid w:val="00D77A7B"/>
    <w:rsid w:val="00D77DDA"/>
    <w:rsid w:val="00D77E47"/>
    <w:rsid w:val="00D81331"/>
    <w:rsid w:val="00D814B1"/>
    <w:rsid w:val="00D82A41"/>
    <w:rsid w:val="00D83448"/>
    <w:rsid w:val="00D86C51"/>
    <w:rsid w:val="00D9008F"/>
    <w:rsid w:val="00D90164"/>
    <w:rsid w:val="00D9044C"/>
    <w:rsid w:val="00D9051A"/>
    <w:rsid w:val="00D912C7"/>
    <w:rsid w:val="00D91A5D"/>
    <w:rsid w:val="00D94144"/>
    <w:rsid w:val="00D9472E"/>
    <w:rsid w:val="00D94B55"/>
    <w:rsid w:val="00D95741"/>
    <w:rsid w:val="00D95984"/>
    <w:rsid w:val="00D95C5A"/>
    <w:rsid w:val="00D9673C"/>
    <w:rsid w:val="00D96A43"/>
    <w:rsid w:val="00D97A97"/>
    <w:rsid w:val="00DA0142"/>
    <w:rsid w:val="00DA0143"/>
    <w:rsid w:val="00DA07FA"/>
    <w:rsid w:val="00DA09D8"/>
    <w:rsid w:val="00DA172A"/>
    <w:rsid w:val="00DA1996"/>
    <w:rsid w:val="00DA27BF"/>
    <w:rsid w:val="00DA2FFB"/>
    <w:rsid w:val="00DA3698"/>
    <w:rsid w:val="00DA37A1"/>
    <w:rsid w:val="00DA41E7"/>
    <w:rsid w:val="00DA4DEB"/>
    <w:rsid w:val="00DA5F2E"/>
    <w:rsid w:val="00DA6430"/>
    <w:rsid w:val="00DA648B"/>
    <w:rsid w:val="00DA6A9C"/>
    <w:rsid w:val="00DB0498"/>
    <w:rsid w:val="00DB0B62"/>
    <w:rsid w:val="00DB10B8"/>
    <w:rsid w:val="00DB2641"/>
    <w:rsid w:val="00DB2999"/>
    <w:rsid w:val="00DB300C"/>
    <w:rsid w:val="00DB3887"/>
    <w:rsid w:val="00DB38F1"/>
    <w:rsid w:val="00DB4E99"/>
    <w:rsid w:val="00DB6663"/>
    <w:rsid w:val="00DB72E2"/>
    <w:rsid w:val="00DB7A89"/>
    <w:rsid w:val="00DB7FA3"/>
    <w:rsid w:val="00DB7FAE"/>
    <w:rsid w:val="00DC060C"/>
    <w:rsid w:val="00DC0FDB"/>
    <w:rsid w:val="00DC1160"/>
    <w:rsid w:val="00DC1B53"/>
    <w:rsid w:val="00DC2770"/>
    <w:rsid w:val="00DC3A5B"/>
    <w:rsid w:val="00DC3B4F"/>
    <w:rsid w:val="00DC4224"/>
    <w:rsid w:val="00DC43C0"/>
    <w:rsid w:val="00DC7D19"/>
    <w:rsid w:val="00DC7F19"/>
    <w:rsid w:val="00DD0644"/>
    <w:rsid w:val="00DD0955"/>
    <w:rsid w:val="00DD18E9"/>
    <w:rsid w:val="00DD2569"/>
    <w:rsid w:val="00DD29BB"/>
    <w:rsid w:val="00DD2D9E"/>
    <w:rsid w:val="00DD3ADF"/>
    <w:rsid w:val="00DD4908"/>
    <w:rsid w:val="00DD591C"/>
    <w:rsid w:val="00DD7257"/>
    <w:rsid w:val="00DE04E7"/>
    <w:rsid w:val="00DE0B51"/>
    <w:rsid w:val="00DE0EEB"/>
    <w:rsid w:val="00DE128F"/>
    <w:rsid w:val="00DE2780"/>
    <w:rsid w:val="00DE2823"/>
    <w:rsid w:val="00DE2C10"/>
    <w:rsid w:val="00DE2FC2"/>
    <w:rsid w:val="00DE3282"/>
    <w:rsid w:val="00DE32A0"/>
    <w:rsid w:val="00DE3B0C"/>
    <w:rsid w:val="00DE3F38"/>
    <w:rsid w:val="00DE4342"/>
    <w:rsid w:val="00DE4437"/>
    <w:rsid w:val="00DE4642"/>
    <w:rsid w:val="00DE4AED"/>
    <w:rsid w:val="00DE587B"/>
    <w:rsid w:val="00DE64E3"/>
    <w:rsid w:val="00DE7BC9"/>
    <w:rsid w:val="00DF06C5"/>
    <w:rsid w:val="00DF0FE0"/>
    <w:rsid w:val="00DF114A"/>
    <w:rsid w:val="00DF217F"/>
    <w:rsid w:val="00DF356D"/>
    <w:rsid w:val="00DF3831"/>
    <w:rsid w:val="00DF3CAB"/>
    <w:rsid w:val="00DF4551"/>
    <w:rsid w:val="00DF4D20"/>
    <w:rsid w:val="00DF4DBF"/>
    <w:rsid w:val="00DF4E1B"/>
    <w:rsid w:val="00DF4F3A"/>
    <w:rsid w:val="00DF54DD"/>
    <w:rsid w:val="00DF7312"/>
    <w:rsid w:val="00DF7956"/>
    <w:rsid w:val="00E00174"/>
    <w:rsid w:val="00E004C8"/>
    <w:rsid w:val="00E00934"/>
    <w:rsid w:val="00E0127C"/>
    <w:rsid w:val="00E01813"/>
    <w:rsid w:val="00E03083"/>
    <w:rsid w:val="00E032D3"/>
    <w:rsid w:val="00E041FC"/>
    <w:rsid w:val="00E04CB5"/>
    <w:rsid w:val="00E04E90"/>
    <w:rsid w:val="00E04FD3"/>
    <w:rsid w:val="00E06C16"/>
    <w:rsid w:val="00E077FD"/>
    <w:rsid w:val="00E07D3C"/>
    <w:rsid w:val="00E104D2"/>
    <w:rsid w:val="00E10A9C"/>
    <w:rsid w:val="00E121B8"/>
    <w:rsid w:val="00E12455"/>
    <w:rsid w:val="00E1279F"/>
    <w:rsid w:val="00E13B95"/>
    <w:rsid w:val="00E14044"/>
    <w:rsid w:val="00E1462D"/>
    <w:rsid w:val="00E14AAF"/>
    <w:rsid w:val="00E150ED"/>
    <w:rsid w:val="00E16387"/>
    <w:rsid w:val="00E174A4"/>
    <w:rsid w:val="00E17946"/>
    <w:rsid w:val="00E179FC"/>
    <w:rsid w:val="00E17F23"/>
    <w:rsid w:val="00E20E26"/>
    <w:rsid w:val="00E21203"/>
    <w:rsid w:val="00E2228F"/>
    <w:rsid w:val="00E243E4"/>
    <w:rsid w:val="00E247C4"/>
    <w:rsid w:val="00E24DAF"/>
    <w:rsid w:val="00E24F93"/>
    <w:rsid w:val="00E25423"/>
    <w:rsid w:val="00E258A4"/>
    <w:rsid w:val="00E260FC"/>
    <w:rsid w:val="00E261CF"/>
    <w:rsid w:val="00E302B8"/>
    <w:rsid w:val="00E3058F"/>
    <w:rsid w:val="00E308C7"/>
    <w:rsid w:val="00E31164"/>
    <w:rsid w:val="00E3174B"/>
    <w:rsid w:val="00E31BD5"/>
    <w:rsid w:val="00E32478"/>
    <w:rsid w:val="00E32E96"/>
    <w:rsid w:val="00E33158"/>
    <w:rsid w:val="00E33256"/>
    <w:rsid w:val="00E332DC"/>
    <w:rsid w:val="00E346BB"/>
    <w:rsid w:val="00E34A92"/>
    <w:rsid w:val="00E34AA1"/>
    <w:rsid w:val="00E34DB5"/>
    <w:rsid w:val="00E352F8"/>
    <w:rsid w:val="00E35546"/>
    <w:rsid w:val="00E35F84"/>
    <w:rsid w:val="00E361A8"/>
    <w:rsid w:val="00E36564"/>
    <w:rsid w:val="00E37D37"/>
    <w:rsid w:val="00E40506"/>
    <w:rsid w:val="00E40E41"/>
    <w:rsid w:val="00E4105B"/>
    <w:rsid w:val="00E417BE"/>
    <w:rsid w:val="00E419ED"/>
    <w:rsid w:val="00E42262"/>
    <w:rsid w:val="00E42439"/>
    <w:rsid w:val="00E4269E"/>
    <w:rsid w:val="00E443F5"/>
    <w:rsid w:val="00E44506"/>
    <w:rsid w:val="00E505AE"/>
    <w:rsid w:val="00E51721"/>
    <w:rsid w:val="00E53215"/>
    <w:rsid w:val="00E53781"/>
    <w:rsid w:val="00E53CAB"/>
    <w:rsid w:val="00E54B8A"/>
    <w:rsid w:val="00E57861"/>
    <w:rsid w:val="00E57B2B"/>
    <w:rsid w:val="00E57BE2"/>
    <w:rsid w:val="00E57E7D"/>
    <w:rsid w:val="00E60992"/>
    <w:rsid w:val="00E6137B"/>
    <w:rsid w:val="00E613A7"/>
    <w:rsid w:val="00E62148"/>
    <w:rsid w:val="00E63419"/>
    <w:rsid w:val="00E64A38"/>
    <w:rsid w:val="00E64FE3"/>
    <w:rsid w:val="00E65800"/>
    <w:rsid w:val="00E662E0"/>
    <w:rsid w:val="00E67602"/>
    <w:rsid w:val="00E67ACA"/>
    <w:rsid w:val="00E67E16"/>
    <w:rsid w:val="00E67FEB"/>
    <w:rsid w:val="00E700B4"/>
    <w:rsid w:val="00E70289"/>
    <w:rsid w:val="00E70DC6"/>
    <w:rsid w:val="00E71212"/>
    <w:rsid w:val="00E7193F"/>
    <w:rsid w:val="00E71A43"/>
    <w:rsid w:val="00E721AC"/>
    <w:rsid w:val="00E72915"/>
    <w:rsid w:val="00E72DC8"/>
    <w:rsid w:val="00E73059"/>
    <w:rsid w:val="00E750C8"/>
    <w:rsid w:val="00E7512A"/>
    <w:rsid w:val="00E753B2"/>
    <w:rsid w:val="00E75E5B"/>
    <w:rsid w:val="00E7762D"/>
    <w:rsid w:val="00E776AD"/>
    <w:rsid w:val="00E77D7C"/>
    <w:rsid w:val="00E813E0"/>
    <w:rsid w:val="00E8305A"/>
    <w:rsid w:val="00E83EF2"/>
    <w:rsid w:val="00E844B7"/>
    <w:rsid w:val="00E845AE"/>
    <w:rsid w:val="00E84D5D"/>
    <w:rsid w:val="00E854EA"/>
    <w:rsid w:val="00E8595C"/>
    <w:rsid w:val="00E86A9E"/>
    <w:rsid w:val="00E870AF"/>
    <w:rsid w:val="00E87A4B"/>
    <w:rsid w:val="00E90386"/>
    <w:rsid w:val="00E90CBB"/>
    <w:rsid w:val="00E9105A"/>
    <w:rsid w:val="00E9121E"/>
    <w:rsid w:val="00E916CB"/>
    <w:rsid w:val="00E924F2"/>
    <w:rsid w:val="00E927A7"/>
    <w:rsid w:val="00E92BA4"/>
    <w:rsid w:val="00E93FEE"/>
    <w:rsid w:val="00E941F1"/>
    <w:rsid w:val="00E9426F"/>
    <w:rsid w:val="00E97462"/>
    <w:rsid w:val="00E97E5B"/>
    <w:rsid w:val="00E97FCA"/>
    <w:rsid w:val="00EA08FD"/>
    <w:rsid w:val="00EA0D11"/>
    <w:rsid w:val="00EA145B"/>
    <w:rsid w:val="00EA1517"/>
    <w:rsid w:val="00EA1D5E"/>
    <w:rsid w:val="00EA2AE6"/>
    <w:rsid w:val="00EA2CD5"/>
    <w:rsid w:val="00EA30CE"/>
    <w:rsid w:val="00EA3CBF"/>
    <w:rsid w:val="00EA3D35"/>
    <w:rsid w:val="00EA4A17"/>
    <w:rsid w:val="00EA4A67"/>
    <w:rsid w:val="00EA575C"/>
    <w:rsid w:val="00EA5B2D"/>
    <w:rsid w:val="00EA6431"/>
    <w:rsid w:val="00EA657C"/>
    <w:rsid w:val="00EB0439"/>
    <w:rsid w:val="00EB05F6"/>
    <w:rsid w:val="00EB082B"/>
    <w:rsid w:val="00EB0ED5"/>
    <w:rsid w:val="00EB37F7"/>
    <w:rsid w:val="00EB3B0A"/>
    <w:rsid w:val="00EB3DA0"/>
    <w:rsid w:val="00EB45D2"/>
    <w:rsid w:val="00EB4771"/>
    <w:rsid w:val="00EB4835"/>
    <w:rsid w:val="00EB4DF4"/>
    <w:rsid w:val="00EB4E2C"/>
    <w:rsid w:val="00EB54AA"/>
    <w:rsid w:val="00EB6042"/>
    <w:rsid w:val="00EB6F9D"/>
    <w:rsid w:val="00EB70FA"/>
    <w:rsid w:val="00EC00DD"/>
    <w:rsid w:val="00EC0EBB"/>
    <w:rsid w:val="00EC137E"/>
    <w:rsid w:val="00EC1549"/>
    <w:rsid w:val="00EC1D7F"/>
    <w:rsid w:val="00EC2CFD"/>
    <w:rsid w:val="00EC3E74"/>
    <w:rsid w:val="00EC4801"/>
    <w:rsid w:val="00EC57C7"/>
    <w:rsid w:val="00EC727C"/>
    <w:rsid w:val="00EC730C"/>
    <w:rsid w:val="00ED0281"/>
    <w:rsid w:val="00ED03B7"/>
    <w:rsid w:val="00ED0E68"/>
    <w:rsid w:val="00ED105C"/>
    <w:rsid w:val="00ED12D2"/>
    <w:rsid w:val="00ED142B"/>
    <w:rsid w:val="00ED190B"/>
    <w:rsid w:val="00ED1A01"/>
    <w:rsid w:val="00ED1FDF"/>
    <w:rsid w:val="00ED2B35"/>
    <w:rsid w:val="00ED3FB0"/>
    <w:rsid w:val="00ED4692"/>
    <w:rsid w:val="00ED4AB4"/>
    <w:rsid w:val="00ED6F4F"/>
    <w:rsid w:val="00ED7314"/>
    <w:rsid w:val="00ED7AD9"/>
    <w:rsid w:val="00ED7C5C"/>
    <w:rsid w:val="00EE0CD9"/>
    <w:rsid w:val="00EE0EDA"/>
    <w:rsid w:val="00EE0F54"/>
    <w:rsid w:val="00EE11CB"/>
    <w:rsid w:val="00EE1A23"/>
    <w:rsid w:val="00EE1E95"/>
    <w:rsid w:val="00EE2D4D"/>
    <w:rsid w:val="00EE3115"/>
    <w:rsid w:val="00EE3333"/>
    <w:rsid w:val="00EE3EEA"/>
    <w:rsid w:val="00EE3F79"/>
    <w:rsid w:val="00EE5016"/>
    <w:rsid w:val="00EE5079"/>
    <w:rsid w:val="00EE5874"/>
    <w:rsid w:val="00EE5D29"/>
    <w:rsid w:val="00EE6A7C"/>
    <w:rsid w:val="00EE720C"/>
    <w:rsid w:val="00EE7586"/>
    <w:rsid w:val="00EE7D9F"/>
    <w:rsid w:val="00EF04A5"/>
    <w:rsid w:val="00EF05BC"/>
    <w:rsid w:val="00EF14EA"/>
    <w:rsid w:val="00EF25DF"/>
    <w:rsid w:val="00EF3154"/>
    <w:rsid w:val="00EF3E2C"/>
    <w:rsid w:val="00EF4803"/>
    <w:rsid w:val="00EF4A51"/>
    <w:rsid w:val="00EF58E2"/>
    <w:rsid w:val="00EF58EE"/>
    <w:rsid w:val="00EF747F"/>
    <w:rsid w:val="00F01CE9"/>
    <w:rsid w:val="00F02308"/>
    <w:rsid w:val="00F0237C"/>
    <w:rsid w:val="00F026F1"/>
    <w:rsid w:val="00F0321D"/>
    <w:rsid w:val="00F039CA"/>
    <w:rsid w:val="00F03C75"/>
    <w:rsid w:val="00F0409D"/>
    <w:rsid w:val="00F0432E"/>
    <w:rsid w:val="00F04369"/>
    <w:rsid w:val="00F0531C"/>
    <w:rsid w:val="00F070BE"/>
    <w:rsid w:val="00F07931"/>
    <w:rsid w:val="00F10327"/>
    <w:rsid w:val="00F104C2"/>
    <w:rsid w:val="00F10857"/>
    <w:rsid w:val="00F10ED4"/>
    <w:rsid w:val="00F1139C"/>
    <w:rsid w:val="00F11D0C"/>
    <w:rsid w:val="00F12AA5"/>
    <w:rsid w:val="00F15447"/>
    <w:rsid w:val="00F15CF7"/>
    <w:rsid w:val="00F16B4F"/>
    <w:rsid w:val="00F20162"/>
    <w:rsid w:val="00F20885"/>
    <w:rsid w:val="00F213C2"/>
    <w:rsid w:val="00F22C1F"/>
    <w:rsid w:val="00F23803"/>
    <w:rsid w:val="00F2445A"/>
    <w:rsid w:val="00F24DF0"/>
    <w:rsid w:val="00F25519"/>
    <w:rsid w:val="00F274BD"/>
    <w:rsid w:val="00F30AC3"/>
    <w:rsid w:val="00F30B2E"/>
    <w:rsid w:val="00F30EE8"/>
    <w:rsid w:val="00F3114F"/>
    <w:rsid w:val="00F3122D"/>
    <w:rsid w:val="00F31C5A"/>
    <w:rsid w:val="00F326DB"/>
    <w:rsid w:val="00F3296A"/>
    <w:rsid w:val="00F34D6E"/>
    <w:rsid w:val="00F35247"/>
    <w:rsid w:val="00F35493"/>
    <w:rsid w:val="00F37C98"/>
    <w:rsid w:val="00F408F8"/>
    <w:rsid w:val="00F423D6"/>
    <w:rsid w:val="00F42ABF"/>
    <w:rsid w:val="00F436E3"/>
    <w:rsid w:val="00F44C39"/>
    <w:rsid w:val="00F45FBF"/>
    <w:rsid w:val="00F4710B"/>
    <w:rsid w:val="00F47C2F"/>
    <w:rsid w:val="00F47FD9"/>
    <w:rsid w:val="00F5175F"/>
    <w:rsid w:val="00F51FAD"/>
    <w:rsid w:val="00F5233B"/>
    <w:rsid w:val="00F52692"/>
    <w:rsid w:val="00F53CBC"/>
    <w:rsid w:val="00F53E2A"/>
    <w:rsid w:val="00F5423F"/>
    <w:rsid w:val="00F54E96"/>
    <w:rsid w:val="00F550E2"/>
    <w:rsid w:val="00F5523D"/>
    <w:rsid w:val="00F55ECF"/>
    <w:rsid w:val="00F55F42"/>
    <w:rsid w:val="00F57DBA"/>
    <w:rsid w:val="00F605B4"/>
    <w:rsid w:val="00F612DA"/>
    <w:rsid w:val="00F61693"/>
    <w:rsid w:val="00F62720"/>
    <w:rsid w:val="00F628B8"/>
    <w:rsid w:val="00F63A69"/>
    <w:rsid w:val="00F640ED"/>
    <w:rsid w:val="00F64348"/>
    <w:rsid w:val="00F643B6"/>
    <w:rsid w:val="00F64646"/>
    <w:rsid w:val="00F6464E"/>
    <w:rsid w:val="00F64BE1"/>
    <w:rsid w:val="00F64C20"/>
    <w:rsid w:val="00F65789"/>
    <w:rsid w:val="00F66B96"/>
    <w:rsid w:val="00F66DF7"/>
    <w:rsid w:val="00F7134A"/>
    <w:rsid w:val="00F719F0"/>
    <w:rsid w:val="00F72882"/>
    <w:rsid w:val="00F72A72"/>
    <w:rsid w:val="00F737B0"/>
    <w:rsid w:val="00F73A1E"/>
    <w:rsid w:val="00F73FF0"/>
    <w:rsid w:val="00F744F9"/>
    <w:rsid w:val="00F74782"/>
    <w:rsid w:val="00F74F21"/>
    <w:rsid w:val="00F751ED"/>
    <w:rsid w:val="00F754A1"/>
    <w:rsid w:val="00F7595E"/>
    <w:rsid w:val="00F75A2E"/>
    <w:rsid w:val="00F75E3D"/>
    <w:rsid w:val="00F76858"/>
    <w:rsid w:val="00F77E2D"/>
    <w:rsid w:val="00F80A77"/>
    <w:rsid w:val="00F81401"/>
    <w:rsid w:val="00F81728"/>
    <w:rsid w:val="00F82080"/>
    <w:rsid w:val="00F85CCC"/>
    <w:rsid w:val="00F85E41"/>
    <w:rsid w:val="00F86B6A"/>
    <w:rsid w:val="00F873F0"/>
    <w:rsid w:val="00F87C4D"/>
    <w:rsid w:val="00F90A88"/>
    <w:rsid w:val="00F91ECB"/>
    <w:rsid w:val="00F928EC"/>
    <w:rsid w:val="00F93011"/>
    <w:rsid w:val="00F93119"/>
    <w:rsid w:val="00F93722"/>
    <w:rsid w:val="00F939ED"/>
    <w:rsid w:val="00F93D7C"/>
    <w:rsid w:val="00F94000"/>
    <w:rsid w:val="00F949FD"/>
    <w:rsid w:val="00F95D7E"/>
    <w:rsid w:val="00F9614F"/>
    <w:rsid w:val="00F9687C"/>
    <w:rsid w:val="00F96A35"/>
    <w:rsid w:val="00F96BBA"/>
    <w:rsid w:val="00F978A7"/>
    <w:rsid w:val="00F97C7E"/>
    <w:rsid w:val="00FA0139"/>
    <w:rsid w:val="00FA1105"/>
    <w:rsid w:val="00FA12BE"/>
    <w:rsid w:val="00FA1C03"/>
    <w:rsid w:val="00FA1E61"/>
    <w:rsid w:val="00FA284C"/>
    <w:rsid w:val="00FA2C16"/>
    <w:rsid w:val="00FA2FDE"/>
    <w:rsid w:val="00FA3040"/>
    <w:rsid w:val="00FA3327"/>
    <w:rsid w:val="00FA4013"/>
    <w:rsid w:val="00FA57C2"/>
    <w:rsid w:val="00FA5B5F"/>
    <w:rsid w:val="00FA7318"/>
    <w:rsid w:val="00FB0373"/>
    <w:rsid w:val="00FB03B2"/>
    <w:rsid w:val="00FB08CF"/>
    <w:rsid w:val="00FB1265"/>
    <w:rsid w:val="00FB1826"/>
    <w:rsid w:val="00FB18EC"/>
    <w:rsid w:val="00FB22BD"/>
    <w:rsid w:val="00FB29E3"/>
    <w:rsid w:val="00FB2FCF"/>
    <w:rsid w:val="00FB3228"/>
    <w:rsid w:val="00FB34A9"/>
    <w:rsid w:val="00FB4088"/>
    <w:rsid w:val="00FB4147"/>
    <w:rsid w:val="00FB4D82"/>
    <w:rsid w:val="00FB4FC2"/>
    <w:rsid w:val="00FB54D3"/>
    <w:rsid w:val="00FB5A2B"/>
    <w:rsid w:val="00FB5B8D"/>
    <w:rsid w:val="00FB5BAD"/>
    <w:rsid w:val="00FB60A5"/>
    <w:rsid w:val="00FB742D"/>
    <w:rsid w:val="00FC045B"/>
    <w:rsid w:val="00FC07E7"/>
    <w:rsid w:val="00FC101A"/>
    <w:rsid w:val="00FC1829"/>
    <w:rsid w:val="00FC2F41"/>
    <w:rsid w:val="00FC53AA"/>
    <w:rsid w:val="00FC53F1"/>
    <w:rsid w:val="00FC543F"/>
    <w:rsid w:val="00FC5637"/>
    <w:rsid w:val="00FC5690"/>
    <w:rsid w:val="00FC5973"/>
    <w:rsid w:val="00FC6357"/>
    <w:rsid w:val="00FC6E78"/>
    <w:rsid w:val="00FC7733"/>
    <w:rsid w:val="00FC7946"/>
    <w:rsid w:val="00FC7AF7"/>
    <w:rsid w:val="00FD050D"/>
    <w:rsid w:val="00FD06E2"/>
    <w:rsid w:val="00FD0739"/>
    <w:rsid w:val="00FD1116"/>
    <w:rsid w:val="00FD3015"/>
    <w:rsid w:val="00FD466F"/>
    <w:rsid w:val="00FD504F"/>
    <w:rsid w:val="00FD51CB"/>
    <w:rsid w:val="00FD5F57"/>
    <w:rsid w:val="00FD61CE"/>
    <w:rsid w:val="00FD6CE2"/>
    <w:rsid w:val="00FD6F83"/>
    <w:rsid w:val="00FD7916"/>
    <w:rsid w:val="00FD7BEE"/>
    <w:rsid w:val="00FE0147"/>
    <w:rsid w:val="00FE0470"/>
    <w:rsid w:val="00FE0A9A"/>
    <w:rsid w:val="00FE0C44"/>
    <w:rsid w:val="00FE155A"/>
    <w:rsid w:val="00FE1A18"/>
    <w:rsid w:val="00FE1CC4"/>
    <w:rsid w:val="00FE288A"/>
    <w:rsid w:val="00FE299F"/>
    <w:rsid w:val="00FE2B39"/>
    <w:rsid w:val="00FE34BB"/>
    <w:rsid w:val="00FE3682"/>
    <w:rsid w:val="00FE38CF"/>
    <w:rsid w:val="00FE513B"/>
    <w:rsid w:val="00FE520F"/>
    <w:rsid w:val="00FE5528"/>
    <w:rsid w:val="00FE6197"/>
    <w:rsid w:val="00FE647C"/>
    <w:rsid w:val="00FE6EDB"/>
    <w:rsid w:val="00FE77BB"/>
    <w:rsid w:val="00FE7AE5"/>
    <w:rsid w:val="00FE7BB1"/>
    <w:rsid w:val="00FF0513"/>
    <w:rsid w:val="00FF0D29"/>
    <w:rsid w:val="00FF0F40"/>
    <w:rsid w:val="00FF1735"/>
    <w:rsid w:val="00FF2CB4"/>
    <w:rsid w:val="00FF443C"/>
    <w:rsid w:val="00FF5FD5"/>
    <w:rsid w:val="00FF6101"/>
    <w:rsid w:val="00FF6AA3"/>
    <w:rsid w:val="00FF72D3"/>
    <w:rsid w:val="00FF74A8"/>
    <w:rsid w:val="00FF78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EFA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List Bullet 3"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86025E"/>
    <w:pPr>
      <w:jc w:val="both"/>
    </w:pPr>
    <w:rPr>
      <w:sz w:val="24"/>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1A7FEA"/>
    <w:pPr>
      <w:keepNext/>
      <w:tabs>
        <w:tab w:val="num" w:pos="432"/>
      </w:tabs>
      <w:spacing w:before="240" w:after="60"/>
      <w:ind w:left="432" w:hanging="432"/>
      <w:outlineLvl w:val="0"/>
    </w:pPr>
    <w:rPr>
      <w:rFonts w:ascii="Cambria" w:hAnsi="Cambria"/>
      <w:b/>
      <w:color w:val="1F497D" w:themeColor="text2"/>
      <w:sz w:val="28"/>
    </w:rPr>
  </w:style>
  <w:style w:type="paragraph" w:styleId="Naslov2">
    <w:name w:val="heading 2"/>
    <w:basedOn w:val="Navaden"/>
    <w:next w:val="Navaden"/>
    <w:link w:val="Naslov2Znak"/>
    <w:uiPriority w:val="9"/>
    <w:qFormat/>
    <w:rsid w:val="0086025E"/>
    <w:pPr>
      <w:keepNext/>
      <w:numPr>
        <w:ilvl w:val="1"/>
        <w:numId w:val="1"/>
      </w:numPr>
      <w:spacing w:before="240" w:after="60"/>
      <w:jc w:val="left"/>
      <w:outlineLvl w:val="1"/>
    </w:pPr>
    <w:rPr>
      <w:b/>
      <w:lang w:val="en-US"/>
    </w:rPr>
  </w:style>
  <w:style w:type="paragraph" w:styleId="Naslov3">
    <w:name w:val="heading 3"/>
    <w:basedOn w:val="Navaden"/>
    <w:next w:val="Navaden"/>
    <w:link w:val="Naslov3Znak"/>
    <w:qFormat/>
    <w:rsid w:val="00D25ACB"/>
    <w:pPr>
      <w:keepNext/>
      <w:numPr>
        <w:ilvl w:val="2"/>
        <w:numId w:val="1"/>
      </w:numPr>
      <w:spacing w:before="240" w:after="60"/>
      <w:outlineLvl w:val="2"/>
    </w:pPr>
    <w:rPr>
      <w:b/>
      <w:lang w:val="en-US"/>
    </w:rPr>
  </w:style>
  <w:style w:type="paragraph" w:styleId="Naslov4">
    <w:name w:val="heading 4"/>
    <w:basedOn w:val="Navaden"/>
    <w:next w:val="Navaden"/>
    <w:link w:val="Naslov4Znak"/>
    <w:qFormat/>
    <w:rsid w:val="00D25ACB"/>
    <w:pPr>
      <w:keepNext/>
      <w:numPr>
        <w:ilvl w:val="3"/>
        <w:numId w:val="1"/>
      </w:numPr>
      <w:tabs>
        <w:tab w:val="clear" w:pos="360"/>
        <w:tab w:val="num" w:pos="864"/>
      </w:tabs>
      <w:spacing w:before="240" w:after="60"/>
      <w:ind w:left="864" w:hanging="864"/>
      <w:outlineLvl w:val="3"/>
    </w:pPr>
    <w:rPr>
      <w:b/>
      <w:bCs/>
      <w:sz w:val="28"/>
      <w:szCs w:val="28"/>
    </w:rPr>
  </w:style>
  <w:style w:type="paragraph" w:styleId="Naslov5">
    <w:name w:val="heading 5"/>
    <w:basedOn w:val="Navaden"/>
    <w:next w:val="Navaden"/>
    <w:link w:val="Naslov5Znak"/>
    <w:qFormat/>
    <w:rsid w:val="00D25ACB"/>
    <w:pPr>
      <w:numPr>
        <w:ilvl w:val="4"/>
        <w:numId w:val="1"/>
      </w:numPr>
      <w:tabs>
        <w:tab w:val="clear" w:pos="360"/>
        <w:tab w:val="num" w:pos="1008"/>
      </w:tabs>
      <w:spacing w:before="240" w:after="60"/>
      <w:ind w:left="1008" w:hanging="1008"/>
      <w:outlineLvl w:val="4"/>
    </w:pPr>
    <w:rPr>
      <w:b/>
      <w:bCs/>
      <w:i/>
      <w:iCs/>
      <w:sz w:val="26"/>
      <w:szCs w:val="26"/>
      <w:lang w:eastAsia="en-US"/>
    </w:rPr>
  </w:style>
  <w:style w:type="paragraph" w:styleId="Naslov6">
    <w:name w:val="heading 6"/>
    <w:basedOn w:val="Navaden"/>
    <w:next w:val="Navaden"/>
    <w:link w:val="Naslov6Znak"/>
    <w:qFormat/>
    <w:rsid w:val="00D25ACB"/>
    <w:pPr>
      <w:keepNext/>
      <w:numPr>
        <w:ilvl w:val="5"/>
        <w:numId w:val="1"/>
      </w:numPr>
      <w:tabs>
        <w:tab w:val="clear" w:pos="360"/>
        <w:tab w:val="num" w:pos="1152"/>
      </w:tabs>
      <w:ind w:left="1152" w:hanging="1152"/>
      <w:jc w:val="center"/>
      <w:outlineLvl w:val="5"/>
    </w:pPr>
    <w:rPr>
      <w:b/>
      <w:bCs/>
      <w:sz w:val="28"/>
      <w:szCs w:val="28"/>
      <w:lang w:eastAsia="en-US"/>
    </w:rPr>
  </w:style>
  <w:style w:type="paragraph" w:styleId="Naslov7">
    <w:name w:val="heading 7"/>
    <w:basedOn w:val="Navaden"/>
    <w:next w:val="Navaden"/>
    <w:link w:val="Naslov7Znak"/>
    <w:qFormat/>
    <w:rsid w:val="00D25ACB"/>
    <w:pPr>
      <w:keepNext/>
      <w:numPr>
        <w:ilvl w:val="6"/>
        <w:numId w:val="1"/>
      </w:numPr>
      <w:tabs>
        <w:tab w:val="clear" w:pos="360"/>
        <w:tab w:val="num" w:pos="1296"/>
      </w:tabs>
      <w:ind w:left="1296" w:hanging="1296"/>
      <w:jc w:val="center"/>
      <w:outlineLvl w:val="6"/>
    </w:pPr>
    <w:rPr>
      <w:b/>
      <w:bCs/>
      <w:szCs w:val="24"/>
      <w:lang w:eastAsia="en-US"/>
    </w:rPr>
  </w:style>
  <w:style w:type="paragraph" w:styleId="Naslov8">
    <w:name w:val="heading 8"/>
    <w:basedOn w:val="Navaden"/>
    <w:next w:val="Navaden"/>
    <w:link w:val="Naslov8Znak"/>
    <w:qFormat/>
    <w:rsid w:val="00D25ACB"/>
    <w:pPr>
      <w:keepNext/>
      <w:numPr>
        <w:ilvl w:val="7"/>
        <w:numId w:val="1"/>
      </w:numPr>
      <w:tabs>
        <w:tab w:val="clear" w:pos="360"/>
        <w:tab w:val="num" w:pos="1440"/>
      </w:tabs>
      <w:spacing w:before="120"/>
      <w:ind w:left="1440" w:hanging="1440"/>
      <w:outlineLvl w:val="7"/>
    </w:pPr>
    <w:rPr>
      <w:szCs w:val="24"/>
      <w:u w:val="single"/>
      <w:lang w:eastAsia="en-US"/>
    </w:rPr>
  </w:style>
  <w:style w:type="paragraph" w:styleId="Naslov9">
    <w:name w:val="heading 9"/>
    <w:basedOn w:val="Navaden"/>
    <w:next w:val="Navaden"/>
    <w:link w:val="Naslov9Znak"/>
    <w:qFormat/>
    <w:rsid w:val="00D25ACB"/>
    <w:pPr>
      <w:keepNext/>
      <w:numPr>
        <w:ilvl w:val="8"/>
        <w:numId w:val="3"/>
      </w:numPr>
      <w:tabs>
        <w:tab w:val="clear" w:pos="926"/>
        <w:tab w:val="num" w:pos="643"/>
        <w:tab w:val="num" w:pos="1584"/>
      </w:tabs>
      <w:spacing w:before="120"/>
      <w:ind w:left="1584" w:hanging="1584"/>
      <w:outlineLvl w:val="8"/>
    </w:pPr>
    <w:rPr>
      <w:szCs w:val="24"/>
      <w:u w:val="single"/>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locked/>
    <w:rsid w:val="001A7FEA"/>
    <w:rPr>
      <w:rFonts w:ascii="Cambria" w:hAnsi="Cambria"/>
      <w:b/>
      <w:color w:val="1F497D" w:themeColor="text2"/>
      <w:sz w:val="28"/>
    </w:rPr>
  </w:style>
  <w:style w:type="character" w:customStyle="1" w:styleId="Naslov2Znak">
    <w:name w:val="Naslov 2 Znak"/>
    <w:link w:val="Naslov2"/>
    <w:uiPriority w:val="9"/>
    <w:locked/>
    <w:rsid w:val="0086025E"/>
    <w:rPr>
      <w:b/>
      <w:sz w:val="24"/>
      <w:lang w:val="en-US"/>
    </w:rPr>
  </w:style>
  <w:style w:type="character" w:customStyle="1" w:styleId="Naslov3Znak">
    <w:name w:val="Naslov 3 Znak"/>
    <w:link w:val="Naslov3"/>
    <w:locked/>
    <w:rsid w:val="00D25ACB"/>
    <w:rPr>
      <w:b/>
      <w:sz w:val="24"/>
      <w:lang w:val="en-US"/>
    </w:rPr>
  </w:style>
  <w:style w:type="character" w:customStyle="1" w:styleId="Naslov4Znak">
    <w:name w:val="Naslov 4 Znak"/>
    <w:link w:val="Naslov4"/>
    <w:locked/>
    <w:rsid w:val="00D25ACB"/>
    <w:rPr>
      <w:b/>
      <w:bCs/>
      <w:sz w:val="28"/>
      <w:szCs w:val="28"/>
    </w:rPr>
  </w:style>
  <w:style w:type="character" w:customStyle="1" w:styleId="Naslov5Znak">
    <w:name w:val="Naslov 5 Znak"/>
    <w:link w:val="Naslov5"/>
    <w:locked/>
    <w:rsid w:val="00D25ACB"/>
    <w:rPr>
      <w:b/>
      <w:bCs/>
      <w:i/>
      <w:iCs/>
      <w:sz w:val="26"/>
      <w:szCs w:val="26"/>
      <w:lang w:eastAsia="en-US"/>
    </w:rPr>
  </w:style>
  <w:style w:type="character" w:customStyle="1" w:styleId="Naslov6Znak">
    <w:name w:val="Naslov 6 Znak"/>
    <w:link w:val="Naslov6"/>
    <w:locked/>
    <w:rsid w:val="00D25ACB"/>
    <w:rPr>
      <w:b/>
      <w:bCs/>
      <w:sz w:val="28"/>
      <w:szCs w:val="28"/>
      <w:lang w:eastAsia="en-US"/>
    </w:rPr>
  </w:style>
  <w:style w:type="character" w:customStyle="1" w:styleId="Naslov7Znak">
    <w:name w:val="Naslov 7 Znak"/>
    <w:link w:val="Naslov7"/>
    <w:locked/>
    <w:rsid w:val="00D25ACB"/>
    <w:rPr>
      <w:b/>
      <w:bCs/>
      <w:sz w:val="24"/>
      <w:szCs w:val="24"/>
      <w:lang w:eastAsia="en-US"/>
    </w:rPr>
  </w:style>
  <w:style w:type="character" w:customStyle="1" w:styleId="Naslov8Znak">
    <w:name w:val="Naslov 8 Znak"/>
    <w:link w:val="Naslov8"/>
    <w:locked/>
    <w:rsid w:val="00D25ACB"/>
    <w:rPr>
      <w:sz w:val="24"/>
      <w:szCs w:val="24"/>
      <w:u w:val="single"/>
      <w:lang w:eastAsia="en-US"/>
    </w:rPr>
  </w:style>
  <w:style w:type="character" w:customStyle="1" w:styleId="Naslov9Znak">
    <w:name w:val="Naslov 9 Znak"/>
    <w:link w:val="Naslov9"/>
    <w:locked/>
    <w:rsid w:val="00D25ACB"/>
    <w:rPr>
      <w:sz w:val="24"/>
      <w:szCs w:val="24"/>
      <w:u w:val="single"/>
      <w:lang w:eastAsia="en-US"/>
    </w:rPr>
  </w:style>
  <w:style w:type="paragraph" w:styleId="Besedilooblaka">
    <w:name w:val="Balloon Text"/>
    <w:basedOn w:val="Navaden"/>
    <w:link w:val="BesedilooblakaZnak"/>
    <w:semiHidden/>
    <w:rsid w:val="00D25ACB"/>
    <w:rPr>
      <w:rFonts w:ascii="Tahoma" w:hAnsi="Tahoma"/>
      <w:sz w:val="16"/>
      <w:lang w:eastAsia="en-US"/>
    </w:rPr>
  </w:style>
  <w:style w:type="character" w:customStyle="1" w:styleId="BesedilooblakaZnak">
    <w:name w:val="Besedilo oblačka Znak"/>
    <w:link w:val="Besedilooblaka"/>
    <w:semiHidden/>
    <w:locked/>
    <w:rsid w:val="00D25ACB"/>
    <w:rPr>
      <w:rFonts w:ascii="Tahoma" w:hAnsi="Tahoma" w:cs="Times New Roman"/>
      <w:sz w:val="16"/>
      <w:lang w:val="sl-SI" w:eastAsia="en-US"/>
    </w:rPr>
  </w:style>
  <w:style w:type="paragraph" w:styleId="Telobesedila">
    <w:name w:val="Body Text"/>
    <w:basedOn w:val="Navaden"/>
    <w:link w:val="TelobesedilaZnak"/>
    <w:rsid w:val="00D25ACB"/>
    <w:pPr>
      <w:spacing w:after="120"/>
    </w:pPr>
    <w:rPr>
      <w:rFonts w:ascii="Arial" w:hAnsi="Arial"/>
      <w:sz w:val="22"/>
      <w:lang w:eastAsia="en-US"/>
    </w:rPr>
  </w:style>
  <w:style w:type="character" w:customStyle="1" w:styleId="TelobesedilaZnak">
    <w:name w:val="Telo besedila Znak"/>
    <w:link w:val="Telobesedila"/>
    <w:semiHidden/>
    <w:locked/>
    <w:rsid w:val="00D25ACB"/>
    <w:rPr>
      <w:rFonts w:ascii="Arial" w:hAnsi="Arial" w:cs="Times New Roman"/>
      <w:sz w:val="22"/>
      <w:lang w:val="sl-SI" w:eastAsia="en-US"/>
    </w:rPr>
  </w:style>
  <w:style w:type="paragraph" w:customStyle="1" w:styleId="Vrstapredpisa">
    <w:name w:val="Vrsta predpisa"/>
    <w:basedOn w:val="Navaden"/>
    <w:link w:val="VrstapredpisaZnak"/>
    <w:rsid w:val="00D25ACB"/>
    <w:pPr>
      <w:suppressAutoHyphens/>
      <w:overflowPunct w:val="0"/>
      <w:autoSpaceDE w:val="0"/>
      <w:autoSpaceDN w:val="0"/>
      <w:adjustRightInd w:val="0"/>
      <w:spacing w:before="360" w:line="220" w:lineRule="exact"/>
      <w:jc w:val="center"/>
      <w:textAlignment w:val="baseline"/>
    </w:pPr>
    <w:rPr>
      <w:rFonts w:ascii="Arial" w:hAnsi="Arial"/>
      <w:b/>
      <w:color w:val="000000"/>
      <w:spacing w:val="40"/>
      <w:sz w:val="22"/>
    </w:rPr>
  </w:style>
  <w:style w:type="character" w:customStyle="1" w:styleId="VrstapredpisaZnak">
    <w:name w:val="Vrsta predpisa Znak"/>
    <w:link w:val="Vrstapredpisa"/>
    <w:locked/>
    <w:rsid w:val="00D25ACB"/>
    <w:rPr>
      <w:rFonts w:ascii="Arial" w:hAnsi="Arial"/>
      <w:b/>
      <w:color w:val="000000"/>
      <w:spacing w:val="40"/>
      <w:sz w:val="22"/>
      <w:lang w:val="sl-SI" w:eastAsia="sl-SI"/>
    </w:rPr>
  </w:style>
  <w:style w:type="paragraph" w:customStyle="1" w:styleId="Neotevilenodstavek">
    <w:name w:val="Neoštevilčen odstavek"/>
    <w:basedOn w:val="Navaden"/>
    <w:link w:val="NeotevilenodstavekZnak"/>
    <w:rsid w:val="00D25ACB"/>
    <w:pPr>
      <w:overflowPunct w:val="0"/>
      <w:autoSpaceDE w:val="0"/>
      <w:autoSpaceDN w:val="0"/>
      <w:adjustRightInd w:val="0"/>
      <w:spacing w:before="60" w:after="60" w:line="200" w:lineRule="exact"/>
      <w:textAlignment w:val="baseline"/>
    </w:pPr>
    <w:rPr>
      <w:rFonts w:ascii="Arial" w:hAnsi="Arial"/>
      <w:sz w:val="22"/>
    </w:rPr>
  </w:style>
  <w:style w:type="character" w:customStyle="1" w:styleId="NeotevilenodstavekZnak">
    <w:name w:val="Neoštevilčen odstavek Znak"/>
    <w:link w:val="Neotevilenodstavek"/>
    <w:locked/>
    <w:rsid w:val="00D25ACB"/>
    <w:rPr>
      <w:rFonts w:ascii="Arial" w:hAnsi="Arial"/>
      <w:sz w:val="22"/>
      <w:lang w:val="sl-SI" w:eastAsia="sl-SI"/>
    </w:rPr>
  </w:style>
  <w:style w:type="paragraph" w:customStyle="1" w:styleId="Oddelek">
    <w:name w:val="Oddelek"/>
    <w:basedOn w:val="Navaden"/>
    <w:link w:val="OddelekZnak1"/>
    <w:rsid w:val="00D25ACB"/>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0"/>
    </w:rPr>
  </w:style>
  <w:style w:type="character" w:customStyle="1" w:styleId="OddelekZnak1">
    <w:name w:val="Oddelek Znak1"/>
    <w:link w:val="Oddelek"/>
    <w:locked/>
    <w:rsid w:val="00D25ACB"/>
    <w:rPr>
      <w:rFonts w:ascii="Arial" w:hAnsi="Arial"/>
      <w:b/>
    </w:rPr>
  </w:style>
  <w:style w:type="paragraph" w:customStyle="1" w:styleId="Alineazaodstavkom">
    <w:name w:val="Alinea za odstavkom"/>
    <w:basedOn w:val="Navaden"/>
    <w:link w:val="AlineazaodstavkomZnak"/>
    <w:rsid w:val="00D25ACB"/>
    <w:pPr>
      <w:numPr>
        <w:numId w:val="2"/>
      </w:numPr>
      <w:tabs>
        <w:tab w:val="clear" w:pos="643"/>
      </w:tabs>
      <w:overflowPunct w:val="0"/>
      <w:autoSpaceDE w:val="0"/>
      <w:autoSpaceDN w:val="0"/>
      <w:adjustRightInd w:val="0"/>
      <w:spacing w:line="200" w:lineRule="exact"/>
      <w:ind w:left="709" w:hanging="284"/>
      <w:textAlignment w:val="baseline"/>
    </w:pPr>
    <w:rPr>
      <w:rFonts w:ascii="Arial" w:hAnsi="Arial"/>
      <w:sz w:val="20"/>
    </w:rPr>
  </w:style>
  <w:style w:type="character" w:customStyle="1" w:styleId="AlineazaodstavkomZnak">
    <w:name w:val="Alinea za odstavkom Znak"/>
    <w:link w:val="Alineazaodstavkom"/>
    <w:locked/>
    <w:rsid w:val="00D25ACB"/>
    <w:rPr>
      <w:rFonts w:ascii="Arial" w:hAnsi="Arial"/>
    </w:rPr>
  </w:style>
  <w:style w:type="paragraph" w:styleId="Telobesedila2">
    <w:name w:val="Body Text 2"/>
    <w:basedOn w:val="Navaden"/>
    <w:link w:val="Telobesedila2Znak"/>
    <w:rsid w:val="00D25ACB"/>
    <w:pPr>
      <w:spacing w:after="120" w:line="480" w:lineRule="auto"/>
    </w:pPr>
  </w:style>
  <w:style w:type="character" w:customStyle="1" w:styleId="Telobesedila2Znak">
    <w:name w:val="Telo besedila 2 Znak"/>
    <w:link w:val="Telobesedila2"/>
    <w:semiHidden/>
    <w:locked/>
    <w:rsid w:val="00D25ACB"/>
    <w:rPr>
      <w:rFonts w:cs="Times New Roman"/>
      <w:sz w:val="24"/>
      <w:lang w:val="sl-SI" w:eastAsia="sl-SI"/>
    </w:rPr>
  </w:style>
  <w:style w:type="paragraph" w:styleId="Noga">
    <w:name w:val="footer"/>
    <w:basedOn w:val="Navaden"/>
    <w:link w:val="NogaZnak"/>
    <w:uiPriority w:val="99"/>
    <w:rsid w:val="00D25ACB"/>
    <w:pPr>
      <w:tabs>
        <w:tab w:val="center" w:pos="4320"/>
        <w:tab w:val="right" w:pos="8640"/>
      </w:tabs>
    </w:pPr>
    <w:rPr>
      <w:lang w:eastAsia="en-US"/>
    </w:rPr>
  </w:style>
  <w:style w:type="character" w:customStyle="1" w:styleId="NogaZnak">
    <w:name w:val="Noga Znak"/>
    <w:link w:val="Noga"/>
    <w:uiPriority w:val="99"/>
    <w:locked/>
    <w:rsid w:val="00D25ACB"/>
    <w:rPr>
      <w:rFonts w:cs="Times New Roman"/>
      <w:sz w:val="24"/>
      <w:lang w:val="sl-SI" w:eastAsia="en-US"/>
    </w:rPr>
  </w:style>
  <w:style w:type="paragraph" w:styleId="Kazalovsebine1">
    <w:name w:val="toc 1"/>
    <w:basedOn w:val="Navaden"/>
    <w:next w:val="Navaden"/>
    <w:autoRedefine/>
    <w:uiPriority w:val="39"/>
    <w:qFormat/>
    <w:rsid w:val="00EC727C"/>
    <w:pPr>
      <w:tabs>
        <w:tab w:val="right" w:leader="dot" w:pos="9060"/>
      </w:tabs>
      <w:ind w:left="720" w:hanging="720"/>
      <w:jc w:val="left"/>
    </w:pPr>
    <w:rPr>
      <w:szCs w:val="24"/>
      <w:lang w:eastAsia="en-US"/>
    </w:rPr>
  </w:style>
  <w:style w:type="paragraph" w:styleId="Glava">
    <w:name w:val="header"/>
    <w:basedOn w:val="Navaden"/>
    <w:link w:val="GlavaZnak"/>
    <w:uiPriority w:val="99"/>
    <w:rsid w:val="00D25ACB"/>
    <w:pPr>
      <w:tabs>
        <w:tab w:val="center" w:pos="4320"/>
        <w:tab w:val="right" w:pos="8640"/>
      </w:tabs>
    </w:pPr>
    <w:rPr>
      <w:lang w:eastAsia="en-US"/>
    </w:rPr>
  </w:style>
  <w:style w:type="character" w:customStyle="1" w:styleId="GlavaZnak">
    <w:name w:val="Glava Znak"/>
    <w:link w:val="Glava"/>
    <w:uiPriority w:val="99"/>
    <w:locked/>
    <w:rsid w:val="00D25ACB"/>
    <w:rPr>
      <w:rFonts w:cs="Times New Roman"/>
      <w:sz w:val="24"/>
      <w:lang w:val="sl-SI" w:eastAsia="en-US"/>
    </w:rPr>
  </w:style>
  <w:style w:type="paragraph" w:styleId="Kazalovsebine3">
    <w:name w:val="toc 3"/>
    <w:basedOn w:val="Navaden"/>
    <w:next w:val="Navaden"/>
    <w:autoRedefine/>
    <w:uiPriority w:val="39"/>
    <w:qFormat/>
    <w:rsid w:val="00D25ACB"/>
    <w:pPr>
      <w:ind w:left="480"/>
    </w:pPr>
    <w:rPr>
      <w:szCs w:val="24"/>
      <w:lang w:eastAsia="en-US"/>
    </w:rPr>
  </w:style>
  <w:style w:type="character" w:styleId="Hiperpovezava">
    <w:name w:val="Hyperlink"/>
    <w:uiPriority w:val="99"/>
    <w:rsid w:val="00D25ACB"/>
    <w:rPr>
      <w:rFonts w:cs="Times New Roman"/>
      <w:color w:val="0000FF"/>
      <w:u w:val="single"/>
    </w:rPr>
  </w:style>
  <w:style w:type="paragraph" w:styleId="Pripombabesedilo">
    <w:name w:val="annotation text"/>
    <w:basedOn w:val="Navaden"/>
    <w:link w:val="PripombabesediloZnak"/>
    <w:uiPriority w:val="99"/>
    <w:semiHidden/>
    <w:rsid w:val="00D25ACB"/>
    <w:rPr>
      <w:sz w:val="20"/>
      <w:lang w:eastAsia="en-US"/>
    </w:rPr>
  </w:style>
  <w:style w:type="paragraph" w:styleId="Telobesedila-zamik">
    <w:name w:val="Body Text Indent"/>
    <w:basedOn w:val="Navaden"/>
    <w:link w:val="Telobesedila-zamikZnak"/>
    <w:rsid w:val="00D25ACB"/>
    <w:pPr>
      <w:spacing w:before="120"/>
      <w:ind w:left="600"/>
    </w:pPr>
    <w:rPr>
      <w:lang w:eastAsia="en-US"/>
    </w:rPr>
  </w:style>
  <w:style w:type="paragraph" w:styleId="Zadevapripombe">
    <w:name w:val="annotation subject"/>
    <w:basedOn w:val="Pripombabesedilo"/>
    <w:next w:val="Pripombabesedilo"/>
    <w:link w:val="ZadevapripombeZnak"/>
    <w:semiHidden/>
    <w:rsid w:val="00D25ACB"/>
    <w:rPr>
      <w:b/>
    </w:rPr>
  </w:style>
  <w:style w:type="paragraph" w:styleId="Oznaenseznam">
    <w:name w:val="List Bullet"/>
    <w:basedOn w:val="Navaden"/>
    <w:autoRedefine/>
    <w:rsid w:val="00D25ACB"/>
    <w:pPr>
      <w:spacing w:before="120"/>
    </w:pPr>
    <w:rPr>
      <w:szCs w:val="24"/>
      <w:lang w:eastAsia="en-US"/>
    </w:rPr>
  </w:style>
  <w:style w:type="character" w:customStyle="1" w:styleId="PripombabesediloZnak">
    <w:name w:val="Pripomba – besedilo Znak"/>
    <w:link w:val="Pripombabesedilo"/>
    <w:uiPriority w:val="99"/>
    <w:semiHidden/>
    <w:locked/>
    <w:rsid w:val="00D25ACB"/>
    <w:rPr>
      <w:rFonts w:cs="Times New Roman"/>
      <w:lang w:val="sl-SI" w:eastAsia="en-US"/>
    </w:rPr>
  </w:style>
  <w:style w:type="character" w:customStyle="1" w:styleId="Telobesedila-zamikZnak">
    <w:name w:val="Telo besedila - zamik Znak"/>
    <w:link w:val="Telobesedila-zamik"/>
    <w:locked/>
    <w:rsid w:val="00D25ACB"/>
    <w:rPr>
      <w:rFonts w:cs="Times New Roman"/>
      <w:sz w:val="24"/>
      <w:lang w:val="sl-SI" w:eastAsia="en-US"/>
    </w:rPr>
  </w:style>
  <w:style w:type="character" w:customStyle="1" w:styleId="ZadevapripombeZnak">
    <w:name w:val="Zadeva pripombe Znak"/>
    <w:link w:val="Zadevapripombe"/>
    <w:semiHidden/>
    <w:locked/>
    <w:rsid w:val="00D25ACB"/>
    <w:rPr>
      <w:rFonts w:cs="Times New Roman"/>
      <w:b/>
      <w:lang w:val="sl-SI" w:eastAsia="en-US"/>
    </w:rPr>
  </w:style>
  <w:style w:type="paragraph" w:styleId="Oznaenseznam2">
    <w:name w:val="List Bullet 2"/>
    <w:basedOn w:val="Navaden"/>
    <w:autoRedefine/>
    <w:rsid w:val="00D25ACB"/>
    <w:pPr>
      <w:numPr>
        <w:numId w:val="5"/>
      </w:numPr>
    </w:pPr>
    <w:rPr>
      <w:szCs w:val="24"/>
      <w:lang w:eastAsia="en-US"/>
    </w:rPr>
  </w:style>
  <w:style w:type="paragraph" w:styleId="Oznaenseznam3">
    <w:name w:val="List Bullet 3"/>
    <w:basedOn w:val="Navaden"/>
    <w:autoRedefine/>
    <w:uiPriority w:val="99"/>
    <w:rsid w:val="00D25ACB"/>
    <w:pPr>
      <w:numPr>
        <w:numId w:val="6"/>
      </w:numPr>
    </w:pPr>
    <w:rPr>
      <w:b/>
      <w:bCs/>
      <w:color w:val="0000FF"/>
      <w:szCs w:val="24"/>
      <w:lang w:eastAsia="en-US"/>
    </w:rPr>
  </w:style>
  <w:style w:type="paragraph" w:styleId="Napis">
    <w:name w:val="caption"/>
    <w:basedOn w:val="Navaden"/>
    <w:next w:val="Navaden"/>
    <w:qFormat/>
    <w:rsid w:val="00D25ACB"/>
    <w:pPr>
      <w:spacing w:before="120" w:after="120"/>
    </w:pPr>
    <w:rPr>
      <w:b/>
      <w:bCs/>
      <w:sz w:val="20"/>
      <w:lang w:eastAsia="en-US"/>
    </w:rPr>
  </w:style>
  <w:style w:type="paragraph" w:styleId="Naslov">
    <w:name w:val="Title"/>
    <w:basedOn w:val="Navaden"/>
    <w:link w:val="NaslovZnak"/>
    <w:qFormat/>
    <w:rsid w:val="0086025E"/>
    <w:pPr>
      <w:spacing w:before="120"/>
      <w:jc w:val="left"/>
      <w:outlineLvl w:val="0"/>
    </w:pPr>
    <w:rPr>
      <w:b/>
      <w:kern w:val="28"/>
      <w:lang w:eastAsia="en-US"/>
    </w:rPr>
  </w:style>
  <w:style w:type="character" w:customStyle="1" w:styleId="NaslovZnak">
    <w:name w:val="Naslov Znak"/>
    <w:link w:val="Naslov"/>
    <w:locked/>
    <w:rsid w:val="0086025E"/>
    <w:rPr>
      <w:b/>
      <w:kern w:val="28"/>
      <w:sz w:val="24"/>
      <w:lang w:eastAsia="en-US"/>
    </w:rPr>
  </w:style>
  <w:style w:type="paragraph" w:styleId="Podnaslov">
    <w:name w:val="Subtitle"/>
    <w:basedOn w:val="Navaden"/>
    <w:link w:val="PodnaslovZnak"/>
    <w:qFormat/>
    <w:rsid w:val="00D25ACB"/>
    <w:pPr>
      <w:spacing w:after="60"/>
      <w:jc w:val="center"/>
      <w:outlineLvl w:val="1"/>
    </w:pPr>
    <w:rPr>
      <w:rFonts w:ascii="Arial" w:hAnsi="Arial"/>
      <w:lang w:eastAsia="en-US"/>
    </w:rPr>
  </w:style>
  <w:style w:type="character" w:customStyle="1" w:styleId="PodnaslovZnak">
    <w:name w:val="Podnaslov Znak"/>
    <w:link w:val="Podnaslov"/>
    <w:locked/>
    <w:rsid w:val="00D25ACB"/>
    <w:rPr>
      <w:rFonts w:ascii="Arial" w:hAnsi="Arial" w:cs="Times New Roman"/>
      <w:sz w:val="24"/>
      <w:lang w:val="sl-SI" w:eastAsia="en-US"/>
    </w:rPr>
  </w:style>
  <w:style w:type="paragraph" w:styleId="Telobesedila-zamik2">
    <w:name w:val="Body Text Indent 2"/>
    <w:basedOn w:val="Navaden"/>
    <w:link w:val="Telobesedila-zamik2Znak"/>
    <w:rsid w:val="00D25ACB"/>
    <w:pPr>
      <w:spacing w:before="120"/>
      <w:ind w:left="601"/>
    </w:pPr>
    <w:rPr>
      <w:lang w:eastAsia="en-US"/>
    </w:rPr>
  </w:style>
  <w:style w:type="character" w:customStyle="1" w:styleId="Telobesedila-zamik2Znak">
    <w:name w:val="Telo besedila - zamik 2 Znak"/>
    <w:link w:val="Telobesedila-zamik2"/>
    <w:locked/>
    <w:rsid w:val="00D25ACB"/>
    <w:rPr>
      <w:rFonts w:cs="Times New Roman"/>
      <w:sz w:val="24"/>
      <w:lang w:val="sl-SI" w:eastAsia="en-US"/>
    </w:rPr>
  </w:style>
  <w:style w:type="paragraph" w:styleId="Telobesedila3">
    <w:name w:val="Body Text 3"/>
    <w:basedOn w:val="Navaden"/>
    <w:link w:val="Telobesedila3Znak"/>
    <w:rsid w:val="00D25ACB"/>
    <w:pPr>
      <w:spacing w:before="120"/>
    </w:pPr>
    <w:rPr>
      <w:lang w:eastAsia="en-US"/>
    </w:rPr>
  </w:style>
  <w:style w:type="character" w:customStyle="1" w:styleId="Telobesedila3Znak">
    <w:name w:val="Telo besedila 3 Znak"/>
    <w:link w:val="Telobesedila3"/>
    <w:semiHidden/>
    <w:locked/>
    <w:rsid w:val="00D25ACB"/>
    <w:rPr>
      <w:rFonts w:cs="Times New Roman"/>
      <w:sz w:val="24"/>
      <w:lang w:val="sl-SI" w:eastAsia="en-US"/>
    </w:rPr>
  </w:style>
  <w:style w:type="character" w:styleId="Krepko">
    <w:name w:val="Strong"/>
    <w:uiPriority w:val="22"/>
    <w:qFormat/>
    <w:rsid w:val="00D25ACB"/>
    <w:rPr>
      <w:rFonts w:cs="Times New Roman"/>
      <w:b/>
    </w:rPr>
  </w:style>
  <w:style w:type="character" w:styleId="Pripombasklic">
    <w:name w:val="annotation reference"/>
    <w:uiPriority w:val="99"/>
    <w:rsid w:val="00D56140"/>
    <w:rPr>
      <w:rFonts w:cs="Times New Roman"/>
      <w:sz w:val="16"/>
    </w:rPr>
  </w:style>
  <w:style w:type="paragraph" w:customStyle="1" w:styleId="NaslovTOC1">
    <w:name w:val="Naslov TOC1"/>
    <w:basedOn w:val="Naslov1"/>
    <w:next w:val="Navaden"/>
    <w:rsid w:val="0019659C"/>
    <w:pPr>
      <w:keepLines/>
      <w:tabs>
        <w:tab w:val="clear" w:pos="432"/>
      </w:tabs>
      <w:spacing w:before="480" w:after="0" w:line="276" w:lineRule="auto"/>
      <w:ind w:left="0" w:firstLine="0"/>
      <w:jc w:val="left"/>
      <w:outlineLvl w:val="9"/>
    </w:pPr>
    <w:rPr>
      <w:bCs/>
      <w:color w:val="365F91"/>
      <w:szCs w:val="28"/>
      <w:lang w:val="en-US" w:eastAsia="en-US"/>
    </w:rPr>
  </w:style>
  <w:style w:type="paragraph" w:styleId="Kazalovsebine2">
    <w:name w:val="toc 2"/>
    <w:basedOn w:val="Navaden"/>
    <w:next w:val="Navaden"/>
    <w:autoRedefine/>
    <w:uiPriority w:val="39"/>
    <w:qFormat/>
    <w:rsid w:val="00EC727C"/>
    <w:pPr>
      <w:tabs>
        <w:tab w:val="right" w:leader="dot" w:pos="9060"/>
      </w:tabs>
      <w:ind w:left="720" w:hanging="480"/>
      <w:jc w:val="left"/>
    </w:pPr>
  </w:style>
  <w:style w:type="paragraph" w:styleId="Seznam-nadaljevanje">
    <w:name w:val="List Continue"/>
    <w:basedOn w:val="Navaden"/>
    <w:rsid w:val="00405D7F"/>
    <w:pPr>
      <w:spacing w:after="120"/>
      <w:ind w:left="283"/>
      <w:jc w:val="left"/>
    </w:pPr>
    <w:rPr>
      <w:szCs w:val="24"/>
      <w:lang w:eastAsia="en-US"/>
    </w:rPr>
  </w:style>
  <w:style w:type="paragraph" w:styleId="Seznam-nadaljevanje2">
    <w:name w:val="List Continue 2"/>
    <w:basedOn w:val="Navaden"/>
    <w:rsid w:val="003D743D"/>
    <w:pPr>
      <w:spacing w:after="120"/>
      <w:ind w:left="566"/>
      <w:contextualSpacing/>
    </w:pPr>
  </w:style>
  <w:style w:type="paragraph" w:styleId="Seznam-nadaljevanje3">
    <w:name w:val="List Continue 3"/>
    <w:basedOn w:val="Navaden"/>
    <w:rsid w:val="003D743D"/>
    <w:pPr>
      <w:spacing w:after="120"/>
      <w:ind w:left="849"/>
      <w:contextualSpacing/>
    </w:pPr>
  </w:style>
  <w:style w:type="paragraph" w:styleId="Navadensplet">
    <w:name w:val="Normal (Web)"/>
    <w:basedOn w:val="Navaden"/>
    <w:uiPriority w:val="99"/>
    <w:rsid w:val="003D743D"/>
    <w:pPr>
      <w:spacing w:before="100" w:beforeAutospacing="1" w:after="100" w:afterAutospacing="1"/>
      <w:jc w:val="left"/>
    </w:pPr>
    <w:rPr>
      <w:szCs w:val="24"/>
    </w:rPr>
  </w:style>
  <w:style w:type="table" w:styleId="Tabelamrea">
    <w:name w:val="Table Grid"/>
    <w:basedOn w:val="Navadnatabela"/>
    <w:rsid w:val="004D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F95D7E"/>
    <w:rPr>
      <w:rFonts w:cs="Times New Roman"/>
    </w:rPr>
  </w:style>
  <w:style w:type="paragraph" w:customStyle="1" w:styleId="Slog">
    <w:name w:val="Slog"/>
    <w:link w:val="ZadevakomentarjaZnak"/>
    <w:rsid w:val="00C931DF"/>
    <w:rPr>
      <w:b/>
      <w:sz w:val="22"/>
      <w:lang w:eastAsia="en-US"/>
    </w:rPr>
  </w:style>
  <w:style w:type="character" w:customStyle="1" w:styleId="Komentar-besediloZnak">
    <w:name w:val="Komentar - besedilo Znak"/>
    <w:semiHidden/>
    <w:locked/>
    <w:rsid w:val="00C931DF"/>
    <w:rPr>
      <w:lang w:val="sl-SI" w:eastAsia="en-US"/>
    </w:rPr>
  </w:style>
  <w:style w:type="character" w:customStyle="1" w:styleId="ZadevakomentarjaZnak">
    <w:name w:val="Zadeva komentarja Znak"/>
    <w:link w:val="Slog"/>
    <w:locked/>
    <w:rsid w:val="00C931DF"/>
    <w:rPr>
      <w:b/>
      <w:sz w:val="22"/>
      <w:lang w:val="sl-SI" w:eastAsia="en-US" w:bidi="ar-SA"/>
    </w:rPr>
  </w:style>
  <w:style w:type="paragraph" w:styleId="Sprotnaopomba-besedilo">
    <w:name w:val="footnote text"/>
    <w:basedOn w:val="Navaden"/>
    <w:link w:val="Sprotnaopomba-besediloZnak"/>
    <w:semiHidden/>
    <w:rsid w:val="00C96024"/>
    <w:rPr>
      <w:sz w:val="20"/>
    </w:rPr>
  </w:style>
  <w:style w:type="character" w:customStyle="1" w:styleId="Sprotnaopomba-besediloZnak">
    <w:name w:val="Sprotna opomba - besedilo Znak"/>
    <w:link w:val="Sprotnaopomba-besedilo"/>
    <w:semiHidden/>
    <w:locked/>
    <w:rsid w:val="00C96024"/>
    <w:rPr>
      <w:rFonts w:cs="Times New Roman"/>
      <w:sz w:val="20"/>
      <w:szCs w:val="20"/>
    </w:rPr>
  </w:style>
  <w:style w:type="character" w:styleId="Sprotnaopomba-sklic">
    <w:name w:val="footnote reference"/>
    <w:semiHidden/>
    <w:rsid w:val="00C96024"/>
    <w:rPr>
      <w:rFonts w:cs="Times New Roman"/>
      <w:vertAlign w:val="superscript"/>
    </w:rPr>
  </w:style>
  <w:style w:type="paragraph" w:customStyle="1" w:styleId="Odstavekseznama1">
    <w:name w:val="Odstavek seznama1"/>
    <w:basedOn w:val="Navaden"/>
    <w:rsid w:val="00322D35"/>
    <w:pPr>
      <w:ind w:left="720"/>
      <w:contextualSpacing/>
    </w:pPr>
  </w:style>
  <w:style w:type="character" w:styleId="Poudarek">
    <w:name w:val="Emphasis"/>
    <w:qFormat/>
    <w:rsid w:val="003C1B59"/>
    <w:rPr>
      <w:rFonts w:cs="Times New Roman"/>
      <w:i/>
      <w:iCs/>
    </w:rPr>
  </w:style>
  <w:style w:type="character" w:customStyle="1" w:styleId="apple-converted-space">
    <w:name w:val="apple-converted-space"/>
    <w:rsid w:val="003C1B59"/>
    <w:rPr>
      <w:rFonts w:cs="Times New Roman"/>
    </w:rPr>
  </w:style>
  <w:style w:type="paragraph" w:styleId="Zgradbadokumenta">
    <w:name w:val="Document Map"/>
    <w:basedOn w:val="Navaden"/>
    <w:semiHidden/>
    <w:locked/>
    <w:rsid w:val="00D55FEB"/>
    <w:pPr>
      <w:shd w:val="clear" w:color="auto" w:fill="000080"/>
    </w:pPr>
    <w:rPr>
      <w:rFonts w:ascii="Tahoma" w:hAnsi="Tahoma" w:cs="Tahoma"/>
      <w:sz w:val="20"/>
    </w:rPr>
  </w:style>
  <w:style w:type="paragraph" w:styleId="Revizija">
    <w:name w:val="Revision"/>
    <w:hidden/>
    <w:uiPriority w:val="99"/>
    <w:semiHidden/>
    <w:rsid w:val="00801C6D"/>
    <w:rPr>
      <w:sz w:val="24"/>
    </w:rPr>
  </w:style>
  <w:style w:type="table" w:customStyle="1" w:styleId="Tabelamrea1">
    <w:name w:val="Tabela – mreža1"/>
    <w:basedOn w:val="Navadnatabela"/>
    <w:next w:val="Tabelamrea"/>
    <w:uiPriority w:val="59"/>
    <w:rsid w:val="00C75B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510E6"/>
    <w:pPr>
      <w:ind w:left="720"/>
      <w:contextualSpacing/>
    </w:pPr>
  </w:style>
  <w:style w:type="paragraph" w:styleId="NaslovTOC">
    <w:name w:val="TOC Heading"/>
    <w:basedOn w:val="Naslov1"/>
    <w:next w:val="Navaden"/>
    <w:uiPriority w:val="39"/>
    <w:unhideWhenUsed/>
    <w:qFormat/>
    <w:rsid w:val="00B12064"/>
    <w:pPr>
      <w:keepLines/>
      <w:tabs>
        <w:tab w:val="clear" w:pos="43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Brezrazmikov">
    <w:name w:val="No Spacing"/>
    <w:uiPriority w:val="1"/>
    <w:qFormat/>
    <w:rsid w:val="00684B7F"/>
    <w:rPr>
      <w:rFonts w:asciiTheme="minorHAnsi" w:eastAsiaTheme="minorHAnsi" w:hAnsiTheme="minorHAnsi" w:cstheme="minorBidi"/>
      <w:sz w:val="22"/>
      <w:szCs w:val="22"/>
      <w:lang w:eastAsia="en-US"/>
    </w:rPr>
  </w:style>
  <w:style w:type="paragraph" w:customStyle="1" w:styleId="Default">
    <w:name w:val="Default"/>
    <w:rsid w:val="00C61AC8"/>
    <w:pPr>
      <w:autoSpaceDE w:val="0"/>
      <w:autoSpaceDN w:val="0"/>
      <w:adjustRightInd w:val="0"/>
    </w:pPr>
    <w:rPr>
      <w:rFonts w:ascii="Trebuchet MS" w:hAnsi="Trebuchet MS" w:cs="Trebuchet MS"/>
      <w:color w:val="000000"/>
      <w:sz w:val="24"/>
      <w:szCs w:val="24"/>
    </w:rPr>
  </w:style>
  <w:style w:type="paragraph" w:customStyle="1" w:styleId="NUbesedilo">
    <w:name w:val="NU/besedilo"/>
    <w:qFormat/>
    <w:rsid w:val="00AD71D7"/>
    <w:pPr>
      <w:spacing w:before="120" w:after="100" w:line="276" w:lineRule="auto"/>
      <w:ind w:left="142"/>
      <w:jc w:val="both"/>
    </w:pPr>
    <w:rPr>
      <w:rFonts w:ascii="Liberation Serif" w:hAnsi="Liberation Serif"/>
      <w:iCs/>
      <w:szCs w:val="24"/>
      <w:lang w:eastAsia="en-US"/>
    </w:rPr>
  </w:style>
  <w:style w:type="paragraph" w:customStyle="1" w:styleId="NUBesedilotabela">
    <w:name w:val="NU/Besedilo tabela"/>
    <w:basedOn w:val="Navaden"/>
    <w:uiPriority w:val="99"/>
    <w:qFormat/>
    <w:rsid w:val="00AD71D7"/>
    <w:rPr>
      <w:rFonts w:ascii="Liberation Serif" w:eastAsia="Calibri" w:hAnsi="Liberation Serif"/>
      <w:bCs/>
      <w:noProof/>
      <w:sz w:val="18"/>
      <w:lang w:eastAsia="en-US"/>
    </w:rPr>
  </w:style>
  <w:style w:type="paragraph" w:customStyle="1" w:styleId="NUBesediloheader">
    <w:name w:val="NU/Besedilo header"/>
    <w:basedOn w:val="Navaden"/>
    <w:next w:val="Navaden"/>
    <w:uiPriority w:val="99"/>
    <w:qFormat/>
    <w:rsid w:val="00AD71D7"/>
    <w:rPr>
      <w:rFonts w:ascii="Liberation Serif" w:eastAsia="Calibri" w:hAnsi="Liberation Serif"/>
      <w:bCs/>
      <w:noProof/>
      <w:color w:val="FFFFFF"/>
      <w:sz w:val="18"/>
      <w:szCs w:val="16"/>
      <w:lang w:eastAsia="en-US"/>
    </w:rPr>
  </w:style>
  <w:style w:type="paragraph" w:customStyle="1" w:styleId="SlogNUNaslovtabele">
    <w:name w:val="Slog NU/Naslov tabele"/>
    <w:basedOn w:val="Navaden"/>
    <w:autoRedefine/>
    <w:rsid w:val="00AD71D7"/>
    <w:pPr>
      <w:spacing w:before="100" w:after="100"/>
      <w:ind w:left="142"/>
      <w:jc w:val="left"/>
    </w:pPr>
    <w:rPr>
      <w:rFonts w:ascii="Liberation Serif" w:hAnsi="Liberation Serif" w:cs="Calibri"/>
      <w:b/>
      <w:bCs/>
      <w:sz w:val="20"/>
    </w:rPr>
  </w:style>
  <w:style w:type="paragraph" w:styleId="Konnaopomba-besedilo">
    <w:name w:val="endnote text"/>
    <w:basedOn w:val="Navaden"/>
    <w:link w:val="Konnaopomba-besediloZnak"/>
    <w:locked/>
    <w:rsid w:val="006D139B"/>
    <w:rPr>
      <w:sz w:val="20"/>
    </w:rPr>
  </w:style>
  <w:style w:type="character" w:customStyle="1" w:styleId="Konnaopomba-besediloZnak">
    <w:name w:val="Končna opomba - besedilo Znak"/>
    <w:basedOn w:val="Privzetapisavaodstavka"/>
    <w:link w:val="Konnaopomba-besedilo"/>
    <w:rsid w:val="006D139B"/>
  </w:style>
  <w:style w:type="character" w:styleId="Konnaopomba-sklic">
    <w:name w:val="endnote reference"/>
    <w:basedOn w:val="Privzetapisavaodstavka"/>
    <w:locked/>
    <w:rsid w:val="006D139B"/>
    <w:rPr>
      <w:vertAlign w:val="superscript"/>
    </w:rPr>
  </w:style>
  <w:style w:type="character" w:customStyle="1" w:styleId="hps">
    <w:name w:val="hps"/>
    <w:rsid w:val="00CD4791"/>
  </w:style>
  <w:style w:type="paragraph" w:customStyle="1" w:styleId="1">
    <w:name w:val="1"/>
    <w:rsid w:val="009C5F38"/>
  </w:style>
  <w:style w:type="character" w:customStyle="1" w:styleId="st">
    <w:name w:val="st"/>
    <w:basedOn w:val="Privzetapisavaodstavka"/>
    <w:rsid w:val="00C31E02"/>
  </w:style>
  <w:style w:type="character" w:styleId="SledenaHiperpovezava">
    <w:name w:val="FollowedHyperlink"/>
    <w:uiPriority w:val="99"/>
    <w:unhideWhenUsed/>
    <w:locked/>
    <w:rsid w:val="007013E7"/>
    <w:rPr>
      <w:color w:val="800080"/>
      <w:u w:val="single"/>
    </w:rPr>
  </w:style>
  <w:style w:type="paragraph" w:styleId="Kazalovsebine5">
    <w:name w:val="toc 5"/>
    <w:basedOn w:val="Navaden"/>
    <w:next w:val="Navaden"/>
    <w:autoRedefine/>
    <w:locked/>
    <w:rsid w:val="009E6616"/>
    <w:pPr>
      <w:spacing w:after="100"/>
      <w:ind w:left="960"/>
    </w:pPr>
  </w:style>
  <w:style w:type="paragraph" w:customStyle="1" w:styleId="JanaVirTabela">
    <w:name w:val="Jana/Vir Tabela"/>
    <w:basedOn w:val="Navaden"/>
    <w:qFormat/>
    <w:rsid w:val="00CF61BB"/>
    <w:pPr>
      <w:spacing w:after="200" w:line="276" w:lineRule="auto"/>
    </w:pPr>
    <w:rPr>
      <w:rFonts w:ascii="Liberation Serif" w:eastAsia="Calibri" w:hAnsi="Liberation Serif"/>
      <w:i/>
      <w:sz w:val="18"/>
      <w:szCs w:val="22"/>
      <w:lang w:eastAsia="en-US"/>
    </w:rPr>
  </w:style>
  <w:style w:type="paragraph" w:customStyle="1" w:styleId="NUNatevanjeNumerino">
    <w:name w:val="NU/Naštevanje Numerično"/>
    <w:basedOn w:val="Navaden"/>
    <w:uiPriority w:val="99"/>
    <w:qFormat/>
    <w:rsid w:val="00CF61BB"/>
    <w:pPr>
      <w:numPr>
        <w:numId w:val="32"/>
      </w:numPr>
      <w:spacing w:after="100" w:line="276" w:lineRule="auto"/>
    </w:pPr>
    <w:rPr>
      <w:rFonts w:ascii="Liberation Serif" w:eastAsia="Calibri" w:hAnsi="Liberation Serif"/>
      <w:sz w:val="20"/>
      <w:szCs w:val="22"/>
      <w:lang w:eastAsia="en-GB"/>
    </w:rPr>
  </w:style>
  <w:style w:type="paragraph" w:customStyle="1" w:styleId="JanaKazaloTabele">
    <w:name w:val="Jana/Kazalo Tabele"/>
    <w:qFormat/>
    <w:rsid w:val="00BB0F08"/>
    <w:pPr>
      <w:tabs>
        <w:tab w:val="left" w:leader="dot" w:pos="9781"/>
      </w:tabs>
      <w:spacing w:after="100"/>
    </w:pPr>
    <w:rPr>
      <w:rFonts w:ascii="Liberation Serif" w:hAnsi="Liberation Serif"/>
      <w:iCs/>
      <w:noProof/>
      <w:szCs w:val="24"/>
      <w:lang w:eastAsia="en-US"/>
    </w:rPr>
  </w:style>
  <w:style w:type="paragraph" w:customStyle="1" w:styleId="besedilo">
    <w:name w:val="besedilo"/>
    <w:basedOn w:val="Navaden"/>
    <w:link w:val="besediloZnak"/>
    <w:qFormat/>
    <w:rsid w:val="00CC4A0E"/>
    <w:rPr>
      <w:rFonts w:ascii="Arial" w:hAnsi="Arial"/>
      <w:sz w:val="22"/>
      <w:szCs w:val="22"/>
      <w:lang w:eastAsia="en-US"/>
    </w:rPr>
  </w:style>
  <w:style w:type="character" w:customStyle="1" w:styleId="besediloZnak">
    <w:name w:val="besedilo Znak"/>
    <w:link w:val="besedilo"/>
    <w:rsid w:val="00CC4A0E"/>
    <w:rPr>
      <w:rFonts w:ascii="Arial" w:hAnsi="Arial"/>
      <w:sz w:val="22"/>
      <w:szCs w:val="22"/>
      <w:lang w:eastAsia="en-US"/>
    </w:rPr>
  </w:style>
  <w:style w:type="paragraph" w:customStyle="1" w:styleId="xl65">
    <w:name w:val="xl65"/>
    <w:basedOn w:val="Navaden"/>
    <w:rsid w:val="0027286E"/>
    <w:pPr>
      <w:pBdr>
        <w:top w:val="double" w:sz="6" w:space="0" w:color="auto"/>
        <w:left w:val="double" w:sz="6" w:space="0" w:color="auto"/>
        <w:bottom w:val="single" w:sz="4" w:space="0" w:color="auto"/>
        <w:right w:val="single" w:sz="4" w:space="0" w:color="auto"/>
      </w:pBdr>
      <w:shd w:val="clear" w:color="000000" w:fill="C0C0C0"/>
      <w:spacing w:before="100" w:beforeAutospacing="1" w:after="100" w:afterAutospacing="1"/>
      <w:jc w:val="center"/>
    </w:pPr>
    <w:rPr>
      <w:b/>
      <w:bCs/>
      <w:color w:val="000000"/>
      <w:sz w:val="16"/>
      <w:szCs w:val="16"/>
    </w:rPr>
  </w:style>
  <w:style w:type="paragraph" w:customStyle="1" w:styleId="xl66">
    <w:name w:val="xl66"/>
    <w:basedOn w:val="Navaden"/>
    <w:rsid w:val="0027286E"/>
    <w:pPr>
      <w:pBdr>
        <w:top w:val="double" w:sz="6"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16"/>
      <w:szCs w:val="16"/>
    </w:rPr>
  </w:style>
  <w:style w:type="paragraph" w:customStyle="1" w:styleId="xl67">
    <w:name w:val="xl67"/>
    <w:basedOn w:val="Navaden"/>
    <w:rsid w:val="0027286E"/>
    <w:pPr>
      <w:pBdr>
        <w:top w:val="double" w:sz="6" w:space="0" w:color="auto"/>
        <w:left w:val="single" w:sz="4" w:space="0" w:color="auto"/>
        <w:bottom w:val="single" w:sz="4" w:space="0" w:color="auto"/>
        <w:right w:val="double" w:sz="6" w:space="0" w:color="auto"/>
      </w:pBdr>
      <w:shd w:val="clear" w:color="000000" w:fill="C0C0C0"/>
      <w:spacing w:before="100" w:beforeAutospacing="1" w:after="100" w:afterAutospacing="1"/>
      <w:jc w:val="center"/>
    </w:pPr>
    <w:rPr>
      <w:b/>
      <w:bCs/>
      <w:color w:val="000000"/>
      <w:sz w:val="16"/>
      <w:szCs w:val="16"/>
    </w:rPr>
  </w:style>
  <w:style w:type="paragraph" w:customStyle="1" w:styleId="xl68">
    <w:name w:val="xl68"/>
    <w:basedOn w:val="Navaden"/>
    <w:rsid w:val="0027286E"/>
    <w:pPr>
      <w:pBdr>
        <w:top w:val="single" w:sz="4" w:space="0" w:color="auto"/>
        <w:left w:val="double" w:sz="6"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69">
    <w:name w:val="xl69"/>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70">
    <w:name w:val="xl70"/>
    <w:basedOn w:val="Navaden"/>
    <w:rsid w:val="0027286E"/>
    <w:pPr>
      <w:pBdr>
        <w:top w:val="single" w:sz="4" w:space="0" w:color="auto"/>
        <w:left w:val="single" w:sz="4" w:space="0" w:color="auto"/>
        <w:bottom w:val="single" w:sz="4" w:space="0" w:color="auto"/>
        <w:right w:val="double" w:sz="6" w:space="0" w:color="auto"/>
      </w:pBdr>
      <w:spacing w:before="100" w:beforeAutospacing="1" w:after="100" w:afterAutospacing="1"/>
      <w:jc w:val="left"/>
    </w:pPr>
    <w:rPr>
      <w:color w:val="000000"/>
      <w:sz w:val="16"/>
      <w:szCs w:val="16"/>
    </w:rPr>
  </w:style>
  <w:style w:type="paragraph" w:customStyle="1" w:styleId="xl71">
    <w:name w:val="xl71"/>
    <w:basedOn w:val="Navaden"/>
    <w:rsid w:val="0027286E"/>
    <w:pPr>
      <w:pBdr>
        <w:top w:val="single" w:sz="4" w:space="0" w:color="auto"/>
        <w:left w:val="double" w:sz="6"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2">
    <w:name w:val="xl72"/>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3">
    <w:name w:val="xl73"/>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rPr>
  </w:style>
  <w:style w:type="paragraph" w:customStyle="1" w:styleId="xl74">
    <w:name w:val="xl74"/>
    <w:basedOn w:val="Navaden"/>
    <w:rsid w:val="0027286E"/>
    <w:pPr>
      <w:pBdr>
        <w:top w:val="single" w:sz="4" w:space="0" w:color="auto"/>
        <w:left w:val="single" w:sz="4" w:space="0" w:color="auto"/>
        <w:bottom w:val="single" w:sz="4" w:space="0" w:color="auto"/>
        <w:right w:val="double" w:sz="6" w:space="0" w:color="auto"/>
      </w:pBdr>
      <w:spacing w:before="100" w:beforeAutospacing="1" w:after="100" w:afterAutospacing="1"/>
      <w:jc w:val="left"/>
    </w:pPr>
    <w:rPr>
      <w:b/>
      <w:bCs/>
      <w:color w:val="000000"/>
      <w:sz w:val="16"/>
      <w:szCs w:val="16"/>
    </w:rPr>
  </w:style>
  <w:style w:type="paragraph" w:customStyle="1" w:styleId="xl75">
    <w:name w:val="xl75"/>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76">
    <w:name w:val="xl76"/>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77">
    <w:name w:val="xl77"/>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8">
    <w:name w:val="xl78"/>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9">
    <w:name w:val="xl79"/>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80">
    <w:name w:val="xl80"/>
    <w:basedOn w:val="Navaden"/>
    <w:rsid w:val="0027286E"/>
    <w:pPr>
      <w:pBdr>
        <w:top w:val="single" w:sz="4" w:space="0" w:color="auto"/>
        <w:left w:val="double" w:sz="6" w:space="0" w:color="auto"/>
        <w:bottom w:val="double" w:sz="6" w:space="0" w:color="auto"/>
        <w:right w:val="single" w:sz="4" w:space="0" w:color="auto"/>
      </w:pBdr>
      <w:spacing w:before="100" w:beforeAutospacing="1" w:after="100" w:afterAutospacing="1"/>
      <w:jc w:val="left"/>
    </w:pPr>
    <w:rPr>
      <w:color w:val="000000"/>
      <w:sz w:val="16"/>
      <w:szCs w:val="16"/>
    </w:rPr>
  </w:style>
  <w:style w:type="paragraph" w:customStyle="1" w:styleId="xl81">
    <w:name w:val="xl81"/>
    <w:basedOn w:val="Navaden"/>
    <w:rsid w:val="0027286E"/>
    <w:pPr>
      <w:pBdr>
        <w:top w:val="single" w:sz="4" w:space="0" w:color="auto"/>
        <w:left w:val="single" w:sz="4" w:space="0" w:color="auto"/>
        <w:bottom w:val="double" w:sz="6" w:space="0" w:color="auto"/>
        <w:right w:val="single" w:sz="4" w:space="0" w:color="auto"/>
      </w:pBdr>
      <w:spacing w:before="100" w:beforeAutospacing="1" w:after="100" w:afterAutospacing="1"/>
      <w:jc w:val="left"/>
    </w:pPr>
    <w:rPr>
      <w:color w:val="000000"/>
      <w:sz w:val="16"/>
      <w:szCs w:val="16"/>
    </w:rPr>
  </w:style>
  <w:style w:type="paragraph" w:customStyle="1" w:styleId="xl82">
    <w:name w:val="xl82"/>
    <w:basedOn w:val="Navaden"/>
    <w:rsid w:val="0027286E"/>
    <w:pPr>
      <w:pBdr>
        <w:top w:val="single" w:sz="4" w:space="0" w:color="auto"/>
        <w:left w:val="single" w:sz="4" w:space="0" w:color="auto"/>
        <w:bottom w:val="double" w:sz="6" w:space="0" w:color="auto"/>
        <w:right w:val="double" w:sz="6" w:space="0" w:color="auto"/>
      </w:pBdr>
      <w:spacing w:before="100" w:beforeAutospacing="1" w:after="100" w:afterAutospacing="1"/>
      <w:jc w:val="left"/>
    </w:pPr>
    <w:rPr>
      <w:b/>
      <w:bCs/>
      <w:color w:val="000000"/>
      <w:sz w:val="16"/>
      <w:szCs w:val="16"/>
    </w:rPr>
  </w:style>
  <w:style w:type="paragraph" w:customStyle="1" w:styleId="xl83">
    <w:name w:val="xl83"/>
    <w:basedOn w:val="Navaden"/>
    <w:rsid w:val="0027286E"/>
    <w:pPr>
      <w:spacing w:before="100" w:beforeAutospacing="1" w:after="100" w:afterAutospacing="1"/>
      <w:jc w:val="left"/>
    </w:pPr>
    <w:rPr>
      <w:sz w:val="16"/>
      <w:szCs w:val="16"/>
    </w:rPr>
  </w:style>
  <w:style w:type="character" w:styleId="Intenzivensklic">
    <w:name w:val="Intense Reference"/>
    <w:uiPriority w:val="32"/>
    <w:qFormat/>
    <w:rsid w:val="0027286E"/>
    <w:rPr>
      <w:b/>
      <w:bCs/>
      <w:smallCaps/>
      <w:color w:val="C0504D"/>
      <w:spacing w:val="5"/>
      <w:u w:val="single"/>
    </w:rPr>
  </w:style>
  <w:style w:type="character" w:styleId="Neensklic">
    <w:name w:val="Subtle Reference"/>
    <w:uiPriority w:val="31"/>
    <w:qFormat/>
    <w:rsid w:val="0027286E"/>
    <w:rPr>
      <w:smallCaps/>
      <w:color w:val="C0504D"/>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List Bullet 3" w:uiPriority="99"/>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avaden">
    <w:name w:val="Normal"/>
    <w:qFormat/>
    <w:rsid w:val="0086025E"/>
    <w:pPr>
      <w:jc w:val="both"/>
    </w:pPr>
    <w:rPr>
      <w:sz w:val="24"/>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1A7FEA"/>
    <w:pPr>
      <w:keepNext/>
      <w:tabs>
        <w:tab w:val="num" w:pos="432"/>
      </w:tabs>
      <w:spacing w:before="240" w:after="60"/>
      <w:ind w:left="432" w:hanging="432"/>
      <w:outlineLvl w:val="0"/>
    </w:pPr>
    <w:rPr>
      <w:rFonts w:ascii="Cambria" w:hAnsi="Cambria"/>
      <w:b/>
      <w:color w:val="1F497D" w:themeColor="text2"/>
      <w:sz w:val="28"/>
    </w:rPr>
  </w:style>
  <w:style w:type="paragraph" w:styleId="Naslov2">
    <w:name w:val="heading 2"/>
    <w:basedOn w:val="Navaden"/>
    <w:next w:val="Navaden"/>
    <w:link w:val="Naslov2Znak"/>
    <w:uiPriority w:val="9"/>
    <w:qFormat/>
    <w:rsid w:val="0086025E"/>
    <w:pPr>
      <w:keepNext/>
      <w:numPr>
        <w:ilvl w:val="1"/>
        <w:numId w:val="1"/>
      </w:numPr>
      <w:spacing w:before="240" w:after="60"/>
      <w:jc w:val="left"/>
      <w:outlineLvl w:val="1"/>
    </w:pPr>
    <w:rPr>
      <w:b/>
      <w:lang w:val="en-US"/>
    </w:rPr>
  </w:style>
  <w:style w:type="paragraph" w:styleId="Naslov3">
    <w:name w:val="heading 3"/>
    <w:basedOn w:val="Navaden"/>
    <w:next w:val="Navaden"/>
    <w:link w:val="Naslov3Znak"/>
    <w:qFormat/>
    <w:rsid w:val="00D25ACB"/>
    <w:pPr>
      <w:keepNext/>
      <w:numPr>
        <w:ilvl w:val="2"/>
        <w:numId w:val="1"/>
      </w:numPr>
      <w:spacing w:before="240" w:after="60"/>
      <w:outlineLvl w:val="2"/>
    </w:pPr>
    <w:rPr>
      <w:b/>
      <w:lang w:val="en-US"/>
    </w:rPr>
  </w:style>
  <w:style w:type="paragraph" w:styleId="Naslov4">
    <w:name w:val="heading 4"/>
    <w:basedOn w:val="Navaden"/>
    <w:next w:val="Navaden"/>
    <w:link w:val="Naslov4Znak"/>
    <w:qFormat/>
    <w:rsid w:val="00D25ACB"/>
    <w:pPr>
      <w:keepNext/>
      <w:numPr>
        <w:ilvl w:val="3"/>
        <w:numId w:val="1"/>
      </w:numPr>
      <w:tabs>
        <w:tab w:val="clear" w:pos="360"/>
        <w:tab w:val="num" w:pos="864"/>
      </w:tabs>
      <w:spacing w:before="240" w:after="60"/>
      <w:ind w:left="864" w:hanging="864"/>
      <w:outlineLvl w:val="3"/>
    </w:pPr>
    <w:rPr>
      <w:b/>
      <w:bCs/>
      <w:sz w:val="28"/>
      <w:szCs w:val="28"/>
    </w:rPr>
  </w:style>
  <w:style w:type="paragraph" w:styleId="Naslov5">
    <w:name w:val="heading 5"/>
    <w:basedOn w:val="Navaden"/>
    <w:next w:val="Navaden"/>
    <w:link w:val="Naslov5Znak"/>
    <w:qFormat/>
    <w:rsid w:val="00D25ACB"/>
    <w:pPr>
      <w:numPr>
        <w:ilvl w:val="4"/>
        <w:numId w:val="1"/>
      </w:numPr>
      <w:tabs>
        <w:tab w:val="clear" w:pos="360"/>
        <w:tab w:val="num" w:pos="1008"/>
      </w:tabs>
      <w:spacing w:before="240" w:after="60"/>
      <w:ind w:left="1008" w:hanging="1008"/>
      <w:outlineLvl w:val="4"/>
    </w:pPr>
    <w:rPr>
      <w:b/>
      <w:bCs/>
      <w:i/>
      <w:iCs/>
      <w:sz w:val="26"/>
      <w:szCs w:val="26"/>
      <w:lang w:eastAsia="en-US"/>
    </w:rPr>
  </w:style>
  <w:style w:type="paragraph" w:styleId="Naslov6">
    <w:name w:val="heading 6"/>
    <w:basedOn w:val="Navaden"/>
    <w:next w:val="Navaden"/>
    <w:link w:val="Naslov6Znak"/>
    <w:qFormat/>
    <w:rsid w:val="00D25ACB"/>
    <w:pPr>
      <w:keepNext/>
      <w:numPr>
        <w:ilvl w:val="5"/>
        <w:numId w:val="1"/>
      </w:numPr>
      <w:tabs>
        <w:tab w:val="clear" w:pos="360"/>
        <w:tab w:val="num" w:pos="1152"/>
      </w:tabs>
      <w:ind w:left="1152" w:hanging="1152"/>
      <w:jc w:val="center"/>
      <w:outlineLvl w:val="5"/>
    </w:pPr>
    <w:rPr>
      <w:b/>
      <w:bCs/>
      <w:sz w:val="28"/>
      <w:szCs w:val="28"/>
      <w:lang w:eastAsia="en-US"/>
    </w:rPr>
  </w:style>
  <w:style w:type="paragraph" w:styleId="Naslov7">
    <w:name w:val="heading 7"/>
    <w:basedOn w:val="Navaden"/>
    <w:next w:val="Navaden"/>
    <w:link w:val="Naslov7Znak"/>
    <w:qFormat/>
    <w:rsid w:val="00D25ACB"/>
    <w:pPr>
      <w:keepNext/>
      <w:numPr>
        <w:ilvl w:val="6"/>
        <w:numId w:val="1"/>
      </w:numPr>
      <w:tabs>
        <w:tab w:val="clear" w:pos="360"/>
        <w:tab w:val="num" w:pos="1296"/>
      </w:tabs>
      <w:ind w:left="1296" w:hanging="1296"/>
      <w:jc w:val="center"/>
      <w:outlineLvl w:val="6"/>
    </w:pPr>
    <w:rPr>
      <w:b/>
      <w:bCs/>
      <w:szCs w:val="24"/>
      <w:lang w:eastAsia="en-US"/>
    </w:rPr>
  </w:style>
  <w:style w:type="paragraph" w:styleId="Naslov8">
    <w:name w:val="heading 8"/>
    <w:basedOn w:val="Navaden"/>
    <w:next w:val="Navaden"/>
    <w:link w:val="Naslov8Znak"/>
    <w:qFormat/>
    <w:rsid w:val="00D25ACB"/>
    <w:pPr>
      <w:keepNext/>
      <w:numPr>
        <w:ilvl w:val="7"/>
        <w:numId w:val="1"/>
      </w:numPr>
      <w:tabs>
        <w:tab w:val="clear" w:pos="360"/>
        <w:tab w:val="num" w:pos="1440"/>
      </w:tabs>
      <w:spacing w:before="120"/>
      <w:ind w:left="1440" w:hanging="1440"/>
      <w:outlineLvl w:val="7"/>
    </w:pPr>
    <w:rPr>
      <w:szCs w:val="24"/>
      <w:u w:val="single"/>
      <w:lang w:eastAsia="en-US"/>
    </w:rPr>
  </w:style>
  <w:style w:type="paragraph" w:styleId="Naslov9">
    <w:name w:val="heading 9"/>
    <w:basedOn w:val="Navaden"/>
    <w:next w:val="Navaden"/>
    <w:link w:val="Naslov9Znak"/>
    <w:qFormat/>
    <w:rsid w:val="00D25ACB"/>
    <w:pPr>
      <w:keepNext/>
      <w:numPr>
        <w:ilvl w:val="8"/>
        <w:numId w:val="3"/>
      </w:numPr>
      <w:tabs>
        <w:tab w:val="clear" w:pos="926"/>
        <w:tab w:val="num" w:pos="643"/>
        <w:tab w:val="num" w:pos="1584"/>
      </w:tabs>
      <w:spacing w:before="120"/>
      <w:ind w:left="1584" w:hanging="1584"/>
      <w:outlineLvl w:val="8"/>
    </w:pPr>
    <w:rPr>
      <w:szCs w:val="24"/>
      <w:u w:val="single"/>
      <w:lang w:eastAsia="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locked/>
    <w:rsid w:val="001A7FEA"/>
    <w:rPr>
      <w:rFonts w:ascii="Cambria" w:hAnsi="Cambria"/>
      <w:b/>
      <w:color w:val="1F497D" w:themeColor="text2"/>
      <w:sz w:val="28"/>
    </w:rPr>
  </w:style>
  <w:style w:type="character" w:customStyle="1" w:styleId="Naslov2Znak">
    <w:name w:val="Naslov 2 Znak"/>
    <w:link w:val="Naslov2"/>
    <w:uiPriority w:val="9"/>
    <w:locked/>
    <w:rsid w:val="0086025E"/>
    <w:rPr>
      <w:b/>
      <w:sz w:val="24"/>
      <w:lang w:val="en-US"/>
    </w:rPr>
  </w:style>
  <w:style w:type="character" w:customStyle="1" w:styleId="Naslov3Znak">
    <w:name w:val="Naslov 3 Znak"/>
    <w:link w:val="Naslov3"/>
    <w:locked/>
    <w:rsid w:val="00D25ACB"/>
    <w:rPr>
      <w:b/>
      <w:sz w:val="24"/>
      <w:lang w:val="en-US"/>
    </w:rPr>
  </w:style>
  <w:style w:type="character" w:customStyle="1" w:styleId="Naslov4Znak">
    <w:name w:val="Naslov 4 Znak"/>
    <w:link w:val="Naslov4"/>
    <w:locked/>
    <w:rsid w:val="00D25ACB"/>
    <w:rPr>
      <w:b/>
      <w:bCs/>
      <w:sz w:val="28"/>
      <w:szCs w:val="28"/>
    </w:rPr>
  </w:style>
  <w:style w:type="character" w:customStyle="1" w:styleId="Naslov5Znak">
    <w:name w:val="Naslov 5 Znak"/>
    <w:link w:val="Naslov5"/>
    <w:locked/>
    <w:rsid w:val="00D25ACB"/>
    <w:rPr>
      <w:b/>
      <w:bCs/>
      <w:i/>
      <w:iCs/>
      <w:sz w:val="26"/>
      <w:szCs w:val="26"/>
      <w:lang w:eastAsia="en-US"/>
    </w:rPr>
  </w:style>
  <w:style w:type="character" w:customStyle="1" w:styleId="Naslov6Znak">
    <w:name w:val="Naslov 6 Znak"/>
    <w:link w:val="Naslov6"/>
    <w:locked/>
    <w:rsid w:val="00D25ACB"/>
    <w:rPr>
      <w:b/>
      <w:bCs/>
      <w:sz w:val="28"/>
      <w:szCs w:val="28"/>
      <w:lang w:eastAsia="en-US"/>
    </w:rPr>
  </w:style>
  <w:style w:type="character" w:customStyle="1" w:styleId="Naslov7Znak">
    <w:name w:val="Naslov 7 Znak"/>
    <w:link w:val="Naslov7"/>
    <w:locked/>
    <w:rsid w:val="00D25ACB"/>
    <w:rPr>
      <w:b/>
      <w:bCs/>
      <w:sz w:val="24"/>
      <w:szCs w:val="24"/>
      <w:lang w:eastAsia="en-US"/>
    </w:rPr>
  </w:style>
  <w:style w:type="character" w:customStyle="1" w:styleId="Naslov8Znak">
    <w:name w:val="Naslov 8 Znak"/>
    <w:link w:val="Naslov8"/>
    <w:locked/>
    <w:rsid w:val="00D25ACB"/>
    <w:rPr>
      <w:sz w:val="24"/>
      <w:szCs w:val="24"/>
      <w:u w:val="single"/>
      <w:lang w:eastAsia="en-US"/>
    </w:rPr>
  </w:style>
  <w:style w:type="character" w:customStyle="1" w:styleId="Naslov9Znak">
    <w:name w:val="Naslov 9 Znak"/>
    <w:link w:val="Naslov9"/>
    <w:locked/>
    <w:rsid w:val="00D25ACB"/>
    <w:rPr>
      <w:sz w:val="24"/>
      <w:szCs w:val="24"/>
      <w:u w:val="single"/>
      <w:lang w:eastAsia="en-US"/>
    </w:rPr>
  </w:style>
  <w:style w:type="paragraph" w:styleId="Besedilooblaka">
    <w:name w:val="Balloon Text"/>
    <w:basedOn w:val="Navaden"/>
    <w:link w:val="BesedilooblakaZnak"/>
    <w:semiHidden/>
    <w:rsid w:val="00D25ACB"/>
    <w:rPr>
      <w:rFonts w:ascii="Tahoma" w:hAnsi="Tahoma"/>
      <w:sz w:val="16"/>
      <w:lang w:eastAsia="en-US"/>
    </w:rPr>
  </w:style>
  <w:style w:type="character" w:customStyle="1" w:styleId="BesedilooblakaZnak">
    <w:name w:val="Besedilo oblačka Znak"/>
    <w:link w:val="Besedilooblaka"/>
    <w:semiHidden/>
    <w:locked/>
    <w:rsid w:val="00D25ACB"/>
    <w:rPr>
      <w:rFonts w:ascii="Tahoma" w:hAnsi="Tahoma" w:cs="Times New Roman"/>
      <w:sz w:val="16"/>
      <w:lang w:val="sl-SI" w:eastAsia="en-US"/>
    </w:rPr>
  </w:style>
  <w:style w:type="paragraph" w:styleId="Telobesedila">
    <w:name w:val="Body Text"/>
    <w:basedOn w:val="Navaden"/>
    <w:link w:val="TelobesedilaZnak"/>
    <w:rsid w:val="00D25ACB"/>
    <w:pPr>
      <w:spacing w:after="120"/>
    </w:pPr>
    <w:rPr>
      <w:rFonts w:ascii="Arial" w:hAnsi="Arial"/>
      <w:sz w:val="22"/>
      <w:lang w:eastAsia="en-US"/>
    </w:rPr>
  </w:style>
  <w:style w:type="character" w:customStyle="1" w:styleId="TelobesedilaZnak">
    <w:name w:val="Telo besedila Znak"/>
    <w:link w:val="Telobesedila"/>
    <w:semiHidden/>
    <w:locked/>
    <w:rsid w:val="00D25ACB"/>
    <w:rPr>
      <w:rFonts w:ascii="Arial" w:hAnsi="Arial" w:cs="Times New Roman"/>
      <w:sz w:val="22"/>
      <w:lang w:val="sl-SI" w:eastAsia="en-US"/>
    </w:rPr>
  </w:style>
  <w:style w:type="paragraph" w:customStyle="1" w:styleId="Vrstapredpisa">
    <w:name w:val="Vrsta predpisa"/>
    <w:basedOn w:val="Navaden"/>
    <w:link w:val="VrstapredpisaZnak"/>
    <w:rsid w:val="00D25ACB"/>
    <w:pPr>
      <w:suppressAutoHyphens/>
      <w:overflowPunct w:val="0"/>
      <w:autoSpaceDE w:val="0"/>
      <w:autoSpaceDN w:val="0"/>
      <w:adjustRightInd w:val="0"/>
      <w:spacing w:before="360" w:line="220" w:lineRule="exact"/>
      <w:jc w:val="center"/>
      <w:textAlignment w:val="baseline"/>
    </w:pPr>
    <w:rPr>
      <w:rFonts w:ascii="Arial" w:hAnsi="Arial"/>
      <w:b/>
      <w:color w:val="000000"/>
      <w:spacing w:val="40"/>
      <w:sz w:val="22"/>
    </w:rPr>
  </w:style>
  <w:style w:type="character" w:customStyle="1" w:styleId="VrstapredpisaZnak">
    <w:name w:val="Vrsta predpisa Znak"/>
    <w:link w:val="Vrstapredpisa"/>
    <w:locked/>
    <w:rsid w:val="00D25ACB"/>
    <w:rPr>
      <w:rFonts w:ascii="Arial" w:hAnsi="Arial"/>
      <w:b/>
      <w:color w:val="000000"/>
      <w:spacing w:val="40"/>
      <w:sz w:val="22"/>
      <w:lang w:val="sl-SI" w:eastAsia="sl-SI"/>
    </w:rPr>
  </w:style>
  <w:style w:type="paragraph" w:customStyle="1" w:styleId="Neotevilenodstavek">
    <w:name w:val="Neoštevilčen odstavek"/>
    <w:basedOn w:val="Navaden"/>
    <w:link w:val="NeotevilenodstavekZnak"/>
    <w:rsid w:val="00D25ACB"/>
    <w:pPr>
      <w:overflowPunct w:val="0"/>
      <w:autoSpaceDE w:val="0"/>
      <w:autoSpaceDN w:val="0"/>
      <w:adjustRightInd w:val="0"/>
      <w:spacing w:before="60" w:after="60" w:line="200" w:lineRule="exact"/>
      <w:textAlignment w:val="baseline"/>
    </w:pPr>
    <w:rPr>
      <w:rFonts w:ascii="Arial" w:hAnsi="Arial"/>
      <w:sz w:val="22"/>
    </w:rPr>
  </w:style>
  <w:style w:type="character" w:customStyle="1" w:styleId="NeotevilenodstavekZnak">
    <w:name w:val="Neoštevilčen odstavek Znak"/>
    <w:link w:val="Neotevilenodstavek"/>
    <w:locked/>
    <w:rsid w:val="00D25ACB"/>
    <w:rPr>
      <w:rFonts w:ascii="Arial" w:hAnsi="Arial"/>
      <w:sz w:val="22"/>
      <w:lang w:val="sl-SI" w:eastAsia="sl-SI"/>
    </w:rPr>
  </w:style>
  <w:style w:type="paragraph" w:customStyle="1" w:styleId="Oddelek">
    <w:name w:val="Oddelek"/>
    <w:basedOn w:val="Navaden"/>
    <w:link w:val="OddelekZnak1"/>
    <w:rsid w:val="00D25ACB"/>
    <w:pPr>
      <w:numPr>
        <w:numId w:val="4"/>
      </w:numPr>
      <w:suppressAutoHyphens/>
      <w:overflowPunct w:val="0"/>
      <w:autoSpaceDE w:val="0"/>
      <w:autoSpaceDN w:val="0"/>
      <w:adjustRightInd w:val="0"/>
      <w:spacing w:before="280" w:after="60" w:line="200" w:lineRule="exact"/>
      <w:ind w:left="0" w:firstLine="0"/>
      <w:jc w:val="center"/>
      <w:textAlignment w:val="baseline"/>
      <w:outlineLvl w:val="3"/>
    </w:pPr>
    <w:rPr>
      <w:rFonts w:ascii="Arial" w:hAnsi="Arial"/>
      <w:b/>
      <w:sz w:val="20"/>
    </w:rPr>
  </w:style>
  <w:style w:type="character" w:customStyle="1" w:styleId="OddelekZnak1">
    <w:name w:val="Oddelek Znak1"/>
    <w:link w:val="Oddelek"/>
    <w:locked/>
    <w:rsid w:val="00D25ACB"/>
    <w:rPr>
      <w:rFonts w:ascii="Arial" w:hAnsi="Arial"/>
      <w:b/>
    </w:rPr>
  </w:style>
  <w:style w:type="paragraph" w:customStyle="1" w:styleId="Alineazaodstavkom">
    <w:name w:val="Alinea za odstavkom"/>
    <w:basedOn w:val="Navaden"/>
    <w:link w:val="AlineazaodstavkomZnak"/>
    <w:rsid w:val="00D25ACB"/>
    <w:pPr>
      <w:numPr>
        <w:numId w:val="2"/>
      </w:numPr>
      <w:tabs>
        <w:tab w:val="clear" w:pos="643"/>
      </w:tabs>
      <w:overflowPunct w:val="0"/>
      <w:autoSpaceDE w:val="0"/>
      <w:autoSpaceDN w:val="0"/>
      <w:adjustRightInd w:val="0"/>
      <w:spacing w:line="200" w:lineRule="exact"/>
      <w:ind w:left="709" w:hanging="284"/>
      <w:textAlignment w:val="baseline"/>
    </w:pPr>
    <w:rPr>
      <w:rFonts w:ascii="Arial" w:hAnsi="Arial"/>
      <w:sz w:val="20"/>
    </w:rPr>
  </w:style>
  <w:style w:type="character" w:customStyle="1" w:styleId="AlineazaodstavkomZnak">
    <w:name w:val="Alinea za odstavkom Znak"/>
    <w:link w:val="Alineazaodstavkom"/>
    <w:locked/>
    <w:rsid w:val="00D25ACB"/>
    <w:rPr>
      <w:rFonts w:ascii="Arial" w:hAnsi="Arial"/>
    </w:rPr>
  </w:style>
  <w:style w:type="paragraph" w:styleId="Telobesedila2">
    <w:name w:val="Body Text 2"/>
    <w:basedOn w:val="Navaden"/>
    <w:link w:val="Telobesedila2Znak"/>
    <w:rsid w:val="00D25ACB"/>
    <w:pPr>
      <w:spacing w:after="120" w:line="480" w:lineRule="auto"/>
    </w:pPr>
  </w:style>
  <w:style w:type="character" w:customStyle="1" w:styleId="Telobesedila2Znak">
    <w:name w:val="Telo besedila 2 Znak"/>
    <w:link w:val="Telobesedila2"/>
    <w:semiHidden/>
    <w:locked/>
    <w:rsid w:val="00D25ACB"/>
    <w:rPr>
      <w:rFonts w:cs="Times New Roman"/>
      <w:sz w:val="24"/>
      <w:lang w:val="sl-SI" w:eastAsia="sl-SI"/>
    </w:rPr>
  </w:style>
  <w:style w:type="paragraph" w:styleId="Noga">
    <w:name w:val="footer"/>
    <w:basedOn w:val="Navaden"/>
    <w:link w:val="NogaZnak"/>
    <w:uiPriority w:val="99"/>
    <w:rsid w:val="00D25ACB"/>
    <w:pPr>
      <w:tabs>
        <w:tab w:val="center" w:pos="4320"/>
        <w:tab w:val="right" w:pos="8640"/>
      </w:tabs>
    </w:pPr>
    <w:rPr>
      <w:lang w:eastAsia="en-US"/>
    </w:rPr>
  </w:style>
  <w:style w:type="character" w:customStyle="1" w:styleId="NogaZnak">
    <w:name w:val="Noga Znak"/>
    <w:link w:val="Noga"/>
    <w:uiPriority w:val="99"/>
    <w:locked/>
    <w:rsid w:val="00D25ACB"/>
    <w:rPr>
      <w:rFonts w:cs="Times New Roman"/>
      <w:sz w:val="24"/>
      <w:lang w:val="sl-SI" w:eastAsia="en-US"/>
    </w:rPr>
  </w:style>
  <w:style w:type="paragraph" w:styleId="Kazalovsebine1">
    <w:name w:val="toc 1"/>
    <w:basedOn w:val="Navaden"/>
    <w:next w:val="Navaden"/>
    <w:autoRedefine/>
    <w:uiPriority w:val="39"/>
    <w:qFormat/>
    <w:rsid w:val="00EC727C"/>
    <w:pPr>
      <w:tabs>
        <w:tab w:val="right" w:leader="dot" w:pos="9060"/>
      </w:tabs>
      <w:ind w:left="720" w:hanging="720"/>
      <w:jc w:val="left"/>
    </w:pPr>
    <w:rPr>
      <w:szCs w:val="24"/>
      <w:lang w:eastAsia="en-US"/>
    </w:rPr>
  </w:style>
  <w:style w:type="paragraph" w:styleId="Glava">
    <w:name w:val="header"/>
    <w:basedOn w:val="Navaden"/>
    <w:link w:val="GlavaZnak"/>
    <w:uiPriority w:val="99"/>
    <w:rsid w:val="00D25ACB"/>
    <w:pPr>
      <w:tabs>
        <w:tab w:val="center" w:pos="4320"/>
        <w:tab w:val="right" w:pos="8640"/>
      </w:tabs>
    </w:pPr>
    <w:rPr>
      <w:lang w:eastAsia="en-US"/>
    </w:rPr>
  </w:style>
  <w:style w:type="character" w:customStyle="1" w:styleId="GlavaZnak">
    <w:name w:val="Glava Znak"/>
    <w:link w:val="Glava"/>
    <w:uiPriority w:val="99"/>
    <w:locked/>
    <w:rsid w:val="00D25ACB"/>
    <w:rPr>
      <w:rFonts w:cs="Times New Roman"/>
      <w:sz w:val="24"/>
      <w:lang w:val="sl-SI" w:eastAsia="en-US"/>
    </w:rPr>
  </w:style>
  <w:style w:type="paragraph" w:styleId="Kazalovsebine3">
    <w:name w:val="toc 3"/>
    <w:basedOn w:val="Navaden"/>
    <w:next w:val="Navaden"/>
    <w:autoRedefine/>
    <w:uiPriority w:val="39"/>
    <w:qFormat/>
    <w:rsid w:val="00D25ACB"/>
    <w:pPr>
      <w:ind w:left="480"/>
    </w:pPr>
    <w:rPr>
      <w:szCs w:val="24"/>
      <w:lang w:eastAsia="en-US"/>
    </w:rPr>
  </w:style>
  <w:style w:type="character" w:styleId="Hiperpovezava">
    <w:name w:val="Hyperlink"/>
    <w:uiPriority w:val="99"/>
    <w:rsid w:val="00D25ACB"/>
    <w:rPr>
      <w:rFonts w:cs="Times New Roman"/>
      <w:color w:val="0000FF"/>
      <w:u w:val="single"/>
    </w:rPr>
  </w:style>
  <w:style w:type="paragraph" w:styleId="Pripombabesedilo">
    <w:name w:val="annotation text"/>
    <w:basedOn w:val="Navaden"/>
    <w:link w:val="PripombabesediloZnak"/>
    <w:uiPriority w:val="99"/>
    <w:semiHidden/>
    <w:rsid w:val="00D25ACB"/>
    <w:rPr>
      <w:sz w:val="20"/>
      <w:lang w:eastAsia="en-US"/>
    </w:rPr>
  </w:style>
  <w:style w:type="paragraph" w:styleId="Telobesedila-zamik">
    <w:name w:val="Body Text Indent"/>
    <w:basedOn w:val="Navaden"/>
    <w:link w:val="Telobesedila-zamikZnak"/>
    <w:rsid w:val="00D25ACB"/>
    <w:pPr>
      <w:spacing w:before="120"/>
      <w:ind w:left="600"/>
    </w:pPr>
    <w:rPr>
      <w:lang w:eastAsia="en-US"/>
    </w:rPr>
  </w:style>
  <w:style w:type="paragraph" w:styleId="Zadevapripombe">
    <w:name w:val="annotation subject"/>
    <w:basedOn w:val="Pripombabesedilo"/>
    <w:next w:val="Pripombabesedilo"/>
    <w:link w:val="ZadevapripombeZnak"/>
    <w:semiHidden/>
    <w:rsid w:val="00D25ACB"/>
    <w:rPr>
      <w:b/>
    </w:rPr>
  </w:style>
  <w:style w:type="paragraph" w:styleId="Oznaenseznam">
    <w:name w:val="List Bullet"/>
    <w:basedOn w:val="Navaden"/>
    <w:autoRedefine/>
    <w:rsid w:val="00D25ACB"/>
    <w:pPr>
      <w:spacing w:before="120"/>
    </w:pPr>
    <w:rPr>
      <w:szCs w:val="24"/>
      <w:lang w:eastAsia="en-US"/>
    </w:rPr>
  </w:style>
  <w:style w:type="character" w:customStyle="1" w:styleId="PripombabesediloZnak">
    <w:name w:val="Pripomba – besedilo Znak"/>
    <w:link w:val="Pripombabesedilo"/>
    <w:uiPriority w:val="99"/>
    <w:semiHidden/>
    <w:locked/>
    <w:rsid w:val="00D25ACB"/>
    <w:rPr>
      <w:rFonts w:cs="Times New Roman"/>
      <w:lang w:val="sl-SI" w:eastAsia="en-US"/>
    </w:rPr>
  </w:style>
  <w:style w:type="character" w:customStyle="1" w:styleId="Telobesedila-zamikZnak">
    <w:name w:val="Telo besedila - zamik Znak"/>
    <w:link w:val="Telobesedila-zamik"/>
    <w:locked/>
    <w:rsid w:val="00D25ACB"/>
    <w:rPr>
      <w:rFonts w:cs="Times New Roman"/>
      <w:sz w:val="24"/>
      <w:lang w:val="sl-SI" w:eastAsia="en-US"/>
    </w:rPr>
  </w:style>
  <w:style w:type="character" w:customStyle="1" w:styleId="ZadevapripombeZnak">
    <w:name w:val="Zadeva pripombe Znak"/>
    <w:link w:val="Zadevapripombe"/>
    <w:semiHidden/>
    <w:locked/>
    <w:rsid w:val="00D25ACB"/>
    <w:rPr>
      <w:rFonts w:cs="Times New Roman"/>
      <w:b/>
      <w:lang w:val="sl-SI" w:eastAsia="en-US"/>
    </w:rPr>
  </w:style>
  <w:style w:type="paragraph" w:styleId="Oznaenseznam2">
    <w:name w:val="List Bullet 2"/>
    <w:basedOn w:val="Navaden"/>
    <w:autoRedefine/>
    <w:rsid w:val="00D25ACB"/>
    <w:pPr>
      <w:numPr>
        <w:numId w:val="5"/>
      </w:numPr>
    </w:pPr>
    <w:rPr>
      <w:szCs w:val="24"/>
      <w:lang w:eastAsia="en-US"/>
    </w:rPr>
  </w:style>
  <w:style w:type="paragraph" w:styleId="Oznaenseznam3">
    <w:name w:val="List Bullet 3"/>
    <w:basedOn w:val="Navaden"/>
    <w:autoRedefine/>
    <w:uiPriority w:val="99"/>
    <w:rsid w:val="00D25ACB"/>
    <w:pPr>
      <w:numPr>
        <w:numId w:val="6"/>
      </w:numPr>
    </w:pPr>
    <w:rPr>
      <w:b/>
      <w:bCs/>
      <w:color w:val="0000FF"/>
      <w:szCs w:val="24"/>
      <w:lang w:eastAsia="en-US"/>
    </w:rPr>
  </w:style>
  <w:style w:type="paragraph" w:styleId="Napis">
    <w:name w:val="caption"/>
    <w:basedOn w:val="Navaden"/>
    <w:next w:val="Navaden"/>
    <w:qFormat/>
    <w:rsid w:val="00D25ACB"/>
    <w:pPr>
      <w:spacing w:before="120" w:after="120"/>
    </w:pPr>
    <w:rPr>
      <w:b/>
      <w:bCs/>
      <w:sz w:val="20"/>
      <w:lang w:eastAsia="en-US"/>
    </w:rPr>
  </w:style>
  <w:style w:type="paragraph" w:styleId="Naslov">
    <w:name w:val="Title"/>
    <w:basedOn w:val="Navaden"/>
    <w:link w:val="NaslovZnak"/>
    <w:qFormat/>
    <w:rsid w:val="0086025E"/>
    <w:pPr>
      <w:spacing w:before="120"/>
      <w:jc w:val="left"/>
      <w:outlineLvl w:val="0"/>
    </w:pPr>
    <w:rPr>
      <w:b/>
      <w:kern w:val="28"/>
      <w:lang w:eastAsia="en-US"/>
    </w:rPr>
  </w:style>
  <w:style w:type="character" w:customStyle="1" w:styleId="NaslovZnak">
    <w:name w:val="Naslov Znak"/>
    <w:link w:val="Naslov"/>
    <w:locked/>
    <w:rsid w:val="0086025E"/>
    <w:rPr>
      <w:b/>
      <w:kern w:val="28"/>
      <w:sz w:val="24"/>
      <w:lang w:eastAsia="en-US"/>
    </w:rPr>
  </w:style>
  <w:style w:type="paragraph" w:styleId="Podnaslov">
    <w:name w:val="Subtitle"/>
    <w:basedOn w:val="Navaden"/>
    <w:link w:val="PodnaslovZnak"/>
    <w:qFormat/>
    <w:rsid w:val="00D25ACB"/>
    <w:pPr>
      <w:spacing w:after="60"/>
      <w:jc w:val="center"/>
      <w:outlineLvl w:val="1"/>
    </w:pPr>
    <w:rPr>
      <w:rFonts w:ascii="Arial" w:hAnsi="Arial"/>
      <w:lang w:eastAsia="en-US"/>
    </w:rPr>
  </w:style>
  <w:style w:type="character" w:customStyle="1" w:styleId="PodnaslovZnak">
    <w:name w:val="Podnaslov Znak"/>
    <w:link w:val="Podnaslov"/>
    <w:locked/>
    <w:rsid w:val="00D25ACB"/>
    <w:rPr>
      <w:rFonts w:ascii="Arial" w:hAnsi="Arial" w:cs="Times New Roman"/>
      <w:sz w:val="24"/>
      <w:lang w:val="sl-SI" w:eastAsia="en-US"/>
    </w:rPr>
  </w:style>
  <w:style w:type="paragraph" w:styleId="Telobesedila-zamik2">
    <w:name w:val="Body Text Indent 2"/>
    <w:basedOn w:val="Navaden"/>
    <w:link w:val="Telobesedila-zamik2Znak"/>
    <w:rsid w:val="00D25ACB"/>
    <w:pPr>
      <w:spacing w:before="120"/>
      <w:ind w:left="601"/>
    </w:pPr>
    <w:rPr>
      <w:lang w:eastAsia="en-US"/>
    </w:rPr>
  </w:style>
  <w:style w:type="character" w:customStyle="1" w:styleId="Telobesedila-zamik2Znak">
    <w:name w:val="Telo besedila - zamik 2 Znak"/>
    <w:link w:val="Telobesedila-zamik2"/>
    <w:locked/>
    <w:rsid w:val="00D25ACB"/>
    <w:rPr>
      <w:rFonts w:cs="Times New Roman"/>
      <w:sz w:val="24"/>
      <w:lang w:val="sl-SI" w:eastAsia="en-US"/>
    </w:rPr>
  </w:style>
  <w:style w:type="paragraph" w:styleId="Telobesedila3">
    <w:name w:val="Body Text 3"/>
    <w:basedOn w:val="Navaden"/>
    <w:link w:val="Telobesedila3Znak"/>
    <w:rsid w:val="00D25ACB"/>
    <w:pPr>
      <w:spacing w:before="120"/>
    </w:pPr>
    <w:rPr>
      <w:lang w:eastAsia="en-US"/>
    </w:rPr>
  </w:style>
  <w:style w:type="character" w:customStyle="1" w:styleId="Telobesedila3Znak">
    <w:name w:val="Telo besedila 3 Znak"/>
    <w:link w:val="Telobesedila3"/>
    <w:semiHidden/>
    <w:locked/>
    <w:rsid w:val="00D25ACB"/>
    <w:rPr>
      <w:rFonts w:cs="Times New Roman"/>
      <w:sz w:val="24"/>
      <w:lang w:val="sl-SI" w:eastAsia="en-US"/>
    </w:rPr>
  </w:style>
  <w:style w:type="character" w:styleId="Krepko">
    <w:name w:val="Strong"/>
    <w:uiPriority w:val="22"/>
    <w:qFormat/>
    <w:rsid w:val="00D25ACB"/>
    <w:rPr>
      <w:rFonts w:cs="Times New Roman"/>
      <w:b/>
    </w:rPr>
  </w:style>
  <w:style w:type="character" w:styleId="Pripombasklic">
    <w:name w:val="annotation reference"/>
    <w:uiPriority w:val="99"/>
    <w:rsid w:val="00D56140"/>
    <w:rPr>
      <w:rFonts w:cs="Times New Roman"/>
      <w:sz w:val="16"/>
    </w:rPr>
  </w:style>
  <w:style w:type="paragraph" w:customStyle="1" w:styleId="NaslovTOC1">
    <w:name w:val="Naslov TOC1"/>
    <w:basedOn w:val="Naslov1"/>
    <w:next w:val="Navaden"/>
    <w:rsid w:val="0019659C"/>
    <w:pPr>
      <w:keepLines/>
      <w:tabs>
        <w:tab w:val="clear" w:pos="432"/>
      </w:tabs>
      <w:spacing w:before="480" w:after="0" w:line="276" w:lineRule="auto"/>
      <w:ind w:left="0" w:firstLine="0"/>
      <w:jc w:val="left"/>
      <w:outlineLvl w:val="9"/>
    </w:pPr>
    <w:rPr>
      <w:bCs/>
      <w:color w:val="365F91"/>
      <w:szCs w:val="28"/>
      <w:lang w:val="en-US" w:eastAsia="en-US"/>
    </w:rPr>
  </w:style>
  <w:style w:type="paragraph" w:styleId="Kazalovsebine2">
    <w:name w:val="toc 2"/>
    <w:basedOn w:val="Navaden"/>
    <w:next w:val="Navaden"/>
    <w:autoRedefine/>
    <w:uiPriority w:val="39"/>
    <w:qFormat/>
    <w:rsid w:val="00EC727C"/>
    <w:pPr>
      <w:tabs>
        <w:tab w:val="right" w:leader="dot" w:pos="9060"/>
      </w:tabs>
      <w:ind w:left="720" w:hanging="480"/>
      <w:jc w:val="left"/>
    </w:pPr>
  </w:style>
  <w:style w:type="paragraph" w:styleId="Seznam-nadaljevanje">
    <w:name w:val="List Continue"/>
    <w:basedOn w:val="Navaden"/>
    <w:rsid w:val="00405D7F"/>
    <w:pPr>
      <w:spacing w:after="120"/>
      <w:ind w:left="283"/>
      <w:jc w:val="left"/>
    </w:pPr>
    <w:rPr>
      <w:szCs w:val="24"/>
      <w:lang w:eastAsia="en-US"/>
    </w:rPr>
  </w:style>
  <w:style w:type="paragraph" w:styleId="Seznam-nadaljevanje2">
    <w:name w:val="List Continue 2"/>
    <w:basedOn w:val="Navaden"/>
    <w:rsid w:val="003D743D"/>
    <w:pPr>
      <w:spacing w:after="120"/>
      <w:ind w:left="566"/>
      <w:contextualSpacing/>
    </w:pPr>
  </w:style>
  <w:style w:type="paragraph" w:styleId="Seznam-nadaljevanje3">
    <w:name w:val="List Continue 3"/>
    <w:basedOn w:val="Navaden"/>
    <w:rsid w:val="003D743D"/>
    <w:pPr>
      <w:spacing w:after="120"/>
      <w:ind w:left="849"/>
      <w:contextualSpacing/>
    </w:pPr>
  </w:style>
  <w:style w:type="paragraph" w:styleId="Navadensplet">
    <w:name w:val="Normal (Web)"/>
    <w:basedOn w:val="Navaden"/>
    <w:uiPriority w:val="99"/>
    <w:rsid w:val="003D743D"/>
    <w:pPr>
      <w:spacing w:before="100" w:beforeAutospacing="1" w:after="100" w:afterAutospacing="1"/>
      <w:jc w:val="left"/>
    </w:pPr>
    <w:rPr>
      <w:szCs w:val="24"/>
    </w:rPr>
  </w:style>
  <w:style w:type="table" w:styleId="Tabelamrea">
    <w:name w:val="Table Grid"/>
    <w:basedOn w:val="Navadnatabela"/>
    <w:rsid w:val="004D13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F95D7E"/>
    <w:rPr>
      <w:rFonts w:cs="Times New Roman"/>
    </w:rPr>
  </w:style>
  <w:style w:type="paragraph" w:customStyle="1" w:styleId="Slog">
    <w:name w:val="Slog"/>
    <w:link w:val="ZadevakomentarjaZnak"/>
    <w:rsid w:val="00C931DF"/>
    <w:rPr>
      <w:b/>
      <w:sz w:val="22"/>
      <w:lang w:eastAsia="en-US"/>
    </w:rPr>
  </w:style>
  <w:style w:type="character" w:customStyle="1" w:styleId="Komentar-besediloZnak">
    <w:name w:val="Komentar - besedilo Znak"/>
    <w:semiHidden/>
    <w:locked/>
    <w:rsid w:val="00C931DF"/>
    <w:rPr>
      <w:lang w:val="sl-SI" w:eastAsia="en-US"/>
    </w:rPr>
  </w:style>
  <w:style w:type="character" w:customStyle="1" w:styleId="ZadevakomentarjaZnak">
    <w:name w:val="Zadeva komentarja Znak"/>
    <w:link w:val="Slog"/>
    <w:locked/>
    <w:rsid w:val="00C931DF"/>
    <w:rPr>
      <w:b/>
      <w:sz w:val="22"/>
      <w:lang w:val="sl-SI" w:eastAsia="en-US" w:bidi="ar-SA"/>
    </w:rPr>
  </w:style>
  <w:style w:type="paragraph" w:styleId="Sprotnaopomba-besedilo">
    <w:name w:val="footnote text"/>
    <w:basedOn w:val="Navaden"/>
    <w:link w:val="Sprotnaopomba-besediloZnak"/>
    <w:semiHidden/>
    <w:rsid w:val="00C96024"/>
    <w:rPr>
      <w:sz w:val="20"/>
    </w:rPr>
  </w:style>
  <w:style w:type="character" w:customStyle="1" w:styleId="Sprotnaopomba-besediloZnak">
    <w:name w:val="Sprotna opomba - besedilo Znak"/>
    <w:link w:val="Sprotnaopomba-besedilo"/>
    <w:semiHidden/>
    <w:locked/>
    <w:rsid w:val="00C96024"/>
    <w:rPr>
      <w:rFonts w:cs="Times New Roman"/>
      <w:sz w:val="20"/>
      <w:szCs w:val="20"/>
    </w:rPr>
  </w:style>
  <w:style w:type="character" w:styleId="Sprotnaopomba-sklic">
    <w:name w:val="footnote reference"/>
    <w:semiHidden/>
    <w:rsid w:val="00C96024"/>
    <w:rPr>
      <w:rFonts w:cs="Times New Roman"/>
      <w:vertAlign w:val="superscript"/>
    </w:rPr>
  </w:style>
  <w:style w:type="paragraph" w:customStyle="1" w:styleId="Odstavekseznama1">
    <w:name w:val="Odstavek seznama1"/>
    <w:basedOn w:val="Navaden"/>
    <w:rsid w:val="00322D35"/>
    <w:pPr>
      <w:ind w:left="720"/>
      <w:contextualSpacing/>
    </w:pPr>
  </w:style>
  <w:style w:type="character" w:styleId="Poudarek">
    <w:name w:val="Emphasis"/>
    <w:qFormat/>
    <w:rsid w:val="003C1B59"/>
    <w:rPr>
      <w:rFonts w:cs="Times New Roman"/>
      <w:i/>
      <w:iCs/>
    </w:rPr>
  </w:style>
  <w:style w:type="character" w:customStyle="1" w:styleId="apple-converted-space">
    <w:name w:val="apple-converted-space"/>
    <w:rsid w:val="003C1B59"/>
    <w:rPr>
      <w:rFonts w:cs="Times New Roman"/>
    </w:rPr>
  </w:style>
  <w:style w:type="paragraph" w:styleId="Zgradbadokumenta">
    <w:name w:val="Document Map"/>
    <w:basedOn w:val="Navaden"/>
    <w:semiHidden/>
    <w:locked/>
    <w:rsid w:val="00D55FEB"/>
    <w:pPr>
      <w:shd w:val="clear" w:color="auto" w:fill="000080"/>
    </w:pPr>
    <w:rPr>
      <w:rFonts w:ascii="Tahoma" w:hAnsi="Tahoma" w:cs="Tahoma"/>
      <w:sz w:val="20"/>
    </w:rPr>
  </w:style>
  <w:style w:type="paragraph" w:styleId="Revizija">
    <w:name w:val="Revision"/>
    <w:hidden/>
    <w:uiPriority w:val="99"/>
    <w:semiHidden/>
    <w:rsid w:val="00801C6D"/>
    <w:rPr>
      <w:sz w:val="24"/>
    </w:rPr>
  </w:style>
  <w:style w:type="table" w:customStyle="1" w:styleId="Tabelamrea1">
    <w:name w:val="Tabela – mreža1"/>
    <w:basedOn w:val="Navadnatabela"/>
    <w:next w:val="Tabelamrea"/>
    <w:uiPriority w:val="59"/>
    <w:rsid w:val="00C75B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3510E6"/>
    <w:pPr>
      <w:ind w:left="720"/>
      <w:contextualSpacing/>
    </w:pPr>
  </w:style>
  <w:style w:type="paragraph" w:styleId="NaslovTOC">
    <w:name w:val="TOC Heading"/>
    <w:basedOn w:val="Naslov1"/>
    <w:next w:val="Navaden"/>
    <w:uiPriority w:val="39"/>
    <w:unhideWhenUsed/>
    <w:qFormat/>
    <w:rsid w:val="00B12064"/>
    <w:pPr>
      <w:keepLines/>
      <w:tabs>
        <w:tab w:val="clear" w:pos="432"/>
      </w:tabs>
      <w:spacing w:before="480" w:after="0" w:line="276" w:lineRule="auto"/>
      <w:ind w:left="0" w:firstLine="0"/>
      <w:jc w:val="left"/>
      <w:outlineLvl w:val="9"/>
    </w:pPr>
    <w:rPr>
      <w:rFonts w:asciiTheme="majorHAnsi" w:eastAsiaTheme="majorEastAsia" w:hAnsiTheme="majorHAnsi" w:cstheme="majorBidi"/>
      <w:bCs/>
      <w:color w:val="365F91" w:themeColor="accent1" w:themeShade="BF"/>
      <w:szCs w:val="28"/>
    </w:rPr>
  </w:style>
  <w:style w:type="paragraph" w:styleId="Brezrazmikov">
    <w:name w:val="No Spacing"/>
    <w:uiPriority w:val="1"/>
    <w:qFormat/>
    <w:rsid w:val="00684B7F"/>
    <w:rPr>
      <w:rFonts w:asciiTheme="minorHAnsi" w:eastAsiaTheme="minorHAnsi" w:hAnsiTheme="minorHAnsi" w:cstheme="minorBidi"/>
      <w:sz w:val="22"/>
      <w:szCs w:val="22"/>
      <w:lang w:eastAsia="en-US"/>
    </w:rPr>
  </w:style>
  <w:style w:type="paragraph" w:customStyle="1" w:styleId="Default">
    <w:name w:val="Default"/>
    <w:rsid w:val="00C61AC8"/>
    <w:pPr>
      <w:autoSpaceDE w:val="0"/>
      <w:autoSpaceDN w:val="0"/>
      <w:adjustRightInd w:val="0"/>
    </w:pPr>
    <w:rPr>
      <w:rFonts w:ascii="Trebuchet MS" w:hAnsi="Trebuchet MS" w:cs="Trebuchet MS"/>
      <w:color w:val="000000"/>
      <w:sz w:val="24"/>
      <w:szCs w:val="24"/>
    </w:rPr>
  </w:style>
  <w:style w:type="paragraph" w:customStyle="1" w:styleId="NUbesedilo">
    <w:name w:val="NU/besedilo"/>
    <w:qFormat/>
    <w:rsid w:val="00AD71D7"/>
    <w:pPr>
      <w:spacing w:before="120" w:after="100" w:line="276" w:lineRule="auto"/>
      <w:ind w:left="142"/>
      <w:jc w:val="both"/>
    </w:pPr>
    <w:rPr>
      <w:rFonts w:ascii="Liberation Serif" w:hAnsi="Liberation Serif"/>
      <w:iCs/>
      <w:szCs w:val="24"/>
      <w:lang w:eastAsia="en-US"/>
    </w:rPr>
  </w:style>
  <w:style w:type="paragraph" w:customStyle="1" w:styleId="NUBesedilotabela">
    <w:name w:val="NU/Besedilo tabela"/>
    <w:basedOn w:val="Navaden"/>
    <w:uiPriority w:val="99"/>
    <w:qFormat/>
    <w:rsid w:val="00AD71D7"/>
    <w:rPr>
      <w:rFonts w:ascii="Liberation Serif" w:eastAsia="Calibri" w:hAnsi="Liberation Serif"/>
      <w:bCs/>
      <w:noProof/>
      <w:sz w:val="18"/>
      <w:lang w:eastAsia="en-US"/>
    </w:rPr>
  </w:style>
  <w:style w:type="paragraph" w:customStyle="1" w:styleId="NUBesediloheader">
    <w:name w:val="NU/Besedilo header"/>
    <w:basedOn w:val="Navaden"/>
    <w:next w:val="Navaden"/>
    <w:uiPriority w:val="99"/>
    <w:qFormat/>
    <w:rsid w:val="00AD71D7"/>
    <w:rPr>
      <w:rFonts w:ascii="Liberation Serif" w:eastAsia="Calibri" w:hAnsi="Liberation Serif"/>
      <w:bCs/>
      <w:noProof/>
      <w:color w:val="FFFFFF"/>
      <w:sz w:val="18"/>
      <w:szCs w:val="16"/>
      <w:lang w:eastAsia="en-US"/>
    </w:rPr>
  </w:style>
  <w:style w:type="paragraph" w:customStyle="1" w:styleId="SlogNUNaslovtabele">
    <w:name w:val="Slog NU/Naslov tabele"/>
    <w:basedOn w:val="Navaden"/>
    <w:autoRedefine/>
    <w:rsid w:val="00AD71D7"/>
    <w:pPr>
      <w:spacing w:before="100" w:after="100"/>
      <w:ind w:left="142"/>
      <w:jc w:val="left"/>
    </w:pPr>
    <w:rPr>
      <w:rFonts w:ascii="Liberation Serif" w:hAnsi="Liberation Serif" w:cs="Calibri"/>
      <w:b/>
      <w:bCs/>
      <w:sz w:val="20"/>
    </w:rPr>
  </w:style>
  <w:style w:type="paragraph" w:styleId="Konnaopomba-besedilo">
    <w:name w:val="endnote text"/>
    <w:basedOn w:val="Navaden"/>
    <w:link w:val="Konnaopomba-besediloZnak"/>
    <w:locked/>
    <w:rsid w:val="006D139B"/>
    <w:rPr>
      <w:sz w:val="20"/>
    </w:rPr>
  </w:style>
  <w:style w:type="character" w:customStyle="1" w:styleId="Konnaopomba-besediloZnak">
    <w:name w:val="Končna opomba - besedilo Znak"/>
    <w:basedOn w:val="Privzetapisavaodstavka"/>
    <w:link w:val="Konnaopomba-besedilo"/>
    <w:rsid w:val="006D139B"/>
  </w:style>
  <w:style w:type="character" w:styleId="Konnaopomba-sklic">
    <w:name w:val="endnote reference"/>
    <w:basedOn w:val="Privzetapisavaodstavka"/>
    <w:locked/>
    <w:rsid w:val="006D139B"/>
    <w:rPr>
      <w:vertAlign w:val="superscript"/>
    </w:rPr>
  </w:style>
  <w:style w:type="character" w:customStyle="1" w:styleId="hps">
    <w:name w:val="hps"/>
    <w:rsid w:val="00CD4791"/>
  </w:style>
  <w:style w:type="paragraph" w:customStyle="1" w:styleId="1">
    <w:name w:val="1"/>
    <w:rsid w:val="009C5F38"/>
  </w:style>
  <w:style w:type="character" w:customStyle="1" w:styleId="st">
    <w:name w:val="st"/>
    <w:basedOn w:val="Privzetapisavaodstavka"/>
    <w:rsid w:val="00C31E02"/>
  </w:style>
  <w:style w:type="character" w:styleId="SledenaHiperpovezava">
    <w:name w:val="FollowedHyperlink"/>
    <w:uiPriority w:val="99"/>
    <w:unhideWhenUsed/>
    <w:locked/>
    <w:rsid w:val="007013E7"/>
    <w:rPr>
      <w:color w:val="800080"/>
      <w:u w:val="single"/>
    </w:rPr>
  </w:style>
  <w:style w:type="paragraph" w:styleId="Kazalovsebine5">
    <w:name w:val="toc 5"/>
    <w:basedOn w:val="Navaden"/>
    <w:next w:val="Navaden"/>
    <w:autoRedefine/>
    <w:locked/>
    <w:rsid w:val="009E6616"/>
    <w:pPr>
      <w:spacing w:after="100"/>
      <w:ind w:left="960"/>
    </w:pPr>
  </w:style>
  <w:style w:type="paragraph" w:customStyle="1" w:styleId="JanaVirTabela">
    <w:name w:val="Jana/Vir Tabela"/>
    <w:basedOn w:val="Navaden"/>
    <w:qFormat/>
    <w:rsid w:val="00CF61BB"/>
    <w:pPr>
      <w:spacing w:after="200" w:line="276" w:lineRule="auto"/>
    </w:pPr>
    <w:rPr>
      <w:rFonts w:ascii="Liberation Serif" w:eastAsia="Calibri" w:hAnsi="Liberation Serif"/>
      <w:i/>
      <w:sz w:val="18"/>
      <w:szCs w:val="22"/>
      <w:lang w:eastAsia="en-US"/>
    </w:rPr>
  </w:style>
  <w:style w:type="paragraph" w:customStyle="1" w:styleId="NUNatevanjeNumerino">
    <w:name w:val="NU/Naštevanje Numerično"/>
    <w:basedOn w:val="Navaden"/>
    <w:uiPriority w:val="99"/>
    <w:qFormat/>
    <w:rsid w:val="00CF61BB"/>
    <w:pPr>
      <w:numPr>
        <w:numId w:val="32"/>
      </w:numPr>
      <w:spacing w:after="100" w:line="276" w:lineRule="auto"/>
    </w:pPr>
    <w:rPr>
      <w:rFonts w:ascii="Liberation Serif" w:eastAsia="Calibri" w:hAnsi="Liberation Serif"/>
      <w:sz w:val="20"/>
      <w:szCs w:val="22"/>
      <w:lang w:eastAsia="en-GB"/>
    </w:rPr>
  </w:style>
  <w:style w:type="paragraph" w:customStyle="1" w:styleId="JanaKazaloTabele">
    <w:name w:val="Jana/Kazalo Tabele"/>
    <w:qFormat/>
    <w:rsid w:val="00BB0F08"/>
    <w:pPr>
      <w:tabs>
        <w:tab w:val="left" w:leader="dot" w:pos="9781"/>
      </w:tabs>
      <w:spacing w:after="100"/>
    </w:pPr>
    <w:rPr>
      <w:rFonts w:ascii="Liberation Serif" w:hAnsi="Liberation Serif"/>
      <w:iCs/>
      <w:noProof/>
      <w:szCs w:val="24"/>
      <w:lang w:eastAsia="en-US"/>
    </w:rPr>
  </w:style>
  <w:style w:type="paragraph" w:customStyle="1" w:styleId="besedilo">
    <w:name w:val="besedilo"/>
    <w:basedOn w:val="Navaden"/>
    <w:link w:val="besediloZnak"/>
    <w:qFormat/>
    <w:rsid w:val="00CC4A0E"/>
    <w:rPr>
      <w:rFonts w:ascii="Arial" w:hAnsi="Arial"/>
      <w:sz w:val="22"/>
      <w:szCs w:val="22"/>
      <w:lang w:eastAsia="en-US"/>
    </w:rPr>
  </w:style>
  <w:style w:type="character" w:customStyle="1" w:styleId="besediloZnak">
    <w:name w:val="besedilo Znak"/>
    <w:link w:val="besedilo"/>
    <w:rsid w:val="00CC4A0E"/>
    <w:rPr>
      <w:rFonts w:ascii="Arial" w:hAnsi="Arial"/>
      <w:sz w:val="22"/>
      <w:szCs w:val="22"/>
      <w:lang w:eastAsia="en-US"/>
    </w:rPr>
  </w:style>
  <w:style w:type="paragraph" w:customStyle="1" w:styleId="xl65">
    <w:name w:val="xl65"/>
    <w:basedOn w:val="Navaden"/>
    <w:rsid w:val="0027286E"/>
    <w:pPr>
      <w:pBdr>
        <w:top w:val="double" w:sz="6" w:space="0" w:color="auto"/>
        <w:left w:val="double" w:sz="6" w:space="0" w:color="auto"/>
        <w:bottom w:val="single" w:sz="4" w:space="0" w:color="auto"/>
        <w:right w:val="single" w:sz="4" w:space="0" w:color="auto"/>
      </w:pBdr>
      <w:shd w:val="clear" w:color="000000" w:fill="C0C0C0"/>
      <w:spacing w:before="100" w:beforeAutospacing="1" w:after="100" w:afterAutospacing="1"/>
      <w:jc w:val="center"/>
    </w:pPr>
    <w:rPr>
      <w:b/>
      <w:bCs/>
      <w:color w:val="000000"/>
      <w:sz w:val="16"/>
      <w:szCs w:val="16"/>
    </w:rPr>
  </w:style>
  <w:style w:type="paragraph" w:customStyle="1" w:styleId="xl66">
    <w:name w:val="xl66"/>
    <w:basedOn w:val="Navaden"/>
    <w:rsid w:val="0027286E"/>
    <w:pPr>
      <w:pBdr>
        <w:top w:val="double" w:sz="6"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b/>
      <w:bCs/>
      <w:color w:val="000000"/>
      <w:sz w:val="16"/>
      <w:szCs w:val="16"/>
    </w:rPr>
  </w:style>
  <w:style w:type="paragraph" w:customStyle="1" w:styleId="xl67">
    <w:name w:val="xl67"/>
    <w:basedOn w:val="Navaden"/>
    <w:rsid w:val="0027286E"/>
    <w:pPr>
      <w:pBdr>
        <w:top w:val="double" w:sz="6" w:space="0" w:color="auto"/>
        <w:left w:val="single" w:sz="4" w:space="0" w:color="auto"/>
        <w:bottom w:val="single" w:sz="4" w:space="0" w:color="auto"/>
        <w:right w:val="double" w:sz="6" w:space="0" w:color="auto"/>
      </w:pBdr>
      <w:shd w:val="clear" w:color="000000" w:fill="C0C0C0"/>
      <w:spacing w:before="100" w:beforeAutospacing="1" w:after="100" w:afterAutospacing="1"/>
      <w:jc w:val="center"/>
    </w:pPr>
    <w:rPr>
      <w:b/>
      <w:bCs/>
      <w:color w:val="000000"/>
      <w:sz w:val="16"/>
      <w:szCs w:val="16"/>
    </w:rPr>
  </w:style>
  <w:style w:type="paragraph" w:customStyle="1" w:styleId="xl68">
    <w:name w:val="xl68"/>
    <w:basedOn w:val="Navaden"/>
    <w:rsid w:val="0027286E"/>
    <w:pPr>
      <w:pBdr>
        <w:top w:val="single" w:sz="4" w:space="0" w:color="auto"/>
        <w:left w:val="double" w:sz="6"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69">
    <w:name w:val="xl69"/>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70">
    <w:name w:val="xl70"/>
    <w:basedOn w:val="Navaden"/>
    <w:rsid w:val="0027286E"/>
    <w:pPr>
      <w:pBdr>
        <w:top w:val="single" w:sz="4" w:space="0" w:color="auto"/>
        <w:left w:val="single" w:sz="4" w:space="0" w:color="auto"/>
        <w:bottom w:val="single" w:sz="4" w:space="0" w:color="auto"/>
        <w:right w:val="double" w:sz="6" w:space="0" w:color="auto"/>
      </w:pBdr>
      <w:spacing w:before="100" w:beforeAutospacing="1" w:after="100" w:afterAutospacing="1"/>
      <w:jc w:val="left"/>
    </w:pPr>
    <w:rPr>
      <w:color w:val="000000"/>
      <w:sz w:val="16"/>
      <w:szCs w:val="16"/>
    </w:rPr>
  </w:style>
  <w:style w:type="paragraph" w:customStyle="1" w:styleId="xl71">
    <w:name w:val="xl71"/>
    <w:basedOn w:val="Navaden"/>
    <w:rsid w:val="0027286E"/>
    <w:pPr>
      <w:pBdr>
        <w:top w:val="single" w:sz="4" w:space="0" w:color="auto"/>
        <w:left w:val="double" w:sz="6"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2">
    <w:name w:val="xl72"/>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3">
    <w:name w:val="xl73"/>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16"/>
      <w:szCs w:val="16"/>
    </w:rPr>
  </w:style>
  <w:style w:type="paragraph" w:customStyle="1" w:styleId="xl74">
    <w:name w:val="xl74"/>
    <w:basedOn w:val="Navaden"/>
    <w:rsid w:val="0027286E"/>
    <w:pPr>
      <w:pBdr>
        <w:top w:val="single" w:sz="4" w:space="0" w:color="auto"/>
        <w:left w:val="single" w:sz="4" w:space="0" w:color="auto"/>
        <w:bottom w:val="single" w:sz="4" w:space="0" w:color="auto"/>
        <w:right w:val="double" w:sz="6" w:space="0" w:color="auto"/>
      </w:pBdr>
      <w:spacing w:before="100" w:beforeAutospacing="1" w:after="100" w:afterAutospacing="1"/>
      <w:jc w:val="left"/>
    </w:pPr>
    <w:rPr>
      <w:b/>
      <w:bCs/>
      <w:color w:val="000000"/>
      <w:sz w:val="16"/>
      <w:szCs w:val="16"/>
    </w:rPr>
  </w:style>
  <w:style w:type="paragraph" w:customStyle="1" w:styleId="xl75">
    <w:name w:val="xl75"/>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76">
    <w:name w:val="xl76"/>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6"/>
      <w:szCs w:val="16"/>
    </w:rPr>
  </w:style>
  <w:style w:type="paragraph" w:customStyle="1" w:styleId="xl77">
    <w:name w:val="xl77"/>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8">
    <w:name w:val="xl78"/>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color w:val="000000"/>
      <w:sz w:val="16"/>
      <w:szCs w:val="16"/>
    </w:rPr>
  </w:style>
  <w:style w:type="paragraph" w:customStyle="1" w:styleId="xl79">
    <w:name w:val="xl79"/>
    <w:basedOn w:val="Navaden"/>
    <w:rsid w:val="0027286E"/>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sz w:val="16"/>
      <w:szCs w:val="16"/>
    </w:rPr>
  </w:style>
  <w:style w:type="paragraph" w:customStyle="1" w:styleId="xl80">
    <w:name w:val="xl80"/>
    <w:basedOn w:val="Navaden"/>
    <w:rsid w:val="0027286E"/>
    <w:pPr>
      <w:pBdr>
        <w:top w:val="single" w:sz="4" w:space="0" w:color="auto"/>
        <w:left w:val="double" w:sz="6" w:space="0" w:color="auto"/>
        <w:bottom w:val="double" w:sz="6" w:space="0" w:color="auto"/>
        <w:right w:val="single" w:sz="4" w:space="0" w:color="auto"/>
      </w:pBdr>
      <w:spacing w:before="100" w:beforeAutospacing="1" w:after="100" w:afterAutospacing="1"/>
      <w:jc w:val="left"/>
    </w:pPr>
    <w:rPr>
      <w:color w:val="000000"/>
      <w:sz w:val="16"/>
      <w:szCs w:val="16"/>
    </w:rPr>
  </w:style>
  <w:style w:type="paragraph" w:customStyle="1" w:styleId="xl81">
    <w:name w:val="xl81"/>
    <w:basedOn w:val="Navaden"/>
    <w:rsid w:val="0027286E"/>
    <w:pPr>
      <w:pBdr>
        <w:top w:val="single" w:sz="4" w:space="0" w:color="auto"/>
        <w:left w:val="single" w:sz="4" w:space="0" w:color="auto"/>
        <w:bottom w:val="double" w:sz="6" w:space="0" w:color="auto"/>
        <w:right w:val="single" w:sz="4" w:space="0" w:color="auto"/>
      </w:pBdr>
      <w:spacing w:before="100" w:beforeAutospacing="1" w:after="100" w:afterAutospacing="1"/>
      <w:jc w:val="left"/>
    </w:pPr>
    <w:rPr>
      <w:color w:val="000000"/>
      <w:sz w:val="16"/>
      <w:szCs w:val="16"/>
    </w:rPr>
  </w:style>
  <w:style w:type="paragraph" w:customStyle="1" w:styleId="xl82">
    <w:name w:val="xl82"/>
    <w:basedOn w:val="Navaden"/>
    <w:rsid w:val="0027286E"/>
    <w:pPr>
      <w:pBdr>
        <w:top w:val="single" w:sz="4" w:space="0" w:color="auto"/>
        <w:left w:val="single" w:sz="4" w:space="0" w:color="auto"/>
        <w:bottom w:val="double" w:sz="6" w:space="0" w:color="auto"/>
        <w:right w:val="double" w:sz="6" w:space="0" w:color="auto"/>
      </w:pBdr>
      <w:spacing w:before="100" w:beforeAutospacing="1" w:after="100" w:afterAutospacing="1"/>
      <w:jc w:val="left"/>
    </w:pPr>
    <w:rPr>
      <w:b/>
      <w:bCs/>
      <w:color w:val="000000"/>
      <w:sz w:val="16"/>
      <w:szCs w:val="16"/>
    </w:rPr>
  </w:style>
  <w:style w:type="paragraph" w:customStyle="1" w:styleId="xl83">
    <w:name w:val="xl83"/>
    <w:basedOn w:val="Navaden"/>
    <w:rsid w:val="0027286E"/>
    <w:pPr>
      <w:spacing w:before="100" w:beforeAutospacing="1" w:after="100" w:afterAutospacing="1"/>
      <w:jc w:val="left"/>
    </w:pPr>
    <w:rPr>
      <w:sz w:val="16"/>
      <w:szCs w:val="16"/>
    </w:rPr>
  </w:style>
  <w:style w:type="character" w:styleId="Intenzivensklic">
    <w:name w:val="Intense Reference"/>
    <w:uiPriority w:val="32"/>
    <w:qFormat/>
    <w:rsid w:val="0027286E"/>
    <w:rPr>
      <w:b/>
      <w:bCs/>
      <w:smallCaps/>
      <w:color w:val="C0504D"/>
      <w:spacing w:val="5"/>
      <w:u w:val="single"/>
    </w:rPr>
  </w:style>
  <w:style w:type="character" w:styleId="Neensklic">
    <w:name w:val="Subtle Reference"/>
    <w:uiPriority w:val="31"/>
    <w:qFormat/>
    <w:rsid w:val="0027286E"/>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168384">
      <w:bodyDiv w:val="1"/>
      <w:marLeft w:val="0"/>
      <w:marRight w:val="0"/>
      <w:marTop w:val="0"/>
      <w:marBottom w:val="0"/>
      <w:divBdr>
        <w:top w:val="none" w:sz="0" w:space="0" w:color="auto"/>
        <w:left w:val="none" w:sz="0" w:space="0" w:color="auto"/>
        <w:bottom w:val="none" w:sz="0" w:space="0" w:color="auto"/>
        <w:right w:val="none" w:sz="0" w:space="0" w:color="auto"/>
      </w:divBdr>
    </w:div>
    <w:div w:id="10494128">
      <w:bodyDiv w:val="1"/>
      <w:marLeft w:val="0"/>
      <w:marRight w:val="0"/>
      <w:marTop w:val="0"/>
      <w:marBottom w:val="0"/>
      <w:divBdr>
        <w:top w:val="none" w:sz="0" w:space="0" w:color="auto"/>
        <w:left w:val="none" w:sz="0" w:space="0" w:color="auto"/>
        <w:bottom w:val="none" w:sz="0" w:space="0" w:color="auto"/>
        <w:right w:val="none" w:sz="0" w:space="0" w:color="auto"/>
      </w:divBdr>
    </w:div>
    <w:div w:id="12535705">
      <w:bodyDiv w:val="1"/>
      <w:marLeft w:val="0"/>
      <w:marRight w:val="0"/>
      <w:marTop w:val="0"/>
      <w:marBottom w:val="0"/>
      <w:divBdr>
        <w:top w:val="none" w:sz="0" w:space="0" w:color="auto"/>
        <w:left w:val="none" w:sz="0" w:space="0" w:color="auto"/>
        <w:bottom w:val="none" w:sz="0" w:space="0" w:color="auto"/>
        <w:right w:val="none" w:sz="0" w:space="0" w:color="auto"/>
      </w:divBdr>
      <w:divsChild>
        <w:div w:id="330960113">
          <w:marLeft w:val="0"/>
          <w:marRight w:val="0"/>
          <w:marTop w:val="0"/>
          <w:marBottom w:val="0"/>
          <w:divBdr>
            <w:top w:val="none" w:sz="0" w:space="0" w:color="auto"/>
            <w:left w:val="none" w:sz="0" w:space="0" w:color="auto"/>
            <w:bottom w:val="none" w:sz="0" w:space="0" w:color="auto"/>
            <w:right w:val="none" w:sz="0" w:space="0" w:color="auto"/>
          </w:divBdr>
          <w:divsChild>
            <w:div w:id="1644314032">
              <w:marLeft w:val="0"/>
              <w:marRight w:val="0"/>
              <w:marTop w:val="0"/>
              <w:marBottom w:val="0"/>
              <w:divBdr>
                <w:top w:val="none" w:sz="0" w:space="0" w:color="auto"/>
                <w:left w:val="none" w:sz="0" w:space="0" w:color="auto"/>
                <w:bottom w:val="none" w:sz="0" w:space="0" w:color="auto"/>
                <w:right w:val="none" w:sz="0" w:space="0" w:color="auto"/>
              </w:divBdr>
              <w:divsChild>
                <w:div w:id="1968851859">
                  <w:marLeft w:val="0"/>
                  <w:marRight w:val="0"/>
                  <w:marTop w:val="0"/>
                  <w:marBottom w:val="0"/>
                  <w:divBdr>
                    <w:top w:val="none" w:sz="0" w:space="0" w:color="auto"/>
                    <w:left w:val="none" w:sz="0" w:space="0" w:color="auto"/>
                    <w:bottom w:val="none" w:sz="0" w:space="0" w:color="auto"/>
                    <w:right w:val="none" w:sz="0" w:space="0" w:color="auto"/>
                  </w:divBdr>
                  <w:divsChild>
                    <w:div w:id="15619618">
                      <w:marLeft w:val="0"/>
                      <w:marRight w:val="0"/>
                      <w:marTop w:val="0"/>
                      <w:marBottom w:val="0"/>
                      <w:divBdr>
                        <w:top w:val="none" w:sz="0" w:space="0" w:color="auto"/>
                        <w:left w:val="none" w:sz="0" w:space="0" w:color="auto"/>
                        <w:bottom w:val="none" w:sz="0" w:space="0" w:color="auto"/>
                        <w:right w:val="none" w:sz="0" w:space="0" w:color="auto"/>
                      </w:divBdr>
                      <w:divsChild>
                        <w:div w:id="1703896054">
                          <w:marLeft w:val="0"/>
                          <w:marRight w:val="0"/>
                          <w:marTop w:val="0"/>
                          <w:marBottom w:val="0"/>
                          <w:divBdr>
                            <w:top w:val="none" w:sz="0" w:space="0" w:color="auto"/>
                            <w:left w:val="none" w:sz="0" w:space="0" w:color="auto"/>
                            <w:bottom w:val="none" w:sz="0" w:space="0" w:color="auto"/>
                            <w:right w:val="none" w:sz="0" w:space="0" w:color="auto"/>
                          </w:divBdr>
                          <w:divsChild>
                            <w:div w:id="1136145554">
                              <w:marLeft w:val="0"/>
                              <w:marRight w:val="0"/>
                              <w:marTop w:val="0"/>
                              <w:marBottom w:val="0"/>
                              <w:divBdr>
                                <w:top w:val="none" w:sz="0" w:space="0" w:color="auto"/>
                                <w:left w:val="none" w:sz="0" w:space="0" w:color="auto"/>
                                <w:bottom w:val="none" w:sz="0" w:space="0" w:color="auto"/>
                                <w:right w:val="none" w:sz="0" w:space="0" w:color="auto"/>
                              </w:divBdr>
                              <w:divsChild>
                                <w:div w:id="156876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902">
      <w:bodyDiv w:val="1"/>
      <w:marLeft w:val="0"/>
      <w:marRight w:val="0"/>
      <w:marTop w:val="0"/>
      <w:marBottom w:val="0"/>
      <w:divBdr>
        <w:top w:val="none" w:sz="0" w:space="0" w:color="auto"/>
        <w:left w:val="none" w:sz="0" w:space="0" w:color="auto"/>
        <w:bottom w:val="none" w:sz="0" w:space="0" w:color="auto"/>
        <w:right w:val="none" w:sz="0" w:space="0" w:color="auto"/>
      </w:divBdr>
    </w:div>
    <w:div w:id="24601792">
      <w:bodyDiv w:val="1"/>
      <w:marLeft w:val="0"/>
      <w:marRight w:val="0"/>
      <w:marTop w:val="0"/>
      <w:marBottom w:val="0"/>
      <w:divBdr>
        <w:top w:val="none" w:sz="0" w:space="0" w:color="auto"/>
        <w:left w:val="none" w:sz="0" w:space="0" w:color="auto"/>
        <w:bottom w:val="none" w:sz="0" w:space="0" w:color="auto"/>
        <w:right w:val="none" w:sz="0" w:space="0" w:color="auto"/>
      </w:divBdr>
    </w:div>
    <w:div w:id="28142810">
      <w:bodyDiv w:val="1"/>
      <w:marLeft w:val="0"/>
      <w:marRight w:val="0"/>
      <w:marTop w:val="0"/>
      <w:marBottom w:val="0"/>
      <w:divBdr>
        <w:top w:val="none" w:sz="0" w:space="0" w:color="auto"/>
        <w:left w:val="none" w:sz="0" w:space="0" w:color="auto"/>
        <w:bottom w:val="none" w:sz="0" w:space="0" w:color="auto"/>
        <w:right w:val="none" w:sz="0" w:space="0" w:color="auto"/>
      </w:divBdr>
    </w:div>
    <w:div w:id="35324716">
      <w:bodyDiv w:val="1"/>
      <w:marLeft w:val="0"/>
      <w:marRight w:val="0"/>
      <w:marTop w:val="0"/>
      <w:marBottom w:val="0"/>
      <w:divBdr>
        <w:top w:val="none" w:sz="0" w:space="0" w:color="auto"/>
        <w:left w:val="none" w:sz="0" w:space="0" w:color="auto"/>
        <w:bottom w:val="none" w:sz="0" w:space="0" w:color="auto"/>
        <w:right w:val="none" w:sz="0" w:space="0" w:color="auto"/>
      </w:divBdr>
    </w:div>
    <w:div w:id="38601848">
      <w:bodyDiv w:val="1"/>
      <w:marLeft w:val="0"/>
      <w:marRight w:val="0"/>
      <w:marTop w:val="0"/>
      <w:marBottom w:val="0"/>
      <w:divBdr>
        <w:top w:val="none" w:sz="0" w:space="0" w:color="auto"/>
        <w:left w:val="none" w:sz="0" w:space="0" w:color="auto"/>
        <w:bottom w:val="none" w:sz="0" w:space="0" w:color="auto"/>
        <w:right w:val="none" w:sz="0" w:space="0" w:color="auto"/>
      </w:divBdr>
    </w:div>
    <w:div w:id="52584469">
      <w:bodyDiv w:val="1"/>
      <w:marLeft w:val="0"/>
      <w:marRight w:val="0"/>
      <w:marTop w:val="0"/>
      <w:marBottom w:val="0"/>
      <w:divBdr>
        <w:top w:val="none" w:sz="0" w:space="0" w:color="auto"/>
        <w:left w:val="none" w:sz="0" w:space="0" w:color="auto"/>
        <w:bottom w:val="none" w:sz="0" w:space="0" w:color="auto"/>
        <w:right w:val="none" w:sz="0" w:space="0" w:color="auto"/>
      </w:divBdr>
    </w:div>
    <w:div w:id="64114237">
      <w:bodyDiv w:val="1"/>
      <w:marLeft w:val="0"/>
      <w:marRight w:val="0"/>
      <w:marTop w:val="0"/>
      <w:marBottom w:val="0"/>
      <w:divBdr>
        <w:top w:val="none" w:sz="0" w:space="0" w:color="auto"/>
        <w:left w:val="none" w:sz="0" w:space="0" w:color="auto"/>
        <w:bottom w:val="none" w:sz="0" w:space="0" w:color="auto"/>
        <w:right w:val="none" w:sz="0" w:space="0" w:color="auto"/>
      </w:divBdr>
    </w:div>
    <w:div w:id="65227139">
      <w:bodyDiv w:val="1"/>
      <w:marLeft w:val="0"/>
      <w:marRight w:val="0"/>
      <w:marTop w:val="0"/>
      <w:marBottom w:val="0"/>
      <w:divBdr>
        <w:top w:val="none" w:sz="0" w:space="0" w:color="auto"/>
        <w:left w:val="none" w:sz="0" w:space="0" w:color="auto"/>
        <w:bottom w:val="none" w:sz="0" w:space="0" w:color="auto"/>
        <w:right w:val="none" w:sz="0" w:space="0" w:color="auto"/>
      </w:divBdr>
    </w:div>
    <w:div w:id="70322721">
      <w:bodyDiv w:val="1"/>
      <w:marLeft w:val="0"/>
      <w:marRight w:val="0"/>
      <w:marTop w:val="0"/>
      <w:marBottom w:val="0"/>
      <w:divBdr>
        <w:top w:val="none" w:sz="0" w:space="0" w:color="auto"/>
        <w:left w:val="none" w:sz="0" w:space="0" w:color="auto"/>
        <w:bottom w:val="none" w:sz="0" w:space="0" w:color="auto"/>
        <w:right w:val="none" w:sz="0" w:space="0" w:color="auto"/>
      </w:divBdr>
    </w:div>
    <w:div w:id="84421947">
      <w:bodyDiv w:val="1"/>
      <w:marLeft w:val="0"/>
      <w:marRight w:val="0"/>
      <w:marTop w:val="0"/>
      <w:marBottom w:val="0"/>
      <w:divBdr>
        <w:top w:val="none" w:sz="0" w:space="0" w:color="auto"/>
        <w:left w:val="none" w:sz="0" w:space="0" w:color="auto"/>
        <w:bottom w:val="none" w:sz="0" w:space="0" w:color="auto"/>
        <w:right w:val="none" w:sz="0" w:space="0" w:color="auto"/>
      </w:divBdr>
    </w:div>
    <w:div w:id="87505545">
      <w:bodyDiv w:val="1"/>
      <w:marLeft w:val="0"/>
      <w:marRight w:val="0"/>
      <w:marTop w:val="0"/>
      <w:marBottom w:val="0"/>
      <w:divBdr>
        <w:top w:val="none" w:sz="0" w:space="0" w:color="auto"/>
        <w:left w:val="none" w:sz="0" w:space="0" w:color="auto"/>
        <w:bottom w:val="none" w:sz="0" w:space="0" w:color="auto"/>
        <w:right w:val="none" w:sz="0" w:space="0" w:color="auto"/>
      </w:divBdr>
    </w:div>
    <w:div w:id="100730899">
      <w:bodyDiv w:val="1"/>
      <w:marLeft w:val="0"/>
      <w:marRight w:val="0"/>
      <w:marTop w:val="0"/>
      <w:marBottom w:val="0"/>
      <w:divBdr>
        <w:top w:val="none" w:sz="0" w:space="0" w:color="auto"/>
        <w:left w:val="none" w:sz="0" w:space="0" w:color="auto"/>
        <w:bottom w:val="none" w:sz="0" w:space="0" w:color="auto"/>
        <w:right w:val="none" w:sz="0" w:space="0" w:color="auto"/>
      </w:divBdr>
    </w:div>
    <w:div w:id="103506657">
      <w:bodyDiv w:val="1"/>
      <w:marLeft w:val="0"/>
      <w:marRight w:val="0"/>
      <w:marTop w:val="0"/>
      <w:marBottom w:val="0"/>
      <w:divBdr>
        <w:top w:val="none" w:sz="0" w:space="0" w:color="auto"/>
        <w:left w:val="none" w:sz="0" w:space="0" w:color="auto"/>
        <w:bottom w:val="none" w:sz="0" w:space="0" w:color="auto"/>
        <w:right w:val="none" w:sz="0" w:space="0" w:color="auto"/>
      </w:divBdr>
    </w:div>
    <w:div w:id="109664099">
      <w:bodyDiv w:val="1"/>
      <w:marLeft w:val="0"/>
      <w:marRight w:val="0"/>
      <w:marTop w:val="0"/>
      <w:marBottom w:val="0"/>
      <w:divBdr>
        <w:top w:val="none" w:sz="0" w:space="0" w:color="auto"/>
        <w:left w:val="none" w:sz="0" w:space="0" w:color="auto"/>
        <w:bottom w:val="none" w:sz="0" w:space="0" w:color="auto"/>
        <w:right w:val="none" w:sz="0" w:space="0" w:color="auto"/>
      </w:divBdr>
    </w:div>
    <w:div w:id="112332248">
      <w:bodyDiv w:val="1"/>
      <w:marLeft w:val="0"/>
      <w:marRight w:val="0"/>
      <w:marTop w:val="0"/>
      <w:marBottom w:val="0"/>
      <w:divBdr>
        <w:top w:val="none" w:sz="0" w:space="0" w:color="auto"/>
        <w:left w:val="none" w:sz="0" w:space="0" w:color="auto"/>
        <w:bottom w:val="none" w:sz="0" w:space="0" w:color="auto"/>
        <w:right w:val="none" w:sz="0" w:space="0" w:color="auto"/>
      </w:divBdr>
    </w:div>
    <w:div w:id="132719634">
      <w:bodyDiv w:val="1"/>
      <w:marLeft w:val="0"/>
      <w:marRight w:val="0"/>
      <w:marTop w:val="0"/>
      <w:marBottom w:val="0"/>
      <w:divBdr>
        <w:top w:val="none" w:sz="0" w:space="0" w:color="auto"/>
        <w:left w:val="none" w:sz="0" w:space="0" w:color="auto"/>
        <w:bottom w:val="none" w:sz="0" w:space="0" w:color="auto"/>
        <w:right w:val="none" w:sz="0" w:space="0" w:color="auto"/>
      </w:divBdr>
    </w:div>
    <w:div w:id="143858516">
      <w:bodyDiv w:val="1"/>
      <w:marLeft w:val="0"/>
      <w:marRight w:val="0"/>
      <w:marTop w:val="0"/>
      <w:marBottom w:val="0"/>
      <w:divBdr>
        <w:top w:val="none" w:sz="0" w:space="0" w:color="auto"/>
        <w:left w:val="none" w:sz="0" w:space="0" w:color="auto"/>
        <w:bottom w:val="none" w:sz="0" w:space="0" w:color="auto"/>
        <w:right w:val="none" w:sz="0" w:space="0" w:color="auto"/>
      </w:divBdr>
    </w:div>
    <w:div w:id="154612105">
      <w:bodyDiv w:val="1"/>
      <w:marLeft w:val="0"/>
      <w:marRight w:val="0"/>
      <w:marTop w:val="0"/>
      <w:marBottom w:val="0"/>
      <w:divBdr>
        <w:top w:val="none" w:sz="0" w:space="0" w:color="auto"/>
        <w:left w:val="none" w:sz="0" w:space="0" w:color="auto"/>
        <w:bottom w:val="none" w:sz="0" w:space="0" w:color="auto"/>
        <w:right w:val="none" w:sz="0" w:space="0" w:color="auto"/>
      </w:divBdr>
    </w:div>
    <w:div w:id="154879740">
      <w:bodyDiv w:val="1"/>
      <w:marLeft w:val="0"/>
      <w:marRight w:val="0"/>
      <w:marTop w:val="0"/>
      <w:marBottom w:val="0"/>
      <w:divBdr>
        <w:top w:val="none" w:sz="0" w:space="0" w:color="auto"/>
        <w:left w:val="none" w:sz="0" w:space="0" w:color="auto"/>
        <w:bottom w:val="none" w:sz="0" w:space="0" w:color="auto"/>
        <w:right w:val="none" w:sz="0" w:space="0" w:color="auto"/>
      </w:divBdr>
    </w:div>
    <w:div w:id="158080495">
      <w:bodyDiv w:val="1"/>
      <w:marLeft w:val="0"/>
      <w:marRight w:val="0"/>
      <w:marTop w:val="0"/>
      <w:marBottom w:val="0"/>
      <w:divBdr>
        <w:top w:val="none" w:sz="0" w:space="0" w:color="auto"/>
        <w:left w:val="none" w:sz="0" w:space="0" w:color="auto"/>
        <w:bottom w:val="none" w:sz="0" w:space="0" w:color="auto"/>
        <w:right w:val="none" w:sz="0" w:space="0" w:color="auto"/>
      </w:divBdr>
    </w:div>
    <w:div w:id="170603353">
      <w:bodyDiv w:val="1"/>
      <w:marLeft w:val="0"/>
      <w:marRight w:val="0"/>
      <w:marTop w:val="0"/>
      <w:marBottom w:val="0"/>
      <w:divBdr>
        <w:top w:val="none" w:sz="0" w:space="0" w:color="auto"/>
        <w:left w:val="none" w:sz="0" w:space="0" w:color="auto"/>
        <w:bottom w:val="none" w:sz="0" w:space="0" w:color="auto"/>
        <w:right w:val="none" w:sz="0" w:space="0" w:color="auto"/>
      </w:divBdr>
    </w:div>
    <w:div w:id="172229701">
      <w:bodyDiv w:val="1"/>
      <w:marLeft w:val="0"/>
      <w:marRight w:val="0"/>
      <w:marTop w:val="0"/>
      <w:marBottom w:val="0"/>
      <w:divBdr>
        <w:top w:val="none" w:sz="0" w:space="0" w:color="auto"/>
        <w:left w:val="none" w:sz="0" w:space="0" w:color="auto"/>
        <w:bottom w:val="none" w:sz="0" w:space="0" w:color="auto"/>
        <w:right w:val="none" w:sz="0" w:space="0" w:color="auto"/>
      </w:divBdr>
    </w:div>
    <w:div w:id="172838070">
      <w:bodyDiv w:val="1"/>
      <w:marLeft w:val="0"/>
      <w:marRight w:val="0"/>
      <w:marTop w:val="0"/>
      <w:marBottom w:val="0"/>
      <w:divBdr>
        <w:top w:val="none" w:sz="0" w:space="0" w:color="auto"/>
        <w:left w:val="none" w:sz="0" w:space="0" w:color="auto"/>
        <w:bottom w:val="none" w:sz="0" w:space="0" w:color="auto"/>
        <w:right w:val="none" w:sz="0" w:space="0" w:color="auto"/>
      </w:divBdr>
    </w:div>
    <w:div w:id="174928321">
      <w:bodyDiv w:val="1"/>
      <w:marLeft w:val="0"/>
      <w:marRight w:val="0"/>
      <w:marTop w:val="0"/>
      <w:marBottom w:val="0"/>
      <w:divBdr>
        <w:top w:val="none" w:sz="0" w:space="0" w:color="auto"/>
        <w:left w:val="none" w:sz="0" w:space="0" w:color="auto"/>
        <w:bottom w:val="none" w:sz="0" w:space="0" w:color="auto"/>
        <w:right w:val="none" w:sz="0" w:space="0" w:color="auto"/>
      </w:divBdr>
    </w:div>
    <w:div w:id="180626174">
      <w:bodyDiv w:val="1"/>
      <w:marLeft w:val="0"/>
      <w:marRight w:val="0"/>
      <w:marTop w:val="0"/>
      <w:marBottom w:val="0"/>
      <w:divBdr>
        <w:top w:val="none" w:sz="0" w:space="0" w:color="auto"/>
        <w:left w:val="none" w:sz="0" w:space="0" w:color="auto"/>
        <w:bottom w:val="none" w:sz="0" w:space="0" w:color="auto"/>
        <w:right w:val="none" w:sz="0" w:space="0" w:color="auto"/>
      </w:divBdr>
    </w:div>
    <w:div w:id="182209672">
      <w:bodyDiv w:val="1"/>
      <w:marLeft w:val="0"/>
      <w:marRight w:val="0"/>
      <w:marTop w:val="0"/>
      <w:marBottom w:val="0"/>
      <w:divBdr>
        <w:top w:val="none" w:sz="0" w:space="0" w:color="auto"/>
        <w:left w:val="none" w:sz="0" w:space="0" w:color="auto"/>
        <w:bottom w:val="none" w:sz="0" w:space="0" w:color="auto"/>
        <w:right w:val="none" w:sz="0" w:space="0" w:color="auto"/>
      </w:divBdr>
    </w:div>
    <w:div w:id="186337443">
      <w:bodyDiv w:val="1"/>
      <w:marLeft w:val="0"/>
      <w:marRight w:val="0"/>
      <w:marTop w:val="0"/>
      <w:marBottom w:val="0"/>
      <w:divBdr>
        <w:top w:val="none" w:sz="0" w:space="0" w:color="auto"/>
        <w:left w:val="none" w:sz="0" w:space="0" w:color="auto"/>
        <w:bottom w:val="none" w:sz="0" w:space="0" w:color="auto"/>
        <w:right w:val="none" w:sz="0" w:space="0" w:color="auto"/>
      </w:divBdr>
    </w:div>
    <w:div w:id="198200593">
      <w:bodyDiv w:val="1"/>
      <w:marLeft w:val="0"/>
      <w:marRight w:val="0"/>
      <w:marTop w:val="0"/>
      <w:marBottom w:val="0"/>
      <w:divBdr>
        <w:top w:val="none" w:sz="0" w:space="0" w:color="auto"/>
        <w:left w:val="none" w:sz="0" w:space="0" w:color="auto"/>
        <w:bottom w:val="none" w:sz="0" w:space="0" w:color="auto"/>
        <w:right w:val="none" w:sz="0" w:space="0" w:color="auto"/>
      </w:divBdr>
    </w:div>
    <w:div w:id="213584262">
      <w:bodyDiv w:val="1"/>
      <w:marLeft w:val="0"/>
      <w:marRight w:val="0"/>
      <w:marTop w:val="0"/>
      <w:marBottom w:val="0"/>
      <w:divBdr>
        <w:top w:val="none" w:sz="0" w:space="0" w:color="auto"/>
        <w:left w:val="none" w:sz="0" w:space="0" w:color="auto"/>
        <w:bottom w:val="none" w:sz="0" w:space="0" w:color="auto"/>
        <w:right w:val="none" w:sz="0" w:space="0" w:color="auto"/>
      </w:divBdr>
    </w:div>
    <w:div w:id="216473203">
      <w:bodyDiv w:val="1"/>
      <w:marLeft w:val="0"/>
      <w:marRight w:val="0"/>
      <w:marTop w:val="0"/>
      <w:marBottom w:val="0"/>
      <w:divBdr>
        <w:top w:val="none" w:sz="0" w:space="0" w:color="auto"/>
        <w:left w:val="none" w:sz="0" w:space="0" w:color="auto"/>
        <w:bottom w:val="none" w:sz="0" w:space="0" w:color="auto"/>
        <w:right w:val="none" w:sz="0" w:space="0" w:color="auto"/>
      </w:divBdr>
    </w:div>
    <w:div w:id="219829529">
      <w:bodyDiv w:val="1"/>
      <w:marLeft w:val="0"/>
      <w:marRight w:val="0"/>
      <w:marTop w:val="0"/>
      <w:marBottom w:val="0"/>
      <w:divBdr>
        <w:top w:val="none" w:sz="0" w:space="0" w:color="auto"/>
        <w:left w:val="none" w:sz="0" w:space="0" w:color="auto"/>
        <w:bottom w:val="none" w:sz="0" w:space="0" w:color="auto"/>
        <w:right w:val="none" w:sz="0" w:space="0" w:color="auto"/>
      </w:divBdr>
    </w:div>
    <w:div w:id="227229083">
      <w:bodyDiv w:val="1"/>
      <w:marLeft w:val="0"/>
      <w:marRight w:val="0"/>
      <w:marTop w:val="0"/>
      <w:marBottom w:val="0"/>
      <w:divBdr>
        <w:top w:val="none" w:sz="0" w:space="0" w:color="auto"/>
        <w:left w:val="none" w:sz="0" w:space="0" w:color="auto"/>
        <w:bottom w:val="none" w:sz="0" w:space="0" w:color="auto"/>
        <w:right w:val="none" w:sz="0" w:space="0" w:color="auto"/>
      </w:divBdr>
    </w:div>
    <w:div w:id="239217256">
      <w:bodyDiv w:val="1"/>
      <w:marLeft w:val="0"/>
      <w:marRight w:val="0"/>
      <w:marTop w:val="0"/>
      <w:marBottom w:val="0"/>
      <w:divBdr>
        <w:top w:val="none" w:sz="0" w:space="0" w:color="auto"/>
        <w:left w:val="none" w:sz="0" w:space="0" w:color="auto"/>
        <w:bottom w:val="none" w:sz="0" w:space="0" w:color="auto"/>
        <w:right w:val="none" w:sz="0" w:space="0" w:color="auto"/>
      </w:divBdr>
    </w:div>
    <w:div w:id="241255972">
      <w:bodyDiv w:val="1"/>
      <w:marLeft w:val="0"/>
      <w:marRight w:val="0"/>
      <w:marTop w:val="0"/>
      <w:marBottom w:val="0"/>
      <w:divBdr>
        <w:top w:val="none" w:sz="0" w:space="0" w:color="auto"/>
        <w:left w:val="none" w:sz="0" w:space="0" w:color="auto"/>
        <w:bottom w:val="none" w:sz="0" w:space="0" w:color="auto"/>
        <w:right w:val="none" w:sz="0" w:space="0" w:color="auto"/>
      </w:divBdr>
    </w:div>
    <w:div w:id="247735474">
      <w:bodyDiv w:val="1"/>
      <w:marLeft w:val="0"/>
      <w:marRight w:val="0"/>
      <w:marTop w:val="0"/>
      <w:marBottom w:val="0"/>
      <w:divBdr>
        <w:top w:val="none" w:sz="0" w:space="0" w:color="auto"/>
        <w:left w:val="none" w:sz="0" w:space="0" w:color="auto"/>
        <w:bottom w:val="none" w:sz="0" w:space="0" w:color="auto"/>
        <w:right w:val="none" w:sz="0" w:space="0" w:color="auto"/>
      </w:divBdr>
    </w:div>
    <w:div w:id="248004109">
      <w:bodyDiv w:val="1"/>
      <w:marLeft w:val="0"/>
      <w:marRight w:val="0"/>
      <w:marTop w:val="0"/>
      <w:marBottom w:val="0"/>
      <w:divBdr>
        <w:top w:val="none" w:sz="0" w:space="0" w:color="auto"/>
        <w:left w:val="none" w:sz="0" w:space="0" w:color="auto"/>
        <w:bottom w:val="none" w:sz="0" w:space="0" w:color="auto"/>
        <w:right w:val="none" w:sz="0" w:space="0" w:color="auto"/>
      </w:divBdr>
    </w:div>
    <w:div w:id="256449801">
      <w:bodyDiv w:val="1"/>
      <w:marLeft w:val="0"/>
      <w:marRight w:val="0"/>
      <w:marTop w:val="0"/>
      <w:marBottom w:val="0"/>
      <w:divBdr>
        <w:top w:val="none" w:sz="0" w:space="0" w:color="auto"/>
        <w:left w:val="none" w:sz="0" w:space="0" w:color="auto"/>
        <w:bottom w:val="none" w:sz="0" w:space="0" w:color="auto"/>
        <w:right w:val="none" w:sz="0" w:space="0" w:color="auto"/>
      </w:divBdr>
    </w:div>
    <w:div w:id="263733130">
      <w:bodyDiv w:val="1"/>
      <w:marLeft w:val="0"/>
      <w:marRight w:val="0"/>
      <w:marTop w:val="0"/>
      <w:marBottom w:val="0"/>
      <w:divBdr>
        <w:top w:val="none" w:sz="0" w:space="0" w:color="auto"/>
        <w:left w:val="none" w:sz="0" w:space="0" w:color="auto"/>
        <w:bottom w:val="none" w:sz="0" w:space="0" w:color="auto"/>
        <w:right w:val="none" w:sz="0" w:space="0" w:color="auto"/>
      </w:divBdr>
    </w:div>
    <w:div w:id="268776816">
      <w:bodyDiv w:val="1"/>
      <w:marLeft w:val="0"/>
      <w:marRight w:val="0"/>
      <w:marTop w:val="0"/>
      <w:marBottom w:val="0"/>
      <w:divBdr>
        <w:top w:val="none" w:sz="0" w:space="0" w:color="auto"/>
        <w:left w:val="none" w:sz="0" w:space="0" w:color="auto"/>
        <w:bottom w:val="none" w:sz="0" w:space="0" w:color="auto"/>
        <w:right w:val="none" w:sz="0" w:space="0" w:color="auto"/>
      </w:divBdr>
    </w:div>
    <w:div w:id="276304069">
      <w:bodyDiv w:val="1"/>
      <w:marLeft w:val="0"/>
      <w:marRight w:val="0"/>
      <w:marTop w:val="0"/>
      <w:marBottom w:val="0"/>
      <w:divBdr>
        <w:top w:val="none" w:sz="0" w:space="0" w:color="auto"/>
        <w:left w:val="none" w:sz="0" w:space="0" w:color="auto"/>
        <w:bottom w:val="none" w:sz="0" w:space="0" w:color="auto"/>
        <w:right w:val="none" w:sz="0" w:space="0" w:color="auto"/>
      </w:divBdr>
    </w:div>
    <w:div w:id="315497542">
      <w:bodyDiv w:val="1"/>
      <w:marLeft w:val="0"/>
      <w:marRight w:val="0"/>
      <w:marTop w:val="0"/>
      <w:marBottom w:val="0"/>
      <w:divBdr>
        <w:top w:val="none" w:sz="0" w:space="0" w:color="auto"/>
        <w:left w:val="none" w:sz="0" w:space="0" w:color="auto"/>
        <w:bottom w:val="none" w:sz="0" w:space="0" w:color="auto"/>
        <w:right w:val="none" w:sz="0" w:space="0" w:color="auto"/>
      </w:divBdr>
    </w:div>
    <w:div w:id="340209358">
      <w:bodyDiv w:val="1"/>
      <w:marLeft w:val="0"/>
      <w:marRight w:val="0"/>
      <w:marTop w:val="0"/>
      <w:marBottom w:val="0"/>
      <w:divBdr>
        <w:top w:val="none" w:sz="0" w:space="0" w:color="auto"/>
        <w:left w:val="none" w:sz="0" w:space="0" w:color="auto"/>
        <w:bottom w:val="none" w:sz="0" w:space="0" w:color="auto"/>
        <w:right w:val="none" w:sz="0" w:space="0" w:color="auto"/>
      </w:divBdr>
    </w:div>
    <w:div w:id="352654408">
      <w:bodyDiv w:val="1"/>
      <w:marLeft w:val="0"/>
      <w:marRight w:val="0"/>
      <w:marTop w:val="0"/>
      <w:marBottom w:val="0"/>
      <w:divBdr>
        <w:top w:val="none" w:sz="0" w:space="0" w:color="auto"/>
        <w:left w:val="none" w:sz="0" w:space="0" w:color="auto"/>
        <w:bottom w:val="none" w:sz="0" w:space="0" w:color="auto"/>
        <w:right w:val="none" w:sz="0" w:space="0" w:color="auto"/>
      </w:divBdr>
    </w:div>
    <w:div w:id="372655234">
      <w:bodyDiv w:val="1"/>
      <w:marLeft w:val="0"/>
      <w:marRight w:val="0"/>
      <w:marTop w:val="0"/>
      <w:marBottom w:val="0"/>
      <w:divBdr>
        <w:top w:val="none" w:sz="0" w:space="0" w:color="auto"/>
        <w:left w:val="none" w:sz="0" w:space="0" w:color="auto"/>
        <w:bottom w:val="none" w:sz="0" w:space="0" w:color="auto"/>
        <w:right w:val="none" w:sz="0" w:space="0" w:color="auto"/>
      </w:divBdr>
    </w:div>
    <w:div w:id="378478319">
      <w:bodyDiv w:val="1"/>
      <w:marLeft w:val="0"/>
      <w:marRight w:val="0"/>
      <w:marTop w:val="0"/>
      <w:marBottom w:val="0"/>
      <w:divBdr>
        <w:top w:val="none" w:sz="0" w:space="0" w:color="auto"/>
        <w:left w:val="none" w:sz="0" w:space="0" w:color="auto"/>
        <w:bottom w:val="none" w:sz="0" w:space="0" w:color="auto"/>
        <w:right w:val="none" w:sz="0" w:space="0" w:color="auto"/>
      </w:divBdr>
    </w:div>
    <w:div w:id="394820692">
      <w:bodyDiv w:val="1"/>
      <w:marLeft w:val="0"/>
      <w:marRight w:val="0"/>
      <w:marTop w:val="0"/>
      <w:marBottom w:val="0"/>
      <w:divBdr>
        <w:top w:val="none" w:sz="0" w:space="0" w:color="auto"/>
        <w:left w:val="none" w:sz="0" w:space="0" w:color="auto"/>
        <w:bottom w:val="none" w:sz="0" w:space="0" w:color="auto"/>
        <w:right w:val="none" w:sz="0" w:space="0" w:color="auto"/>
      </w:divBdr>
    </w:div>
    <w:div w:id="405691561">
      <w:bodyDiv w:val="1"/>
      <w:marLeft w:val="0"/>
      <w:marRight w:val="0"/>
      <w:marTop w:val="0"/>
      <w:marBottom w:val="0"/>
      <w:divBdr>
        <w:top w:val="none" w:sz="0" w:space="0" w:color="auto"/>
        <w:left w:val="none" w:sz="0" w:space="0" w:color="auto"/>
        <w:bottom w:val="none" w:sz="0" w:space="0" w:color="auto"/>
        <w:right w:val="none" w:sz="0" w:space="0" w:color="auto"/>
      </w:divBdr>
    </w:div>
    <w:div w:id="407307099">
      <w:bodyDiv w:val="1"/>
      <w:marLeft w:val="0"/>
      <w:marRight w:val="0"/>
      <w:marTop w:val="0"/>
      <w:marBottom w:val="0"/>
      <w:divBdr>
        <w:top w:val="none" w:sz="0" w:space="0" w:color="auto"/>
        <w:left w:val="none" w:sz="0" w:space="0" w:color="auto"/>
        <w:bottom w:val="none" w:sz="0" w:space="0" w:color="auto"/>
        <w:right w:val="none" w:sz="0" w:space="0" w:color="auto"/>
      </w:divBdr>
    </w:div>
    <w:div w:id="413088505">
      <w:bodyDiv w:val="1"/>
      <w:marLeft w:val="0"/>
      <w:marRight w:val="0"/>
      <w:marTop w:val="0"/>
      <w:marBottom w:val="0"/>
      <w:divBdr>
        <w:top w:val="none" w:sz="0" w:space="0" w:color="auto"/>
        <w:left w:val="none" w:sz="0" w:space="0" w:color="auto"/>
        <w:bottom w:val="none" w:sz="0" w:space="0" w:color="auto"/>
        <w:right w:val="none" w:sz="0" w:space="0" w:color="auto"/>
      </w:divBdr>
    </w:div>
    <w:div w:id="415787270">
      <w:bodyDiv w:val="1"/>
      <w:marLeft w:val="0"/>
      <w:marRight w:val="0"/>
      <w:marTop w:val="0"/>
      <w:marBottom w:val="0"/>
      <w:divBdr>
        <w:top w:val="none" w:sz="0" w:space="0" w:color="auto"/>
        <w:left w:val="none" w:sz="0" w:space="0" w:color="auto"/>
        <w:bottom w:val="none" w:sz="0" w:space="0" w:color="auto"/>
        <w:right w:val="none" w:sz="0" w:space="0" w:color="auto"/>
      </w:divBdr>
    </w:div>
    <w:div w:id="419252200">
      <w:bodyDiv w:val="1"/>
      <w:marLeft w:val="0"/>
      <w:marRight w:val="0"/>
      <w:marTop w:val="0"/>
      <w:marBottom w:val="0"/>
      <w:divBdr>
        <w:top w:val="none" w:sz="0" w:space="0" w:color="auto"/>
        <w:left w:val="none" w:sz="0" w:space="0" w:color="auto"/>
        <w:bottom w:val="none" w:sz="0" w:space="0" w:color="auto"/>
        <w:right w:val="none" w:sz="0" w:space="0" w:color="auto"/>
      </w:divBdr>
    </w:div>
    <w:div w:id="423107588">
      <w:bodyDiv w:val="1"/>
      <w:marLeft w:val="0"/>
      <w:marRight w:val="0"/>
      <w:marTop w:val="0"/>
      <w:marBottom w:val="0"/>
      <w:divBdr>
        <w:top w:val="none" w:sz="0" w:space="0" w:color="auto"/>
        <w:left w:val="none" w:sz="0" w:space="0" w:color="auto"/>
        <w:bottom w:val="none" w:sz="0" w:space="0" w:color="auto"/>
        <w:right w:val="none" w:sz="0" w:space="0" w:color="auto"/>
      </w:divBdr>
    </w:div>
    <w:div w:id="439178634">
      <w:bodyDiv w:val="1"/>
      <w:marLeft w:val="0"/>
      <w:marRight w:val="0"/>
      <w:marTop w:val="0"/>
      <w:marBottom w:val="0"/>
      <w:divBdr>
        <w:top w:val="none" w:sz="0" w:space="0" w:color="auto"/>
        <w:left w:val="none" w:sz="0" w:space="0" w:color="auto"/>
        <w:bottom w:val="none" w:sz="0" w:space="0" w:color="auto"/>
        <w:right w:val="none" w:sz="0" w:space="0" w:color="auto"/>
      </w:divBdr>
      <w:divsChild>
        <w:div w:id="67730805">
          <w:marLeft w:val="0"/>
          <w:marRight w:val="0"/>
          <w:marTop w:val="0"/>
          <w:marBottom w:val="0"/>
          <w:divBdr>
            <w:top w:val="none" w:sz="0" w:space="0" w:color="auto"/>
            <w:left w:val="none" w:sz="0" w:space="0" w:color="auto"/>
            <w:bottom w:val="none" w:sz="0" w:space="0" w:color="auto"/>
            <w:right w:val="none" w:sz="0" w:space="0" w:color="auto"/>
          </w:divBdr>
          <w:divsChild>
            <w:div w:id="2046562682">
              <w:marLeft w:val="0"/>
              <w:marRight w:val="0"/>
              <w:marTop w:val="0"/>
              <w:marBottom w:val="0"/>
              <w:divBdr>
                <w:top w:val="none" w:sz="0" w:space="0" w:color="auto"/>
                <w:left w:val="none" w:sz="0" w:space="0" w:color="auto"/>
                <w:bottom w:val="none" w:sz="0" w:space="0" w:color="auto"/>
                <w:right w:val="none" w:sz="0" w:space="0" w:color="auto"/>
              </w:divBdr>
              <w:divsChild>
                <w:div w:id="739716953">
                  <w:marLeft w:val="0"/>
                  <w:marRight w:val="0"/>
                  <w:marTop w:val="0"/>
                  <w:marBottom w:val="0"/>
                  <w:divBdr>
                    <w:top w:val="none" w:sz="0" w:space="0" w:color="auto"/>
                    <w:left w:val="none" w:sz="0" w:space="0" w:color="auto"/>
                    <w:bottom w:val="none" w:sz="0" w:space="0" w:color="auto"/>
                    <w:right w:val="none" w:sz="0" w:space="0" w:color="auto"/>
                  </w:divBdr>
                  <w:divsChild>
                    <w:div w:id="726610245">
                      <w:marLeft w:val="0"/>
                      <w:marRight w:val="0"/>
                      <w:marTop w:val="0"/>
                      <w:marBottom w:val="0"/>
                      <w:divBdr>
                        <w:top w:val="none" w:sz="0" w:space="0" w:color="auto"/>
                        <w:left w:val="none" w:sz="0" w:space="0" w:color="auto"/>
                        <w:bottom w:val="none" w:sz="0" w:space="0" w:color="auto"/>
                        <w:right w:val="none" w:sz="0" w:space="0" w:color="auto"/>
                      </w:divBdr>
                      <w:divsChild>
                        <w:div w:id="1808545704">
                          <w:marLeft w:val="0"/>
                          <w:marRight w:val="0"/>
                          <w:marTop w:val="0"/>
                          <w:marBottom w:val="0"/>
                          <w:divBdr>
                            <w:top w:val="none" w:sz="0" w:space="0" w:color="auto"/>
                            <w:left w:val="none" w:sz="0" w:space="0" w:color="auto"/>
                            <w:bottom w:val="none" w:sz="0" w:space="0" w:color="auto"/>
                            <w:right w:val="none" w:sz="0" w:space="0" w:color="auto"/>
                          </w:divBdr>
                        </w:div>
                        <w:div w:id="9961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78864">
      <w:bodyDiv w:val="1"/>
      <w:marLeft w:val="0"/>
      <w:marRight w:val="0"/>
      <w:marTop w:val="0"/>
      <w:marBottom w:val="0"/>
      <w:divBdr>
        <w:top w:val="none" w:sz="0" w:space="0" w:color="auto"/>
        <w:left w:val="none" w:sz="0" w:space="0" w:color="auto"/>
        <w:bottom w:val="none" w:sz="0" w:space="0" w:color="auto"/>
        <w:right w:val="none" w:sz="0" w:space="0" w:color="auto"/>
      </w:divBdr>
    </w:div>
    <w:div w:id="450131143">
      <w:bodyDiv w:val="1"/>
      <w:marLeft w:val="0"/>
      <w:marRight w:val="0"/>
      <w:marTop w:val="0"/>
      <w:marBottom w:val="0"/>
      <w:divBdr>
        <w:top w:val="none" w:sz="0" w:space="0" w:color="auto"/>
        <w:left w:val="none" w:sz="0" w:space="0" w:color="auto"/>
        <w:bottom w:val="none" w:sz="0" w:space="0" w:color="auto"/>
        <w:right w:val="none" w:sz="0" w:space="0" w:color="auto"/>
      </w:divBdr>
    </w:div>
    <w:div w:id="459887777">
      <w:bodyDiv w:val="1"/>
      <w:marLeft w:val="0"/>
      <w:marRight w:val="0"/>
      <w:marTop w:val="0"/>
      <w:marBottom w:val="0"/>
      <w:divBdr>
        <w:top w:val="none" w:sz="0" w:space="0" w:color="auto"/>
        <w:left w:val="none" w:sz="0" w:space="0" w:color="auto"/>
        <w:bottom w:val="none" w:sz="0" w:space="0" w:color="auto"/>
        <w:right w:val="none" w:sz="0" w:space="0" w:color="auto"/>
      </w:divBdr>
    </w:div>
    <w:div w:id="463012912">
      <w:bodyDiv w:val="1"/>
      <w:marLeft w:val="0"/>
      <w:marRight w:val="0"/>
      <w:marTop w:val="0"/>
      <w:marBottom w:val="0"/>
      <w:divBdr>
        <w:top w:val="none" w:sz="0" w:space="0" w:color="auto"/>
        <w:left w:val="none" w:sz="0" w:space="0" w:color="auto"/>
        <w:bottom w:val="none" w:sz="0" w:space="0" w:color="auto"/>
        <w:right w:val="none" w:sz="0" w:space="0" w:color="auto"/>
      </w:divBdr>
    </w:div>
    <w:div w:id="477380145">
      <w:bodyDiv w:val="1"/>
      <w:marLeft w:val="0"/>
      <w:marRight w:val="0"/>
      <w:marTop w:val="0"/>
      <w:marBottom w:val="0"/>
      <w:divBdr>
        <w:top w:val="none" w:sz="0" w:space="0" w:color="auto"/>
        <w:left w:val="none" w:sz="0" w:space="0" w:color="auto"/>
        <w:bottom w:val="none" w:sz="0" w:space="0" w:color="auto"/>
        <w:right w:val="none" w:sz="0" w:space="0" w:color="auto"/>
      </w:divBdr>
    </w:div>
    <w:div w:id="479540079">
      <w:bodyDiv w:val="1"/>
      <w:marLeft w:val="0"/>
      <w:marRight w:val="0"/>
      <w:marTop w:val="0"/>
      <w:marBottom w:val="0"/>
      <w:divBdr>
        <w:top w:val="none" w:sz="0" w:space="0" w:color="auto"/>
        <w:left w:val="none" w:sz="0" w:space="0" w:color="auto"/>
        <w:bottom w:val="none" w:sz="0" w:space="0" w:color="auto"/>
        <w:right w:val="none" w:sz="0" w:space="0" w:color="auto"/>
      </w:divBdr>
      <w:divsChild>
        <w:div w:id="1278489184">
          <w:marLeft w:val="0"/>
          <w:marRight w:val="0"/>
          <w:marTop w:val="0"/>
          <w:marBottom w:val="0"/>
          <w:divBdr>
            <w:top w:val="none" w:sz="0" w:space="0" w:color="auto"/>
            <w:left w:val="none" w:sz="0" w:space="0" w:color="auto"/>
            <w:bottom w:val="none" w:sz="0" w:space="0" w:color="auto"/>
            <w:right w:val="none" w:sz="0" w:space="0" w:color="auto"/>
          </w:divBdr>
          <w:divsChild>
            <w:div w:id="1711227417">
              <w:marLeft w:val="0"/>
              <w:marRight w:val="0"/>
              <w:marTop w:val="0"/>
              <w:marBottom w:val="0"/>
              <w:divBdr>
                <w:top w:val="none" w:sz="0" w:space="0" w:color="auto"/>
                <w:left w:val="none" w:sz="0" w:space="0" w:color="auto"/>
                <w:bottom w:val="none" w:sz="0" w:space="0" w:color="auto"/>
                <w:right w:val="none" w:sz="0" w:space="0" w:color="auto"/>
              </w:divBdr>
              <w:divsChild>
                <w:div w:id="1885872066">
                  <w:marLeft w:val="0"/>
                  <w:marRight w:val="0"/>
                  <w:marTop w:val="0"/>
                  <w:marBottom w:val="0"/>
                  <w:divBdr>
                    <w:top w:val="none" w:sz="0" w:space="0" w:color="auto"/>
                    <w:left w:val="none" w:sz="0" w:space="0" w:color="auto"/>
                    <w:bottom w:val="none" w:sz="0" w:space="0" w:color="auto"/>
                    <w:right w:val="none" w:sz="0" w:space="0" w:color="auto"/>
                  </w:divBdr>
                  <w:divsChild>
                    <w:div w:id="1806581310">
                      <w:marLeft w:val="0"/>
                      <w:marRight w:val="0"/>
                      <w:marTop w:val="0"/>
                      <w:marBottom w:val="0"/>
                      <w:divBdr>
                        <w:top w:val="none" w:sz="0" w:space="0" w:color="auto"/>
                        <w:left w:val="none" w:sz="0" w:space="0" w:color="auto"/>
                        <w:bottom w:val="none" w:sz="0" w:space="0" w:color="auto"/>
                        <w:right w:val="none" w:sz="0" w:space="0" w:color="auto"/>
                      </w:divBdr>
                      <w:divsChild>
                        <w:div w:id="1744599255">
                          <w:marLeft w:val="0"/>
                          <w:marRight w:val="0"/>
                          <w:marTop w:val="0"/>
                          <w:marBottom w:val="0"/>
                          <w:divBdr>
                            <w:top w:val="none" w:sz="0" w:space="0" w:color="auto"/>
                            <w:left w:val="none" w:sz="0" w:space="0" w:color="auto"/>
                            <w:bottom w:val="none" w:sz="0" w:space="0" w:color="auto"/>
                            <w:right w:val="none" w:sz="0" w:space="0" w:color="auto"/>
                          </w:divBdr>
                          <w:divsChild>
                            <w:div w:id="1072775112">
                              <w:marLeft w:val="0"/>
                              <w:marRight w:val="0"/>
                              <w:marTop w:val="0"/>
                              <w:marBottom w:val="0"/>
                              <w:divBdr>
                                <w:top w:val="none" w:sz="0" w:space="0" w:color="auto"/>
                                <w:left w:val="none" w:sz="0" w:space="0" w:color="auto"/>
                                <w:bottom w:val="none" w:sz="0" w:space="0" w:color="auto"/>
                                <w:right w:val="none" w:sz="0" w:space="0" w:color="auto"/>
                              </w:divBdr>
                              <w:divsChild>
                                <w:div w:id="15960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710336">
      <w:bodyDiv w:val="1"/>
      <w:marLeft w:val="0"/>
      <w:marRight w:val="0"/>
      <w:marTop w:val="0"/>
      <w:marBottom w:val="0"/>
      <w:divBdr>
        <w:top w:val="none" w:sz="0" w:space="0" w:color="auto"/>
        <w:left w:val="none" w:sz="0" w:space="0" w:color="auto"/>
        <w:bottom w:val="none" w:sz="0" w:space="0" w:color="auto"/>
        <w:right w:val="none" w:sz="0" w:space="0" w:color="auto"/>
      </w:divBdr>
    </w:div>
    <w:div w:id="499732158">
      <w:bodyDiv w:val="1"/>
      <w:marLeft w:val="0"/>
      <w:marRight w:val="0"/>
      <w:marTop w:val="0"/>
      <w:marBottom w:val="0"/>
      <w:divBdr>
        <w:top w:val="none" w:sz="0" w:space="0" w:color="auto"/>
        <w:left w:val="none" w:sz="0" w:space="0" w:color="auto"/>
        <w:bottom w:val="none" w:sz="0" w:space="0" w:color="auto"/>
        <w:right w:val="none" w:sz="0" w:space="0" w:color="auto"/>
      </w:divBdr>
    </w:div>
    <w:div w:id="512501651">
      <w:bodyDiv w:val="1"/>
      <w:marLeft w:val="0"/>
      <w:marRight w:val="0"/>
      <w:marTop w:val="0"/>
      <w:marBottom w:val="0"/>
      <w:divBdr>
        <w:top w:val="none" w:sz="0" w:space="0" w:color="auto"/>
        <w:left w:val="none" w:sz="0" w:space="0" w:color="auto"/>
        <w:bottom w:val="none" w:sz="0" w:space="0" w:color="auto"/>
        <w:right w:val="none" w:sz="0" w:space="0" w:color="auto"/>
      </w:divBdr>
    </w:div>
    <w:div w:id="519978695">
      <w:bodyDiv w:val="1"/>
      <w:marLeft w:val="0"/>
      <w:marRight w:val="0"/>
      <w:marTop w:val="0"/>
      <w:marBottom w:val="0"/>
      <w:divBdr>
        <w:top w:val="none" w:sz="0" w:space="0" w:color="auto"/>
        <w:left w:val="none" w:sz="0" w:space="0" w:color="auto"/>
        <w:bottom w:val="none" w:sz="0" w:space="0" w:color="auto"/>
        <w:right w:val="none" w:sz="0" w:space="0" w:color="auto"/>
      </w:divBdr>
    </w:div>
    <w:div w:id="565149316">
      <w:bodyDiv w:val="1"/>
      <w:marLeft w:val="0"/>
      <w:marRight w:val="0"/>
      <w:marTop w:val="0"/>
      <w:marBottom w:val="0"/>
      <w:divBdr>
        <w:top w:val="none" w:sz="0" w:space="0" w:color="auto"/>
        <w:left w:val="none" w:sz="0" w:space="0" w:color="auto"/>
        <w:bottom w:val="none" w:sz="0" w:space="0" w:color="auto"/>
        <w:right w:val="none" w:sz="0" w:space="0" w:color="auto"/>
      </w:divBdr>
    </w:div>
    <w:div w:id="567761826">
      <w:bodyDiv w:val="1"/>
      <w:marLeft w:val="0"/>
      <w:marRight w:val="0"/>
      <w:marTop w:val="0"/>
      <w:marBottom w:val="0"/>
      <w:divBdr>
        <w:top w:val="none" w:sz="0" w:space="0" w:color="auto"/>
        <w:left w:val="none" w:sz="0" w:space="0" w:color="auto"/>
        <w:bottom w:val="none" w:sz="0" w:space="0" w:color="auto"/>
        <w:right w:val="none" w:sz="0" w:space="0" w:color="auto"/>
      </w:divBdr>
    </w:div>
    <w:div w:id="582567368">
      <w:bodyDiv w:val="1"/>
      <w:marLeft w:val="0"/>
      <w:marRight w:val="0"/>
      <w:marTop w:val="0"/>
      <w:marBottom w:val="0"/>
      <w:divBdr>
        <w:top w:val="none" w:sz="0" w:space="0" w:color="auto"/>
        <w:left w:val="none" w:sz="0" w:space="0" w:color="auto"/>
        <w:bottom w:val="none" w:sz="0" w:space="0" w:color="auto"/>
        <w:right w:val="none" w:sz="0" w:space="0" w:color="auto"/>
      </w:divBdr>
    </w:div>
    <w:div w:id="590359136">
      <w:bodyDiv w:val="1"/>
      <w:marLeft w:val="0"/>
      <w:marRight w:val="0"/>
      <w:marTop w:val="0"/>
      <w:marBottom w:val="0"/>
      <w:divBdr>
        <w:top w:val="none" w:sz="0" w:space="0" w:color="auto"/>
        <w:left w:val="none" w:sz="0" w:space="0" w:color="auto"/>
        <w:bottom w:val="none" w:sz="0" w:space="0" w:color="auto"/>
        <w:right w:val="none" w:sz="0" w:space="0" w:color="auto"/>
      </w:divBdr>
    </w:div>
    <w:div w:id="596132457">
      <w:bodyDiv w:val="1"/>
      <w:marLeft w:val="0"/>
      <w:marRight w:val="0"/>
      <w:marTop w:val="0"/>
      <w:marBottom w:val="0"/>
      <w:divBdr>
        <w:top w:val="none" w:sz="0" w:space="0" w:color="auto"/>
        <w:left w:val="none" w:sz="0" w:space="0" w:color="auto"/>
        <w:bottom w:val="none" w:sz="0" w:space="0" w:color="auto"/>
        <w:right w:val="none" w:sz="0" w:space="0" w:color="auto"/>
      </w:divBdr>
    </w:div>
    <w:div w:id="605890036">
      <w:bodyDiv w:val="1"/>
      <w:marLeft w:val="0"/>
      <w:marRight w:val="0"/>
      <w:marTop w:val="0"/>
      <w:marBottom w:val="0"/>
      <w:divBdr>
        <w:top w:val="none" w:sz="0" w:space="0" w:color="auto"/>
        <w:left w:val="none" w:sz="0" w:space="0" w:color="auto"/>
        <w:bottom w:val="none" w:sz="0" w:space="0" w:color="auto"/>
        <w:right w:val="none" w:sz="0" w:space="0" w:color="auto"/>
      </w:divBdr>
    </w:div>
    <w:div w:id="612786802">
      <w:bodyDiv w:val="1"/>
      <w:marLeft w:val="0"/>
      <w:marRight w:val="0"/>
      <w:marTop w:val="0"/>
      <w:marBottom w:val="0"/>
      <w:divBdr>
        <w:top w:val="none" w:sz="0" w:space="0" w:color="auto"/>
        <w:left w:val="none" w:sz="0" w:space="0" w:color="auto"/>
        <w:bottom w:val="none" w:sz="0" w:space="0" w:color="auto"/>
        <w:right w:val="none" w:sz="0" w:space="0" w:color="auto"/>
      </w:divBdr>
    </w:div>
    <w:div w:id="632293002">
      <w:bodyDiv w:val="1"/>
      <w:marLeft w:val="0"/>
      <w:marRight w:val="0"/>
      <w:marTop w:val="0"/>
      <w:marBottom w:val="0"/>
      <w:divBdr>
        <w:top w:val="none" w:sz="0" w:space="0" w:color="auto"/>
        <w:left w:val="none" w:sz="0" w:space="0" w:color="auto"/>
        <w:bottom w:val="none" w:sz="0" w:space="0" w:color="auto"/>
        <w:right w:val="none" w:sz="0" w:space="0" w:color="auto"/>
      </w:divBdr>
    </w:div>
    <w:div w:id="662902592">
      <w:bodyDiv w:val="1"/>
      <w:marLeft w:val="0"/>
      <w:marRight w:val="0"/>
      <w:marTop w:val="0"/>
      <w:marBottom w:val="0"/>
      <w:divBdr>
        <w:top w:val="none" w:sz="0" w:space="0" w:color="auto"/>
        <w:left w:val="none" w:sz="0" w:space="0" w:color="auto"/>
        <w:bottom w:val="none" w:sz="0" w:space="0" w:color="auto"/>
        <w:right w:val="none" w:sz="0" w:space="0" w:color="auto"/>
      </w:divBdr>
    </w:div>
    <w:div w:id="664208654">
      <w:bodyDiv w:val="1"/>
      <w:marLeft w:val="0"/>
      <w:marRight w:val="0"/>
      <w:marTop w:val="0"/>
      <w:marBottom w:val="0"/>
      <w:divBdr>
        <w:top w:val="none" w:sz="0" w:space="0" w:color="auto"/>
        <w:left w:val="none" w:sz="0" w:space="0" w:color="auto"/>
        <w:bottom w:val="none" w:sz="0" w:space="0" w:color="auto"/>
        <w:right w:val="none" w:sz="0" w:space="0" w:color="auto"/>
      </w:divBdr>
      <w:divsChild>
        <w:div w:id="913857096">
          <w:marLeft w:val="0"/>
          <w:marRight w:val="0"/>
          <w:marTop w:val="0"/>
          <w:marBottom w:val="0"/>
          <w:divBdr>
            <w:top w:val="none" w:sz="0" w:space="0" w:color="auto"/>
            <w:left w:val="none" w:sz="0" w:space="0" w:color="auto"/>
            <w:bottom w:val="none" w:sz="0" w:space="0" w:color="auto"/>
            <w:right w:val="none" w:sz="0" w:space="0" w:color="auto"/>
          </w:divBdr>
          <w:divsChild>
            <w:div w:id="1547373894">
              <w:marLeft w:val="0"/>
              <w:marRight w:val="0"/>
              <w:marTop w:val="0"/>
              <w:marBottom w:val="0"/>
              <w:divBdr>
                <w:top w:val="none" w:sz="0" w:space="0" w:color="auto"/>
                <w:left w:val="none" w:sz="0" w:space="0" w:color="auto"/>
                <w:bottom w:val="none" w:sz="0" w:space="0" w:color="auto"/>
                <w:right w:val="none" w:sz="0" w:space="0" w:color="auto"/>
              </w:divBdr>
              <w:divsChild>
                <w:div w:id="302202940">
                  <w:marLeft w:val="0"/>
                  <w:marRight w:val="0"/>
                  <w:marTop w:val="0"/>
                  <w:marBottom w:val="0"/>
                  <w:divBdr>
                    <w:top w:val="none" w:sz="0" w:space="0" w:color="auto"/>
                    <w:left w:val="none" w:sz="0" w:space="0" w:color="auto"/>
                    <w:bottom w:val="none" w:sz="0" w:space="0" w:color="auto"/>
                    <w:right w:val="none" w:sz="0" w:space="0" w:color="auto"/>
                  </w:divBdr>
                  <w:divsChild>
                    <w:div w:id="607928762">
                      <w:marLeft w:val="0"/>
                      <w:marRight w:val="0"/>
                      <w:marTop w:val="0"/>
                      <w:marBottom w:val="0"/>
                      <w:divBdr>
                        <w:top w:val="none" w:sz="0" w:space="0" w:color="auto"/>
                        <w:left w:val="none" w:sz="0" w:space="0" w:color="auto"/>
                        <w:bottom w:val="none" w:sz="0" w:space="0" w:color="auto"/>
                        <w:right w:val="none" w:sz="0" w:space="0" w:color="auto"/>
                      </w:divBdr>
                      <w:divsChild>
                        <w:div w:id="1376807220">
                          <w:marLeft w:val="0"/>
                          <w:marRight w:val="0"/>
                          <w:marTop w:val="0"/>
                          <w:marBottom w:val="0"/>
                          <w:divBdr>
                            <w:top w:val="none" w:sz="0" w:space="0" w:color="auto"/>
                            <w:left w:val="none" w:sz="0" w:space="0" w:color="auto"/>
                            <w:bottom w:val="none" w:sz="0" w:space="0" w:color="auto"/>
                            <w:right w:val="none" w:sz="0" w:space="0" w:color="auto"/>
                          </w:divBdr>
                          <w:divsChild>
                            <w:div w:id="324405694">
                              <w:marLeft w:val="0"/>
                              <w:marRight w:val="0"/>
                              <w:marTop w:val="0"/>
                              <w:marBottom w:val="0"/>
                              <w:divBdr>
                                <w:top w:val="none" w:sz="0" w:space="0" w:color="auto"/>
                                <w:left w:val="none" w:sz="0" w:space="0" w:color="auto"/>
                                <w:bottom w:val="none" w:sz="0" w:space="0" w:color="auto"/>
                                <w:right w:val="none" w:sz="0" w:space="0" w:color="auto"/>
                              </w:divBdr>
                              <w:divsChild>
                                <w:div w:id="216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728352">
      <w:bodyDiv w:val="1"/>
      <w:marLeft w:val="0"/>
      <w:marRight w:val="0"/>
      <w:marTop w:val="0"/>
      <w:marBottom w:val="0"/>
      <w:divBdr>
        <w:top w:val="none" w:sz="0" w:space="0" w:color="auto"/>
        <w:left w:val="none" w:sz="0" w:space="0" w:color="auto"/>
        <w:bottom w:val="none" w:sz="0" w:space="0" w:color="auto"/>
        <w:right w:val="none" w:sz="0" w:space="0" w:color="auto"/>
      </w:divBdr>
    </w:div>
    <w:div w:id="679818895">
      <w:bodyDiv w:val="1"/>
      <w:marLeft w:val="0"/>
      <w:marRight w:val="0"/>
      <w:marTop w:val="0"/>
      <w:marBottom w:val="0"/>
      <w:divBdr>
        <w:top w:val="none" w:sz="0" w:space="0" w:color="auto"/>
        <w:left w:val="none" w:sz="0" w:space="0" w:color="auto"/>
        <w:bottom w:val="none" w:sz="0" w:space="0" w:color="auto"/>
        <w:right w:val="none" w:sz="0" w:space="0" w:color="auto"/>
      </w:divBdr>
    </w:div>
    <w:div w:id="685441636">
      <w:bodyDiv w:val="1"/>
      <w:marLeft w:val="0"/>
      <w:marRight w:val="0"/>
      <w:marTop w:val="0"/>
      <w:marBottom w:val="0"/>
      <w:divBdr>
        <w:top w:val="none" w:sz="0" w:space="0" w:color="auto"/>
        <w:left w:val="none" w:sz="0" w:space="0" w:color="auto"/>
        <w:bottom w:val="none" w:sz="0" w:space="0" w:color="auto"/>
        <w:right w:val="none" w:sz="0" w:space="0" w:color="auto"/>
      </w:divBdr>
    </w:div>
    <w:div w:id="686902529">
      <w:bodyDiv w:val="1"/>
      <w:marLeft w:val="0"/>
      <w:marRight w:val="0"/>
      <w:marTop w:val="0"/>
      <w:marBottom w:val="0"/>
      <w:divBdr>
        <w:top w:val="none" w:sz="0" w:space="0" w:color="auto"/>
        <w:left w:val="none" w:sz="0" w:space="0" w:color="auto"/>
        <w:bottom w:val="none" w:sz="0" w:space="0" w:color="auto"/>
        <w:right w:val="none" w:sz="0" w:space="0" w:color="auto"/>
      </w:divBdr>
    </w:div>
    <w:div w:id="697045917">
      <w:bodyDiv w:val="1"/>
      <w:marLeft w:val="0"/>
      <w:marRight w:val="0"/>
      <w:marTop w:val="0"/>
      <w:marBottom w:val="0"/>
      <w:divBdr>
        <w:top w:val="none" w:sz="0" w:space="0" w:color="auto"/>
        <w:left w:val="none" w:sz="0" w:space="0" w:color="auto"/>
        <w:bottom w:val="none" w:sz="0" w:space="0" w:color="auto"/>
        <w:right w:val="none" w:sz="0" w:space="0" w:color="auto"/>
      </w:divBdr>
    </w:div>
    <w:div w:id="699361230">
      <w:bodyDiv w:val="1"/>
      <w:marLeft w:val="0"/>
      <w:marRight w:val="0"/>
      <w:marTop w:val="0"/>
      <w:marBottom w:val="0"/>
      <w:divBdr>
        <w:top w:val="none" w:sz="0" w:space="0" w:color="auto"/>
        <w:left w:val="none" w:sz="0" w:space="0" w:color="auto"/>
        <w:bottom w:val="none" w:sz="0" w:space="0" w:color="auto"/>
        <w:right w:val="none" w:sz="0" w:space="0" w:color="auto"/>
      </w:divBdr>
    </w:div>
    <w:div w:id="716974472">
      <w:bodyDiv w:val="1"/>
      <w:marLeft w:val="0"/>
      <w:marRight w:val="0"/>
      <w:marTop w:val="0"/>
      <w:marBottom w:val="0"/>
      <w:divBdr>
        <w:top w:val="none" w:sz="0" w:space="0" w:color="auto"/>
        <w:left w:val="none" w:sz="0" w:space="0" w:color="auto"/>
        <w:bottom w:val="none" w:sz="0" w:space="0" w:color="auto"/>
        <w:right w:val="none" w:sz="0" w:space="0" w:color="auto"/>
      </w:divBdr>
    </w:div>
    <w:div w:id="724793203">
      <w:bodyDiv w:val="1"/>
      <w:marLeft w:val="0"/>
      <w:marRight w:val="0"/>
      <w:marTop w:val="0"/>
      <w:marBottom w:val="0"/>
      <w:divBdr>
        <w:top w:val="none" w:sz="0" w:space="0" w:color="auto"/>
        <w:left w:val="none" w:sz="0" w:space="0" w:color="auto"/>
        <w:bottom w:val="none" w:sz="0" w:space="0" w:color="auto"/>
        <w:right w:val="none" w:sz="0" w:space="0" w:color="auto"/>
      </w:divBdr>
    </w:div>
    <w:div w:id="738283153">
      <w:bodyDiv w:val="1"/>
      <w:marLeft w:val="0"/>
      <w:marRight w:val="0"/>
      <w:marTop w:val="0"/>
      <w:marBottom w:val="0"/>
      <w:divBdr>
        <w:top w:val="none" w:sz="0" w:space="0" w:color="auto"/>
        <w:left w:val="none" w:sz="0" w:space="0" w:color="auto"/>
        <w:bottom w:val="none" w:sz="0" w:space="0" w:color="auto"/>
        <w:right w:val="none" w:sz="0" w:space="0" w:color="auto"/>
      </w:divBdr>
    </w:div>
    <w:div w:id="750077500">
      <w:bodyDiv w:val="1"/>
      <w:marLeft w:val="0"/>
      <w:marRight w:val="0"/>
      <w:marTop w:val="0"/>
      <w:marBottom w:val="0"/>
      <w:divBdr>
        <w:top w:val="none" w:sz="0" w:space="0" w:color="auto"/>
        <w:left w:val="none" w:sz="0" w:space="0" w:color="auto"/>
        <w:bottom w:val="none" w:sz="0" w:space="0" w:color="auto"/>
        <w:right w:val="none" w:sz="0" w:space="0" w:color="auto"/>
      </w:divBdr>
    </w:div>
    <w:div w:id="778372377">
      <w:bodyDiv w:val="1"/>
      <w:marLeft w:val="0"/>
      <w:marRight w:val="0"/>
      <w:marTop w:val="0"/>
      <w:marBottom w:val="0"/>
      <w:divBdr>
        <w:top w:val="none" w:sz="0" w:space="0" w:color="auto"/>
        <w:left w:val="none" w:sz="0" w:space="0" w:color="auto"/>
        <w:bottom w:val="none" w:sz="0" w:space="0" w:color="auto"/>
        <w:right w:val="none" w:sz="0" w:space="0" w:color="auto"/>
      </w:divBdr>
    </w:div>
    <w:div w:id="780416002">
      <w:bodyDiv w:val="1"/>
      <w:marLeft w:val="0"/>
      <w:marRight w:val="0"/>
      <w:marTop w:val="0"/>
      <w:marBottom w:val="0"/>
      <w:divBdr>
        <w:top w:val="none" w:sz="0" w:space="0" w:color="auto"/>
        <w:left w:val="none" w:sz="0" w:space="0" w:color="auto"/>
        <w:bottom w:val="none" w:sz="0" w:space="0" w:color="auto"/>
        <w:right w:val="none" w:sz="0" w:space="0" w:color="auto"/>
      </w:divBdr>
    </w:div>
    <w:div w:id="782462133">
      <w:bodyDiv w:val="1"/>
      <w:marLeft w:val="0"/>
      <w:marRight w:val="0"/>
      <w:marTop w:val="0"/>
      <w:marBottom w:val="0"/>
      <w:divBdr>
        <w:top w:val="none" w:sz="0" w:space="0" w:color="auto"/>
        <w:left w:val="none" w:sz="0" w:space="0" w:color="auto"/>
        <w:bottom w:val="none" w:sz="0" w:space="0" w:color="auto"/>
        <w:right w:val="none" w:sz="0" w:space="0" w:color="auto"/>
      </w:divBdr>
    </w:div>
    <w:div w:id="800420475">
      <w:bodyDiv w:val="1"/>
      <w:marLeft w:val="0"/>
      <w:marRight w:val="0"/>
      <w:marTop w:val="0"/>
      <w:marBottom w:val="0"/>
      <w:divBdr>
        <w:top w:val="none" w:sz="0" w:space="0" w:color="auto"/>
        <w:left w:val="none" w:sz="0" w:space="0" w:color="auto"/>
        <w:bottom w:val="none" w:sz="0" w:space="0" w:color="auto"/>
        <w:right w:val="none" w:sz="0" w:space="0" w:color="auto"/>
      </w:divBdr>
    </w:div>
    <w:div w:id="804272715">
      <w:bodyDiv w:val="1"/>
      <w:marLeft w:val="0"/>
      <w:marRight w:val="0"/>
      <w:marTop w:val="0"/>
      <w:marBottom w:val="0"/>
      <w:divBdr>
        <w:top w:val="none" w:sz="0" w:space="0" w:color="auto"/>
        <w:left w:val="none" w:sz="0" w:space="0" w:color="auto"/>
        <w:bottom w:val="none" w:sz="0" w:space="0" w:color="auto"/>
        <w:right w:val="none" w:sz="0" w:space="0" w:color="auto"/>
      </w:divBdr>
    </w:div>
    <w:div w:id="815102021">
      <w:bodyDiv w:val="1"/>
      <w:marLeft w:val="0"/>
      <w:marRight w:val="0"/>
      <w:marTop w:val="0"/>
      <w:marBottom w:val="0"/>
      <w:divBdr>
        <w:top w:val="none" w:sz="0" w:space="0" w:color="auto"/>
        <w:left w:val="none" w:sz="0" w:space="0" w:color="auto"/>
        <w:bottom w:val="none" w:sz="0" w:space="0" w:color="auto"/>
        <w:right w:val="none" w:sz="0" w:space="0" w:color="auto"/>
      </w:divBdr>
      <w:divsChild>
        <w:div w:id="2006782742">
          <w:marLeft w:val="0"/>
          <w:marRight w:val="0"/>
          <w:marTop w:val="0"/>
          <w:marBottom w:val="0"/>
          <w:divBdr>
            <w:top w:val="none" w:sz="0" w:space="0" w:color="auto"/>
            <w:left w:val="none" w:sz="0" w:space="0" w:color="auto"/>
            <w:bottom w:val="none" w:sz="0" w:space="0" w:color="auto"/>
            <w:right w:val="none" w:sz="0" w:space="0" w:color="auto"/>
          </w:divBdr>
          <w:divsChild>
            <w:div w:id="817306816">
              <w:marLeft w:val="0"/>
              <w:marRight w:val="0"/>
              <w:marTop w:val="0"/>
              <w:marBottom w:val="0"/>
              <w:divBdr>
                <w:top w:val="none" w:sz="0" w:space="0" w:color="auto"/>
                <w:left w:val="none" w:sz="0" w:space="0" w:color="auto"/>
                <w:bottom w:val="none" w:sz="0" w:space="0" w:color="auto"/>
                <w:right w:val="none" w:sz="0" w:space="0" w:color="auto"/>
              </w:divBdr>
              <w:divsChild>
                <w:div w:id="1587496733">
                  <w:marLeft w:val="0"/>
                  <w:marRight w:val="0"/>
                  <w:marTop w:val="0"/>
                  <w:marBottom w:val="0"/>
                  <w:divBdr>
                    <w:top w:val="none" w:sz="0" w:space="0" w:color="auto"/>
                    <w:left w:val="none" w:sz="0" w:space="0" w:color="auto"/>
                    <w:bottom w:val="none" w:sz="0" w:space="0" w:color="auto"/>
                    <w:right w:val="none" w:sz="0" w:space="0" w:color="auto"/>
                  </w:divBdr>
                  <w:divsChild>
                    <w:div w:id="137310053">
                      <w:marLeft w:val="0"/>
                      <w:marRight w:val="0"/>
                      <w:marTop w:val="0"/>
                      <w:marBottom w:val="0"/>
                      <w:divBdr>
                        <w:top w:val="none" w:sz="0" w:space="0" w:color="auto"/>
                        <w:left w:val="none" w:sz="0" w:space="0" w:color="auto"/>
                        <w:bottom w:val="none" w:sz="0" w:space="0" w:color="auto"/>
                        <w:right w:val="none" w:sz="0" w:space="0" w:color="auto"/>
                      </w:divBdr>
                      <w:divsChild>
                        <w:div w:id="528377039">
                          <w:marLeft w:val="0"/>
                          <w:marRight w:val="0"/>
                          <w:marTop w:val="0"/>
                          <w:marBottom w:val="0"/>
                          <w:divBdr>
                            <w:top w:val="none" w:sz="0" w:space="0" w:color="auto"/>
                            <w:left w:val="none" w:sz="0" w:space="0" w:color="auto"/>
                            <w:bottom w:val="none" w:sz="0" w:space="0" w:color="auto"/>
                            <w:right w:val="none" w:sz="0" w:space="0" w:color="auto"/>
                          </w:divBdr>
                          <w:divsChild>
                            <w:div w:id="1147476861">
                              <w:marLeft w:val="0"/>
                              <w:marRight w:val="0"/>
                              <w:marTop w:val="0"/>
                              <w:marBottom w:val="0"/>
                              <w:divBdr>
                                <w:top w:val="none" w:sz="0" w:space="0" w:color="auto"/>
                                <w:left w:val="none" w:sz="0" w:space="0" w:color="auto"/>
                                <w:bottom w:val="none" w:sz="0" w:space="0" w:color="auto"/>
                                <w:right w:val="none" w:sz="0" w:space="0" w:color="auto"/>
                              </w:divBdr>
                              <w:divsChild>
                                <w:div w:id="15876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035">
      <w:bodyDiv w:val="1"/>
      <w:marLeft w:val="0"/>
      <w:marRight w:val="0"/>
      <w:marTop w:val="0"/>
      <w:marBottom w:val="0"/>
      <w:divBdr>
        <w:top w:val="none" w:sz="0" w:space="0" w:color="auto"/>
        <w:left w:val="none" w:sz="0" w:space="0" w:color="auto"/>
        <w:bottom w:val="none" w:sz="0" w:space="0" w:color="auto"/>
        <w:right w:val="none" w:sz="0" w:space="0" w:color="auto"/>
      </w:divBdr>
    </w:div>
    <w:div w:id="844899424">
      <w:bodyDiv w:val="1"/>
      <w:marLeft w:val="0"/>
      <w:marRight w:val="0"/>
      <w:marTop w:val="0"/>
      <w:marBottom w:val="0"/>
      <w:divBdr>
        <w:top w:val="none" w:sz="0" w:space="0" w:color="auto"/>
        <w:left w:val="none" w:sz="0" w:space="0" w:color="auto"/>
        <w:bottom w:val="none" w:sz="0" w:space="0" w:color="auto"/>
        <w:right w:val="none" w:sz="0" w:space="0" w:color="auto"/>
      </w:divBdr>
    </w:div>
    <w:div w:id="845485146">
      <w:bodyDiv w:val="1"/>
      <w:marLeft w:val="0"/>
      <w:marRight w:val="0"/>
      <w:marTop w:val="0"/>
      <w:marBottom w:val="0"/>
      <w:divBdr>
        <w:top w:val="none" w:sz="0" w:space="0" w:color="auto"/>
        <w:left w:val="none" w:sz="0" w:space="0" w:color="auto"/>
        <w:bottom w:val="none" w:sz="0" w:space="0" w:color="auto"/>
        <w:right w:val="none" w:sz="0" w:space="0" w:color="auto"/>
      </w:divBdr>
    </w:div>
    <w:div w:id="847980848">
      <w:bodyDiv w:val="1"/>
      <w:marLeft w:val="0"/>
      <w:marRight w:val="0"/>
      <w:marTop w:val="0"/>
      <w:marBottom w:val="0"/>
      <w:divBdr>
        <w:top w:val="none" w:sz="0" w:space="0" w:color="auto"/>
        <w:left w:val="none" w:sz="0" w:space="0" w:color="auto"/>
        <w:bottom w:val="none" w:sz="0" w:space="0" w:color="auto"/>
        <w:right w:val="none" w:sz="0" w:space="0" w:color="auto"/>
      </w:divBdr>
    </w:div>
    <w:div w:id="871185813">
      <w:bodyDiv w:val="1"/>
      <w:marLeft w:val="0"/>
      <w:marRight w:val="0"/>
      <w:marTop w:val="0"/>
      <w:marBottom w:val="0"/>
      <w:divBdr>
        <w:top w:val="none" w:sz="0" w:space="0" w:color="auto"/>
        <w:left w:val="none" w:sz="0" w:space="0" w:color="auto"/>
        <w:bottom w:val="none" w:sz="0" w:space="0" w:color="auto"/>
        <w:right w:val="none" w:sz="0" w:space="0" w:color="auto"/>
      </w:divBdr>
    </w:div>
    <w:div w:id="872497647">
      <w:bodyDiv w:val="1"/>
      <w:marLeft w:val="0"/>
      <w:marRight w:val="0"/>
      <w:marTop w:val="0"/>
      <w:marBottom w:val="0"/>
      <w:divBdr>
        <w:top w:val="none" w:sz="0" w:space="0" w:color="auto"/>
        <w:left w:val="none" w:sz="0" w:space="0" w:color="auto"/>
        <w:bottom w:val="none" w:sz="0" w:space="0" w:color="auto"/>
        <w:right w:val="none" w:sz="0" w:space="0" w:color="auto"/>
      </w:divBdr>
    </w:div>
    <w:div w:id="883441102">
      <w:bodyDiv w:val="1"/>
      <w:marLeft w:val="0"/>
      <w:marRight w:val="0"/>
      <w:marTop w:val="0"/>
      <w:marBottom w:val="0"/>
      <w:divBdr>
        <w:top w:val="none" w:sz="0" w:space="0" w:color="auto"/>
        <w:left w:val="none" w:sz="0" w:space="0" w:color="auto"/>
        <w:bottom w:val="none" w:sz="0" w:space="0" w:color="auto"/>
        <w:right w:val="none" w:sz="0" w:space="0" w:color="auto"/>
      </w:divBdr>
    </w:div>
    <w:div w:id="887498506">
      <w:bodyDiv w:val="1"/>
      <w:marLeft w:val="0"/>
      <w:marRight w:val="0"/>
      <w:marTop w:val="0"/>
      <w:marBottom w:val="0"/>
      <w:divBdr>
        <w:top w:val="none" w:sz="0" w:space="0" w:color="auto"/>
        <w:left w:val="none" w:sz="0" w:space="0" w:color="auto"/>
        <w:bottom w:val="none" w:sz="0" w:space="0" w:color="auto"/>
        <w:right w:val="none" w:sz="0" w:space="0" w:color="auto"/>
      </w:divBdr>
    </w:div>
    <w:div w:id="896092164">
      <w:bodyDiv w:val="1"/>
      <w:marLeft w:val="0"/>
      <w:marRight w:val="0"/>
      <w:marTop w:val="0"/>
      <w:marBottom w:val="0"/>
      <w:divBdr>
        <w:top w:val="none" w:sz="0" w:space="0" w:color="auto"/>
        <w:left w:val="none" w:sz="0" w:space="0" w:color="auto"/>
        <w:bottom w:val="none" w:sz="0" w:space="0" w:color="auto"/>
        <w:right w:val="none" w:sz="0" w:space="0" w:color="auto"/>
      </w:divBdr>
    </w:div>
    <w:div w:id="909273183">
      <w:bodyDiv w:val="1"/>
      <w:marLeft w:val="0"/>
      <w:marRight w:val="0"/>
      <w:marTop w:val="0"/>
      <w:marBottom w:val="0"/>
      <w:divBdr>
        <w:top w:val="none" w:sz="0" w:space="0" w:color="auto"/>
        <w:left w:val="none" w:sz="0" w:space="0" w:color="auto"/>
        <w:bottom w:val="none" w:sz="0" w:space="0" w:color="auto"/>
        <w:right w:val="none" w:sz="0" w:space="0" w:color="auto"/>
      </w:divBdr>
    </w:div>
    <w:div w:id="938371550">
      <w:bodyDiv w:val="1"/>
      <w:marLeft w:val="0"/>
      <w:marRight w:val="0"/>
      <w:marTop w:val="0"/>
      <w:marBottom w:val="0"/>
      <w:divBdr>
        <w:top w:val="none" w:sz="0" w:space="0" w:color="auto"/>
        <w:left w:val="none" w:sz="0" w:space="0" w:color="auto"/>
        <w:bottom w:val="none" w:sz="0" w:space="0" w:color="auto"/>
        <w:right w:val="none" w:sz="0" w:space="0" w:color="auto"/>
      </w:divBdr>
    </w:div>
    <w:div w:id="942808249">
      <w:bodyDiv w:val="1"/>
      <w:marLeft w:val="0"/>
      <w:marRight w:val="0"/>
      <w:marTop w:val="0"/>
      <w:marBottom w:val="0"/>
      <w:divBdr>
        <w:top w:val="none" w:sz="0" w:space="0" w:color="auto"/>
        <w:left w:val="none" w:sz="0" w:space="0" w:color="auto"/>
        <w:bottom w:val="none" w:sz="0" w:space="0" w:color="auto"/>
        <w:right w:val="none" w:sz="0" w:space="0" w:color="auto"/>
      </w:divBdr>
    </w:div>
    <w:div w:id="947197542">
      <w:bodyDiv w:val="1"/>
      <w:marLeft w:val="0"/>
      <w:marRight w:val="0"/>
      <w:marTop w:val="0"/>
      <w:marBottom w:val="0"/>
      <w:divBdr>
        <w:top w:val="none" w:sz="0" w:space="0" w:color="auto"/>
        <w:left w:val="none" w:sz="0" w:space="0" w:color="auto"/>
        <w:bottom w:val="none" w:sz="0" w:space="0" w:color="auto"/>
        <w:right w:val="none" w:sz="0" w:space="0" w:color="auto"/>
      </w:divBdr>
    </w:div>
    <w:div w:id="954409719">
      <w:bodyDiv w:val="1"/>
      <w:marLeft w:val="0"/>
      <w:marRight w:val="0"/>
      <w:marTop w:val="0"/>
      <w:marBottom w:val="0"/>
      <w:divBdr>
        <w:top w:val="none" w:sz="0" w:space="0" w:color="auto"/>
        <w:left w:val="none" w:sz="0" w:space="0" w:color="auto"/>
        <w:bottom w:val="none" w:sz="0" w:space="0" w:color="auto"/>
        <w:right w:val="none" w:sz="0" w:space="0" w:color="auto"/>
      </w:divBdr>
    </w:div>
    <w:div w:id="960107455">
      <w:bodyDiv w:val="1"/>
      <w:marLeft w:val="0"/>
      <w:marRight w:val="0"/>
      <w:marTop w:val="0"/>
      <w:marBottom w:val="0"/>
      <w:divBdr>
        <w:top w:val="none" w:sz="0" w:space="0" w:color="auto"/>
        <w:left w:val="none" w:sz="0" w:space="0" w:color="auto"/>
        <w:bottom w:val="none" w:sz="0" w:space="0" w:color="auto"/>
        <w:right w:val="none" w:sz="0" w:space="0" w:color="auto"/>
      </w:divBdr>
    </w:div>
    <w:div w:id="983705430">
      <w:bodyDiv w:val="1"/>
      <w:marLeft w:val="0"/>
      <w:marRight w:val="0"/>
      <w:marTop w:val="0"/>
      <w:marBottom w:val="0"/>
      <w:divBdr>
        <w:top w:val="none" w:sz="0" w:space="0" w:color="auto"/>
        <w:left w:val="none" w:sz="0" w:space="0" w:color="auto"/>
        <w:bottom w:val="none" w:sz="0" w:space="0" w:color="auto"/>
        <w:right w:val="none" w:sz="0" w:space="0" w:color="auto"/>
      </w:divBdr>
      <w:divsChild>
        <w:div w:id="91979249">
          <w:marLeft w:val="0"/>
          <w:marRight w:val="0"/>
          <w:marTop w:val="0"/>
          <w:marBottom w:val="0"/>
          <w:divBdr>
            <w:top w:val="none" w:sz="0" w:space="0" w:color="auto"/>
            <w:left w:val="none" w:sz="0" w:space="0" w:color="auto"/>
            <w:bottom w:val="none" w:sz="0" w:space="0" w:color="auto"/>
            <w:right w:val="none" w:sz="0" w:space="0" w:color="auto"/>
          </w:divBdr>
          <w:divsChild>
            <w:div w:id="383414110">
              <w:marLeft w:val="0"/>
              <w:marRight w:val="0"/>
              <w:marTop w:val="0"/>
              <w:marBottom w:val="0"/>
              <w:divBdr>
                <w:top w:val="none" w:sz="0" w:space="0" w:color="auto"/>
                <w:left w:val="none" w:sz="0" w:space="0" w:color="auto"/>
                <w:bottom w:val="none" w:sz="0" w:space="0" w:color="auto"/>
                <w:right w:val="none" w:sz="0" w:space="0" w:color="auto"/>
              </w:divBdr>
              <w:divsChild>
                <w:div w:id="1739597944">
                  <w:marLeft w:val="0"/>
                  <w:marRight w:val="0"/>
                  <w:marTop w:val="0"/>
                  <w:marBottom w:val="0"/>
                  <w:divBdr>
                    <w:top w:val="none" w:sz="0" w:space="0" w:color="auto"/>
                    <w:left w:val="none" w:sz="0" w:space="0" w:color="auto"/>
                    <w:bottom w:val="none" w:sz="0" w:space="0" w:color="auto"/>
                    <w:right w:val="none" w:sz="0" w:space="0" w:color="auto"/>
                  </w:divBdr>
                  <w:divsChild>
                    <w:div w:id="595092750">
                      <w:marLeft w:val="0"/>
                      <w:marRight w:val="0"/>
                      <w:marTop w:val="0"/>
                      <w:marBottom w:val="0"/>
                      <w:divBdr>
                        <w:top w:val="none" w:sz="0" w:space="0" w:color="auto"/>
                        <w:left w:val="none" w:sz="0" w:space="0" w:color="auto"/>
                        <w:bottom w:val="none" w:sz="0" w:space="0" w:color="auto"/>
                        <w:right w:val="none" w:sz="0" w:space="0" w:color="auto"/>
                      </w:divBdr>
                      <w:divsChild>
                        <w:div w:id="2056200979">
                          <w:marLeft w:val="0"/>
                          <w:marRight w:val="0"/>
                          <w:marTop w:val="0"/>
                          <w:marBottom w:val="0"/>
                          <w:divBdr>
                            <w:top w:val="none" w:sz="0" w:space="0" w:color="auto"/>
                            <w:left w:val="none" w:sz="0" w:space="0" w:color="auto"/>
                            <w:bottom w:val="none" w:sz="0" w:space="0" w:color="auto"/>
                            <w:right w:val="none" w:sz="0" w:space="0" w:color="auto"/>
                          </w:divBdr>
                          <w:divsChild>
                            <w:div w:id="1736317877">
                              <w:marLeft w:val="0"/>
                              <w:marRight w:val="0"/>
                              <w:marTop w:val="0"/>
                              <w:marBottom w:val="0"/>
                              <w:divBdr>
                                <w:top w:val="none" w:sz="0" w:space="0" w:color="auto"/>
                                <w:left w:val="none" w:sz="0" w:space="0" w:color="auto"/>
                                <w:bottom w:val="none" w:sz="0" w:space="0" w:color="auto"/>
                                <w:right w:val="none" w:sz="0" w:space="0" w:color="auto"/>
                              </w:divBdr>
                              <w:divsChild>
                                <w:div w:id="6810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519002">
      <w:bodyDiv w:val="1"/>
      <w:marLeft w:val="0"/>
      <w:marRight w:val="0"/>
      <w:marTop w:val="0"/>
      <w:marBottom w:val="0"/>
      <w:divBdr>
        <w:top w:val="none" w:sz="0" w:space="0" w:color="auto"/>
        <w:left w:val="none" w:sz="0" w:space="0" w:color="auto"/>
        <w:bottom w:val="none" w:sz="0" w:space="0" w:color="auto"/>
        <w:right w:val="none" w:sz="0" w:space="0" w:color="auto"/>
      </w:divBdr>
    </w:div>
    <w:div w:id="992300195">
      <w:bodyDiv w:val="1"/>
      <w:marLeft w:val="0"/>
      <w:marRight w:val="0"/>
      <w:marTop w:val="0"/>
      <w:marBottom w:val="0"/>
      <w:divBdr>
        <w:top w:val="none" w:sz="0" w:space="0" w:color="auto"/>
        <w:left w:val="none" w:sz="0" w:space="0" w:color="auto"/>
        <w:bottom w:val="none" w:sz="0" w:space="0" w:color="auto"/>
        <w:right w:val="none" w:sz="0" w:space="0" w:color="auto"/>
      </w:divBdr>
    </w:div>
    <w:div w:id="1021979253">
      <w:bodyDiv w:val="1"/>
      <w:marLeft w:val="0"/>
      <w:marRight w:val="0"/>
      <w:marTop w:val="0"/>
      <w:marBottom w:val="0"/>
      <w:divBdr>
        <w:top w:val="none" w:sz="0" w:space="0" w:color="auto"/>
        <w:left w:val="none" w:sz="0" w:space="0" w:color="auto"/>
        <w:bottom w:val="none" w:sz="0" w:space="0" w:color="auto"/>
        <w:right w:val="none" w:sz="0" w:space="0" w:color="auto"/>
      </w:divBdr>
    </w:div>
    <w:div w:id="1024793925">
      <w:bodyDiv w:val="1"/>
      <w:marLeft w:val="0"/>
      <w:marRight w:val="0"/>
      <w:marTop w:val="0"/>
      <w:marBottom w:val="0"/>
      <w:divBdr>
        <w:top w:val="none" w:sz="0" w:space="0" w:color="auto"/>
        <w:left w:val="none" w:sz="0" w:space="0" w:color="auto"/>
        <w:bottom w:val="none" w:sz="0" w:space="0" w:color="auto"/>
        <w:right w:val="none" w:sz="0" w:space="0" w:color="auto"/>
      </w:divBdr>
    </w:div>
    <w:div w:id="1048259333">
      <w:bodyDiv w:val="1"/>
      <w:marLeft w:val="0"/>
      <w:marRight w:val="0"/>
      <w:marTop w:val="0"/>
      <w:marBottom w:val="0"/>
      <w:divBdr>
        <w:top w:val="none" w:sz="0" w:space="0" w:color="auto"/>
        <w:left w:val="none" w:sz="0" w:space="0" w:color="auto"/>
        <w:bottom w:val="none" w:sz="0" w:space="0" w:color="auto"/>
        <w:right w:val="none" w:sz="0" w:space="0" w:color="auto"/>
      </w:divBdr>
    </w:div>
    <w:div w:id="1073509391">
      <w:bodyDiv w:val="1"/>
      <w:marLeft w:val="0"/>
      <w:marRight w:val="0"/>
      <w:marTop w:val="0"/>
      <w:marBottom w:val="0"/>
      <w:divBdr>
        <w:top w:val="none" w:sz="0" w:space="0" w:color="auto"/>
        <w:left w:val="none" w:sz="0" w:space="0" w:color="auto"/>
        <w:bottom w:val="none" w:sz="0" w:space="0" w:color="auto"/>
        <w:right w:val="none" w:sz="0" w:space="0" w:color="auto"/>
      </w:divBdr>
    </w:div>
    <w:div w:id="1082990193">
      <w:bodyDiv w:val="1"/>
      <w:marLeft w:val="0"/>
      <w:marRight w:val="0"/>
      <w:marTop w:val="0"/>
      <w:marBottom w:val="0"/>
      <w:divBdr>
        <w:top w:val="none" w:sz="0" w:space="0" w:color="auto"/>
        <w:left w:val="none" w:sz="0" w:space="0" w:color="auto"/>
        <w:bottom w:val="none" w:sz="0" w:space="0" w:color="auto"/>
        <w:right w:val="none" w:sz="0" w:space="0" w:color="auto"/>
      </w:divBdr>
    </w:div>
    <w:div w:id="1095173845">
      <w:bodyDiv w:val="1"/>
      <w:marLeft w:val="0"/>
      <w:marRight w:val="0"/>
      <w:marTop w:val="0"/>
      <w:marBottom w:val="0"/>
      <w:divBdr>
        <w:top w:val="none" w:sz="0" w:space="0" w:color="auto"/>
        <w:left w:val="none" w:sz="0" w:space="0" w:color="auto"/>
        <w:bottom w:val="none" w:sz="0" w:space="0" w:color="auto"/>
        <w:right w:val="none" w:sz="0" w:space="0" w:color="auto"/>
      </w:divBdr>
    </w:div>
    <w:div w:id="1101141679">
      <w:bodyDiv w:val="1"/>
      <w:marLeft w:val="0"/>
      <w:marRight w:val="0"/>
      <w:marTop w:val="0"/>
      <w:marBottom w:val="0"/>
      <w:divBdr>
        <w:top w:val="none" w:sz="0" w:space="0" w:color="auto"/>
        <w:left w:val="none" w:sz="0" w:space="0" w:color="auto"/>
        <w:bottom w:val="none" w:sz="0" w:space="0" w:color="auto"/>
        <w:right w:val="none" w:sz="0" w:space="0" w:color="auto"/>
      </w:divBdr>
    </w:div>
    <w:div w:id="1157113708">
      <w:bodyDiv w:val="1"/>
      <w:marLeft w:val="0"/>
      <w:marRight w:val="0"/>
      <w:marTop w:val="0"/>
      <w:marBottom w:val="0"/>
      <w:divBdr>
        <w:top w:val="none" w:sz="0" w:space="0" w:color="auto"/>
        <w:left w:val="none" w:sz="0" w:space="0" w:color="auto"/>
        <w:bottom w:val="none" w:sz="0" w:space="0" w:color="auto"/>
        <w:right w:val="none" w:sz="0" w:space="0" w:color="auto"/>
      </w:divBdr>
    </w:div>
    <w:div w:id="1163353328">
      <w:bodyDiv w:val="1"/>
      <w:marLeft w:val="0"/>
      <w:marRight w:val="0"/>
      <w:marTop w:val="0"/>
      <w:marBottom w:val="0"/>
      <w:divBdr>
        <w:top w:val="none" w:sz="0" w:space="0" w:color="auto"/>
        <w:left w:val="none" w:sz="0" w:space="0" w:color="auto"/>
        <w:bottom w:val="none" w:sz="0" w:space="0" w:color="auto"/>
        <w:right w:val="none" w:sz="0" w:space="0" w:color="auto"/>
      </w:divBdr>
    </w:div>
    <w:div w:id="1167088705">
      <w:bodyDiv w:val="1"/>
      <w:marLeft w:val="0"/>
      <w:marRight w:val="0"/>
      <w:marTop w:val="0"/>
      <w:marBottom w:val="0"/>
      <w:divBdr>
        <w:top w:val="none" w:sz="0" w:space="0" w:color="auto"/>
        <w:left w:val="none" w:sz="0" w:space="0" w:color="auto"/>
        <w:bottom w:val="none" w:sz="0" w:space="0" w:color="auto"/>
        <w:right w:val="none" w:sz="0" w:space="0" w:color="auto"/>
      </w:divBdr>
    </w:div>
    <w:div w:id="1167163334">
      <w:bodyDiv w:val="1"/>
      <w:marLeft w:val="0"/>
      <w:marRight w:val="0"/>
      <w:marTop w:val="0"/>
      <w:marBottom w:val="0"/>
      <w:divBdr>
        <w:top w:val="none" w:sz="0" w:space="0" w:color="auto"/>
        <w:left w:val="none" w:sz="0" w:space="0" w:color="auto"/>
        <w:bottom w:val="none" w:sz="0" w:space="0" w:color="auto"/>
        <w:right w:val="none" w:sz="0" w:space="0" w:color="auto"/>
      </w:divBdr>
    </w:div>
    <w:div w:id="1170488752">
      <w:bodyDiv w:val="1"/>
      <w:marLeft w:val="0"/>
      <w:marRight w:val="0"/>
      <w:marTop w:val="0"/>
      <w:marBottom w:val="0"/>
      <w:divBdr>
        <w:top w:val="none" w:sz="0" w:space="0" w:color="auto"/>
        <w:left w:val="none" w:sz="0" w:space="0" w:color="auto"/>
        <w:bottom w:val="none" w:sz="0" w:space="0" w:color="auto"/>
        <w:right w:val="none" w:sz="0" w:space="0" w:color="auto"/>
      </w:divBdr>
    </w:div>
    <w:div w:id="1193035178">
      <w:bodyDiv w:val="1"/>
      <w:marLeft w:val="0"/>
      <w:marRight w:val="0"/>
      <w:marTop w:val="0"/>
      <w:marBottom w:val="0"/>
      <w:divBdr>
        <w:top w:val="none" w:sz="0" w:space="0" w:color="auto"/>
        <w:left w:val="none" w:sz="0" w:space="0" w:color="auto"/>
        <w:bottom w:val="none" w:sz="0" w:space="0" w:color="auto"/>
        <w:right w:val="none" w:sz="0" w:space="0" w:color="auto"/>
      </w:divBdr>
    </w:div>
    <w:div w:id="1193765009">
      <w:bodyDiv w:val="1"/>
      <w:marLeft w:val="0"/>
      <w:marRight w:val="0"/>
      <w:marTop w:val="0"/>
      <w:marBottom w:val="0"/>
      <w:divBdr>
        <w:top w:val="none" w:sz="0" w:space="0" w:color="auto"/>
        <w:left w:val="none" w:sz="0" w:space="0" w:color="auto"/>
        <w:bottom w:val="none" w:sz="0" w:space="0" w:color="auto"/>
        <w:right w:val="none" w:sz="0" w:space="0" w:color="auto"/>
      </w:divBdr>
    </w:div>
    <w:div w:id="1215578830">
      <w:bodyDiv w:val="1"/>
      <w:marLeft w:val="0"/>
      <w:marRight w:val="0"/>
      <w:marTop w:val="0"/>
      <w:marBottom w:val="0"/>
      <w:divBdr>
        <w:top w:val="none" w:sz="0" w:space="0" w:color="auto"/>
        <w:left w:val="none" w:sz="0" w:space="0" w:color="auto"/>
        <w:bottom w:val="none" w:sz="0" w:space="0" w:color="auto"/>
        <w:right w:val="none" w:sz="0" w:space="0" w:color="auto"/>
      </w:divBdr>
    </w:div>
    <w:div w:id="1221551019">
      <w:bodyDiv w:val="1"/>
      <w:marLeft w:val="0"/>
      <w:marRight w:val="0"/>
      <w:marTop w:val="0"/>
      <w:marBottom w:val="0"/>
      <w:divBdr>
        <w:top w:val="none" w:sz="0" w:space="0" w:color="auto"/>
        <w:left w:val="none" w:sz="0" w:space="0" w:color="auto"/>
        <w:bottom w:val="none" w:sz="0" w:space="0" w:color="auto"/>
        <w:right w:val="none" w:sz="0" w:space="0" w:color="auto"/>
      </w:divBdr>
    </w:div>
    <w:div w:id="1223713228">
      <w:bodyDiv w:val="1"/>
      <w:marLeft w:val="0"/>
      <w:marRight w:val="0"/>
      <w:marTop w:val="0"/>
      <w:marBottom w:val="0"/>
      <w:divBdr>
        <w:top w:val="none" w:sz="0" w:space="0" w:color="auto"/>
        <w:left w:val="none" w:sz="0" w:space="0" w:color="auto"/>
        <w:bottom w:val="none" w:sz="0" w:space="0" w:color="auto"/>
        <w:right w:val="none" w:sz="0" w:space="0" w:color="auto"/>
      </w:divBdr>
    </w:div>
    <w:div w:id="1225799933">
      <w:bodyDiv w:val="1"/>
      <w:marLeft w:val="0"/>
      <w:marRight w:val="0"/>
      <w:marTop w:val="0"/>
      <w:marBottom w:val="0"/>
      <w:divBdr>
        <w:top w:val="none" w:sz="0" w:space="0" w:color="auto"/>
        <w:left w:val="none" w:sz="0" w:space="0" w:color="auto"/>
        <w:bottom w:val="none" w:sz="0" w:space="0" w:color="auto"/>
        <w:right w:val="none" w:sz="0" w:space="0" w:color="auto"/>
      </w:divBdr>
    </w:div>
    <w:div w:id="1276669879">
      <w:bodyDiv w:val="1"/>
      <w:marLeft w:val="0"/>
      <w:marRight w:val="0"/>
      <w:marTop w:val="0"/>
      <w:marBottom w:val="0"/>
      <w:divBdr>
        <w:top w:val="none" w:sz="0" w:space="0" w:color="auto"/>
        <w:left w:val="none" w:sz="0" w:space="0" w:color="auto"/>
        <w:bottom w:val="none" w:sz="0" w:space="0" w:color="auto"/>
        <w:right w:val="none" w:sz="0" w:space="0" w:color="auto"/>
      </w:divBdr>
    </w:div>
    <w:div w:id="1290238026">
      <w:bodyDiv w:val="1"/>
      <w:marLeft w:val="0"/>
      <w:marRight w:val="0"/>
      <w:marTop w:val="0"/>
      <w:marBottom w:val="0"/>
      <w:divBdr>
        <w:top w:val="none" w:sz="0" w:space="0" w:color="auto"/>
        <w:left w:val="none" w:sz="0" w:space="0" w:color="auto"/>
        <w:bottom w:val="none" w:sz="0" w:space="0" w:color="auto"/>
        <w:right w:val="none" w:sz="0" w:space="0" w:color="auto"/>
      </w:divBdr>
    </w:div>
    <w:div w:id="1319261901">
      <w:bodyDiv w:val="1"/>
      <w:marLeft w:val="0"/>
      <w:marRight w:val="0"/>
      <w:marTop w:val="0"/>
      <w:marBottom w:val="0"/>
      <w:divBdr>
        <w:top w:val="none" w:sz="0" w:space="0" w:color="auto"/>
        <w:left w:val="none" w:sz="0" w:space="0" w:color="auto"/>
        <w:bottom w:val="none" w:sz="0" w:space="0" w:color="auto"/>
        <w:right w:val="none" w:sz="0" w:space="0" w:color="auto"/>
      </w:divBdr>
    </w:div>
    <w:div w:id="1322276274">
      <w:bodyDiv w:val="1"/>
      <w:marLeft w:val="0"/>
      <w:marRight w:val="0"/>
      <w:marTop w:val="0"/>
      <w:marBottom w:val="0"/>
      <w:divBdr>
        <w:top w:val="none" w:sz="0" w:space="0" w:color="auto"/>
        <w:left w:val="none" w:sz="0" w:space="0" w:color="auto"/>
        <w:bottom w:val="none" w:sz="0" w:space="0" w:color="auto"/>
        <w:right w:val="none" w:sz="0" w:space="0" w:color="auto"/>
      </w:divBdr>
    </w:div>
    <w:div w:id="1325663008">
      <w:bodyDiv w:val="1"/>
      <w:marLeft w:val="0"/>
      <w:marRight w:val="0"/>
      <w:marTop w:val="0"/>
      <w:marBottom w:val="0"/>
      <w:divBdr>
        <w:top w:val="none" w:sz="0" w:space="0" w:color="auto"/>
        <w:left w:val="none" w:sz="0" w:space="0" w:color="auto"/>
        <w:bottom w:val="none" w:sz="0" w:space="0" w:color="auto"/>
        <w:right w:val="none" w:sz="0" w:space="0" w:color="auto"/>
      </w:divBdr>
    </w:div>
    <w:div w:id="1345326124">
      <w:bodyDiv w:val="1"/>
      <w:marLeft w:val="0"/>
      <w:marRight w:val="0"/>
      <w:marTop w:val="0"/>
      <w:marBottom w:val="0"/>
      <w:divBdr>
        <w:top w:val="none" w:sz="0" w:space="0" w:color="auto"/>
        <w:left w:val="none" w:sz="0" w:space="0" w:color="auto"/>
        <w:bottom w:val="none" w:sz="0" w:space="0" w:color="auto"/>
        <w:right w:val="none" w:sz="0" w:space="0" w:color="auto"/>
      </w:divBdr>
    </w:div>
    <w:div w:id="1353413340">
      <w:bodyDiv w:val="1"/>
      <w:marLeft w:val="0"/>
      <w:marRight w:val="0"/>
      <w:marTop w:val="0"/>
      <w:marBottom w:val="0"/>
      <w:divBdr>
        <w:top w:val="none" w:sz="0" w:space="0" w:color="auto"/>
        <w:left w:val="none" w:sz="0" w:space="0" w:color="auto"/>
        <w:bottom w:val="none" w:sz="0" w:space="0" w:color="auto"/>
        <w:right w:val="none" w:sz="0" w:space="0" w:color="auto"/>
      </w:divBdr>
    </w:div>
    <w:div w:id="1361782604">
      <w:bodyDiv w:val="1"/>
      <w:marLeft w:val="0"/>
      <w:marRight w:val="0"/>
      <w:marTop w:val="0"/>
      <w:marBottom w:val="0"/>
      <w:divBdr>
        <w:top w:val="none" w:sz="0" w:space="0" w:color="auto"/>
        <w:left w:val="none" w:sz="0" w:space="0" w:color="auto"/>
        <w:bottom w:val="none" w:sz="0" w:space="0" w:color="auto"/>
        <w:right w:val="none" w:sz="0" w:space="0" w:color="auto"/>
      </w:divBdr>
      <w:divsChild>
        <w:div w:id="540945813">
          <w:marLeft w:val="0"/>
          <w:marRight w:val="0"/>
          <w:marTop w:val="0"/>
          <w:marBottom w:val="0"/>
          <w:divBdr>
            <w:top w:val="none" w:sz="0" w:space="0" w:color="auto"/>
            <w:left w:val="none" w:sz="0" w:space="0" w:color="auto"/>
            <w:bottom w:val="none" w:sz="0" w:space="0" w:color="auto"/>
            <w:right w:val="none" w:sz="0" w:space="0" w:color="auto"/>
          </w:divBdr>
          <w:divsChild>
            <w:div w:id="1714767991">
              <w:marLeft w:val="0"/>
              <w:marRight w:val="0"/>
              <w:marTop w:val="0"/>
              <w:marBottom w:val="0"/>
              <w:divBdr>
                <w:top w:val="none" w:sz="0" w:space="0" w:color="auto"/>
                <w:left w:val="none" w:sz="0" w:space="0" w:color="auto"/>
                <w:bottom w:val="none" w:sz="0" w:space="0" w:color="auto"/>
                <w:right w:val="none" w:sz="0" w:space="0" w:color="auto"/>
              </w:divBdr>
              <w:divsChild>
                <w:div w:id="1920477937">
                  <w:marLeft w:val="0"/>
                  <w:marRight w:val="0"/>
                  <w:marTop w:val="0"/>
                  <w:marBottom w:val="0"/>
                  <w:divBdr>
                    <w:top w:val="none" w:sz="0" w:space="0" w:color="auto"/>
                    <w:left w:val="none" w:sz="0" w:space="0" w:color="auto"/>
                    <w:bottom w:val="none" w:sz="0" w:space="0" w:color="auto"/>
                    <w:right w:val="none" w:sz="0" w:space="0" w:color="auto"/>
                  </w:divBdr>
                  <w:divsChild>
                    <w:div w:id="1074352657">
                      <w:marLeft w:val="0"/>
                      <w:marRight w:val="0"/>
                      <w:marTop w:val="0"/>
                      <w:marBottom w:val="0"/>
                      <w:divBdr>
                        <w:top w:val="none" w:sz="0" w:space="0" w:color="auto"/>
                        <w:left w:val="none" w:sz="0" w:space="0" w:color="auto"/>
                        <w:bottom w:val="none" w:sz="0" w:space="0" w:color="auto"/>
                        <w:right w:val="none" w:sz="0" w:space="0" w:color="auto"/>
                      </w:divBdr>
                      <w:divsChild>
                        <w:div w:id="539130386">
                          <w:marLeft w:val="0"/>
                          <w:marRight w:val="0"/>
                          <w:marTop w:val="0"/>
                          <w:marBottom w:val="0"/>
                          <w:divBdr>
                            <w:top w:val="none" w:sz="0" w:space="0" w:color="auto"/>
                            <w:left w:val="none" w:sz="0" w:space="0" w:color="auto"/>
                            <w:bottom w:val="none" w:sz="0" w:space="0" w:color="auto"/>
                            <w:right w:val="none" w:sz="0" w:space="0" w:color="auto"/>
                          </w:divBdr>
                          <w:divsChild>
                            <w:div w:id="972976974">
                              <w:marLeft w:val="0"/>
                              <w:marRight w:val="0"/>
                              <w:marTop w:val="0"/>
                              <w:marBottom w:val="0"/>
                              <w:divBdr>
                                <w:top w:val="none" w:sz="0" w:space="0" w:color="auto"/>
                                <w:left w:val="none" w:sz="0" w:space="0" w:color="auto"/>
                                <w:bottom w:val="none" w:sz="0" w:space="0" w:color="auto"/>
                                <w:right w:val="none" w:sz="0" w:space="0" w:color="auto"/>
                              </w:divBdr>
                              <w:divsChild>
                                <w:div w:id="20617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165723">
      <w:bodyDiv w:val="1"/>
      <w:marLeft w:val="0"/>
      <w:marRight w:val="0"/>
      <w:marTop w:val="0"/>
      <w:marBottom w:val="0"/>
      <w:divBdr>
        <w:top w:val="none" w:sz="0" w:space="0" w:color="auto"/>
        <w:left w:val="none" w:sz="0" w:space="0" w:color="auto"/>
        <w:bottom w:val="none" w:sz="0" w:space="0" w:color="auto"/>
        <w:right w:val="none" w:sz="0" w:space="0" w:color="auto"/>
      </w:divBdr>
    </w:div>
    <w:div w:id="1368019515">
      <w:bodyDiv w:val="1"/>
      <w:marLeft w:val="0"/>
      <w:marRight w:val="0"/>
      <w:marTop w:val="0"/>
      <w:marBottom w:val="0"/>
      <w:divBdr>
        <w:top w:val="none" w:sz="0" w:space="0" w:color="auto"/>
        <w:left w:val="none" w:sz="0" w:space="0" w:color="auto"/>
        <w:bottom w:val="none" w:sz="0" w:space="0" w:color="auto"/>
        <w:right w:val="none" w:sz="0" w:space="0" w:color="auto"/>
      </w:divBdr>
    </w:div>
    <w:div w:id="1372849534">
      <w:bodyDiv w:val="1"/>
      <w:marLeft w:val="0"/>
      <w:marRight w:val="0"/>
      <w:marTop w:val="0"/>
      <w:marBottom w:val="0"/>
      <w:divBdr>
        <w:top w:val="none" w:sz="0" w:space="0" w:color="auto"/>
        <w:left w:val="none" w:sz="0" w:space="0" w:color="auto"/>
        <w:bottom w:val="none" w:sz="0" w:space="0" w:color="auto"/>
        <w:right w:val="none" w:sz="0" w:space="0" w:color="auto"/>
      </w:divBdr>
    </w:div>
    <w:div w:id="1381131037">
      <w:bodyDiv w:val="1"/>
      <w:marLeft w:val="0"/>
      <w:marRight w:val="0"/>
      <w:marTop w:val="0"/>
      <w:marBottom w:val="0"/>
      <w:divBdr>
        <w:top w:val="none" w:sz="0" w:space="0" w:color="auto"/>
        <w:left w:val="none" w:sz="0" w:space="0" w:color="auto"/>
        <w:bottom w:val="none" w:sz="0" w:space="0" w:color="auto"/>
        <w:right w:val="none" w:sz="0" w:space="0" w:color="auto"/>
      </w:divBdr>
    </w:div>
    <w:div w:id="1383023979">
      <w:bodyDiv w:val="1"/>
      <w:marLeft w:val="0"/>
      <w:marRight w:val="0"/>
      <w:marTop w:val="0"/>
      <w:marBottom w:val="0"/>
      <w:divBdr>
        <w:top w:val="none" w:sz="0" w:space="0" w:color="auto"/>
        <w:left w:val="none" w:sz="0" w:space="0" w:color="auto"/>
        <w:bottom w:val="none" w:sz="0" w:space="0" w:color="auto"/>
        <w:right w:val="none" w:sz="0" w:space="0" w:color="auto"/>
      </w:divBdr>
    </w:div>
    <w:div w:id="1384207192">
      <w:bodyDiv w:val="1"/>
      <w:marLeft w:val="0"/>
      <w:marRight w:val="0"/>
      <w:marTop w:val="0"/>
      <w:marBottom w:val="0"/>
      <w:divBdr>
        <w:top w:val="none" w:sz="0" w:space="0" w:color="auto"/>
        <w:left w:val="none" w:sz="0" w:space="0" w:color="auto"/>
        <w:bottom w:val="none" w:sz="0" w:space="0" w:color="auto"/>
        <w:right w:val="none" w:sz="0" w:space="0" w:color="auto"/>
      </w:divBdr>
    </w:div>
    <w:div w:id="1392385481">
      <w:bodyDiv w:val="1"/>
      <w:marLeft w:val="0"/>
      <w:marRight w:val="0"/>
      <w:marTop w:val="0"/>
      <w:marBottom w:val="0"/>
      <w:divBdr>
        <w:top w:val="none" w:sz="0" w:space="0" w:color="auto"/>
        <w:left w:val="none" w:sz="0" w:space="0" w:color="auto"/>
        <w:bottom w:val="none" w:sz="0" w:space="0" w:color="auto"/>
        <w:right w:val="none" w:sz="0" w:space="0" w:color="auto"/>
      </w:divBdr>
    </w:div>
    <w:div w:id="1418016131">
      <w:bodyDiv w:val="1"/>
      <w:marLeft w:val="0"/>
      <w:marRight w:val="0"/>
      <w:marTop w:val="0"/>
      <w:marBottom w:val="0"/>
      <w:divBdr>
        <w:top w:val="none" w:sz="0" w:space="0" w:color="auto"/>
        <w:left w:val="none" w:sz="0" w:space="0" w:color="auto"/>
        <w:bottom w:val="none" w:sz="0" w:space="0" w:color="auto"/>
        <w:right w:val="none" w:sz="0" w:space="0" w:color="auto"/>
      </w:divBdr>
    </w:div>
    <w:div w:id="1420131826">
      <w:bodyDiv w:val="1"/>
      <w:marLeft w:val="0"/>
      <w:marRight w:val="0"/>
      <w:marTop w:val="0"/>
      <w:marBottom w:val="0"/>
      <w:divBdr>
        <w:top w:val="none" w:sz="0" w:space="0" w:color="auto"/>
        <w:left w:val="none" w:sz="0" w:space="0" w:color="auto"/>
        <w:bottom w:val="none" w:sz="0" w:space="0" w:color="auto"/>
        <w:right w:val="none" w:sz="0" w:space="0" w:color="auto"/>
      </w:divBdr>
    </w:div>
    <w:div w:id="1444811154">
      <w:bodyDiv w:val="1"/>
      <w:marLeft w:val="0"/>
      <w:marRight w:val="0"/>
      <w:marTop w:val="0"/>
      <w:marBottom w:val="0"/>
      <w:divBdr>
        <w:top w:val="none" w:sz="0" w:space="0" w:color="auto"/>
        <w:left w:val="none" w:sz="0" w:space="0" w:color="auto"/>
        <w:bottom w:val="none" w:sz="0" w:space="0" w:color="auto"/>
        <w:right w:val="none" w:sz="0" w:space="0" w:color="auto"/>
      </w:divBdr>
    </w:div>
    <w:div w:id="1445154397">
      <w:bodyDiv w:val="1"/>
      <w:marLeft w:val="0"/>
      <w:marRight w:val="0"/>
      <w:marTop w:val="0"/>
      <w:marBottom w:val="0"/>
      <w:divBdr>
        <w:top w:val="none" w:sz="0" w:space="0" w:color="auto"/>
        <w:left w:val="none" w:sz="0" w:space="0" w:color="auto"/>
        <w:bottom w:val="none" w:sz="0" w:space="0" w:color="auto"/>
        <w:right w:val="none" w:sz="0" w:space="0" w:color="auto"/>
      </w:divBdr>
    </w:div>
    <w:div w:id="1446343620">
      <w:bodyDiv w:val="1"/>
      <w:marLeft w:val="0"/>
      <w:marRight w:val="0"/>
      <w:marTop w:val="0"/>
      <w:marBottom w:val="0"/>
      <w:divBdr>
        <w:top w:val="none" w:sz="0" w:space="0" w:color="auto"/>
        <w:left w:val="none" w:sz="0" w:space="0" w:color="auto"/>
        <w:bottom w:val="none" w:sz="0" w:space="0" w:color="auto"/>
        <w:right w:val="none" w:sz="0" w:space="0" w:color="auto"/>
      </w:divBdr>
    </w:div>
    <w:div w:id="1461727544">
      <w:bodyDiv w:val="1"/>
      <w:marLeft w:val="0"/>
      <w:marRight w:val="0"/>
      <w:marTop w:val="0"/>
      <w:marBottom w:val="0"/>
      <w:divBdr>
        <w:top w:val="none" w:sz="0" w:space="0" w:color="auto"/>
        <w:left w:val="none" w:sz="0" w:space="0" w:color="auto"/>
        <w:bottom w:val="none" w:sz="0" w:space="0" w:color="auto"/>
        <w:right w:val="none" w:sz="0" w:space="0" w:color="auto"/>
      </w:divBdr>
    </w:div>
    <w:div w:id="1466119466">
      <w:bodyDiv w:val="1"/>
      <w:marLeft w:val="0"/>
      <w:marRight w:val="0"/>
      <w:marTop w:val="0"/>
      <w:marBottom w:val="0"/>
      <w:divBdr>
        <w:top w:val="none" w:sz="0" w:space="0" w:color="auto"/>
        <w:left w:val="none" w:sz="0" w:space="0" w:color="auto"/>
        <w:bottom w:val="none" w:sz="0" w:space="0" w:color="auto"/>
        <w:right w:val="none" w:sz="0" w:space="0" w:color="auto"/>
      </w:divBdr>
    </w:div>
    <w:div w:id="1481771644">
      <w:bodyDiv w:val="1"/>
      <w:marLeft w:val="0"/>
      <w:marRight w:val="0"/>
      <w:marTop w:val="0"/>
      <w:marBottom w:val="0"/>
      <w:divBdr>
        <w:top w:val="none" w:sz="0" w:space="0" w:color="auto"/>
        <w:left w:val="none" w:sz="0" w:space="0" w:color="auto"/>
        <w:bottom w:val="none" w:sz="0" w:space="0" w:color="auto"/>
        <w:right w:val="none" w:sz="0" w:space="0" w:color="auto"/>
      </w:divBdr>
    </w:div>
    <w:div w:id="1485507602">
      <w:bodyDiv w:val="1"/>
      <w:marLeft w:val="0"/>
      <w:marRight w:val="0"/>
      <w:marTop w:val="0"/>
      <w:marBottom w:val="0"/>
      <w:divBdr>
        <w:top w:val="none" w:sz="0" w:space="0" w:color="auto"/>
        <w:left w:val="none" w:sz="0" w:space="0" w:color="auto"/>
        <w:bottom w:val="none" w:sz="0" w:space="0" w:color="auto"/>
        <w:right w:val="none" w:sz="0" w:space="0" w:color="auto"/>
      </w:divBdr>
    </w:div>
    <w:div w:id="1506361193">
      <w:bodyDiv w:val="1"/>
      <w:marLeft w:val="0"/>
      <w:marRight w:val="0"/>
      <w:marTop w:val="0"/>
      <w:marBottom w:val="0"/>
      <w:divBdr>
        <w:top w:val="none" w:sz="0" w:space="0" w:color="auto"/>
        <w:left w:val="none" w:sz="0" w:space="0" w:color="auto"/>
        <w:bottom w:val="none" w:sz="0" w:space="0" w:color="auto"/>
        <w:right w:val="none" w:sz="0" w:space="0" w:color="auto"/>
      </w:divBdr>
    </w:div>
    <w:div w:id="1522621674">
      <w:bodyDiv w:val="1"/>
      <w:marLeft w:val="0"/>
      <w:marRight w:val="0"/>
      <w:marTop w:val="0"/>
      <w:marBottom w:val="0"/>
      <w:divBdr>
        <w:top w:val="none" w:sz="0" w:space="0" w:color="auto"/>
        <w:left w:val="none" w:sz="0" w:space="0" w:color="auto"/>
        <w:bottom w:val="none" w:sz="0" w:space="0" w:color="auto"/>
        <w:right w:val="none" w:sz="0" w:space="0" w:color="auto"/>
      </w:divBdr>
    </w:div>
    <w:div w:id="1532837840">
      <w:bodyDiv w:val="1"/>
      <w:marLeft w:val="0"/>
      <w:marRight w:val="0"/>
      <w:marTop w:val="0"/>
      <w:marBottom w:val="0"/>
      <w:divBdr>
        <w:top w:val="none" w:sz="0" w:space="0" w:color="auto"/>
        <w:left w:val="none" w:sz="0" w:space="0" w:color="auto"/>
        <w:bottom w:val="none" w:sz="0" w:space="0" w:color="auto"/>
        <w:right w:val="none" w:sz="0" w:space="0" w:color="auto"/>
      </w:divBdr>
    </w:div>
    <w:div w:id="1537500298">
      <w:bodyDiv w:val="1"/>
      <w:marLeft w:val="0"/>
      <w:marRight w:val="0"/>
      <w:marTop w:val="0"/>
      <w:marBottom w:val="0"/>
      <w:divBdr>
        <w:top w:val="none" w:sz="0" w:space="0" w:color="auto"/>
        <w:left w:val="none" w:sz="0" w:space="0" w:color="auto"/>
        <w:bottom w:val="none" w:sz="0" w:space="0" w:color="auto"/>
        <w:right w:val="none" w:sz="0" w:space="0" w:color="auto"/>
      </w:divBdr>
    </w:div>
    <w:div w:id="1547256135">
      <w:bodyDiv w:val="1"/>
      <w:marLeft w:val="0"/>
      <w:marRight w:val="0"/>
      <w:marTop w:val="0"/>
      <w:marBottom w:val="0"/>
      <w:divBdr>
        <w:top w:val="none" w:sz="0" w:space="0" w:color="auto"/>
        <w:left w:val="none" w:sz="0" w:space="0" w:color="auto"/>
        <w:bottom w:val="none" w:sz="0" w:space="0" w:color="auto"/>
        <w:right w:val="none" w:sz="0" w:space="0" w:color="auto"/>
      </w:divBdr>
    </w:div>
    <w:div w:id="1548300468">
      <w:bodyDiv w:val="1"/>
      <w:marLeft w:val="0"/>
      <w:marRight w:val="0"/>
      <w:marTop w:val="0"/>
      <w:marBottom w:val="0"/>
      <w:divBdr>
        <w:top w:val="none" w:sz="0" w:space="0" w:color="auto"/>
        <w:left w:val="none" w:sz="0" w:space="0" w:color="auto"/>
        <w:bottom w:val="none" w:sz="0" w:space="0" w:color="auto"/>
        <w:right w:val="none" w:sz="0" w:space="0" w:color="auto"/>
      </w:divBdr>
    </w:div>
    <w:div w:id="1559979058">
      <w:bodyDiv w:val="1"/>
      <w:marLeft w:val="0"/>
      <w:marRight w:val="0"/>
      <w:marTop w:val="0"/>
      <w:marBottom w:val="0"/>
      <w:divBdr>
        <w:top w:val="none" w:sz="0" w:space="0" w:color="auto"/>
        <w:left w:val="none" w:sz="0" w:space="0" w:color="auto"/>
        <w:bottom w:val="none" w:sz="0" w:space="0" w:color="auto"/>
        <w:right w:val="none" w:sz="0" w:space="0" w:color="auto"/>
      </w:divBdr>
    </w:div>
    <w:div w:id="1563755624">
      <w:bodyDiv w:val="1"/>
      <w:marLeft w:val="0"/>
      <w:marRight w:val="0"/>
      <w:marTop w:val="0"/>
      <w:marBottom w:val="0"/>
      <w:divBdr>
        <w:top w:val="none" w:sz="0" w:space="0" w:color="auto"/>
        <w:left w:val="none" w:sz="0" w:space="0" w:color="auto"/>
        <w:bottom w:val="none" w:sz="0" w:space="0" w:color="auto"/>
        <w:right w:val="none" w:sz="0" w:space="0" w:color="auto"/>
      </w:divBdr>
    </w:div>
    <w:div w:id="1569150949">
      <w:bodyDiv w:val="1"/>
      <w:marLeft w:val="0"/>
      <w:marRight w:val="0"/>
      <w:marTop w:val="0"/>
      <w:marBottom w:val="0"/>
      <w:divBdr>
        <w:top w:val="none" w:sz="0" w:space="0" w:color="auto"/>
        <w:left w:val="none" w:sz="0" w:space="0" w:color="auto"/>
        <w:bottom w:val="none" w:sz="0" w:space="0" w:color="auto"/>
        <w:right w:val="none" w:sz="0" w:space="0" w:color="auto"/>
      </w:divBdr>
    </w:div>
    <w:div w:id="1582983296">
      <w:bodyDiv w:val="1"/>
      <w:marLeft w:val="0"/>
      <w:marRight w:val="0"/>
      <w:marTop w:val="0"/>
      <w:marBottom w:val="0"/>
      <w:divBdr>
        <w:top w:val="none" w:sz="0" w:space="0" w:color="auto"/>
        <w:left w:val="none" w:sz="0" w:space="0" w:color="auto"/>
        <w:bottom w:val="none" w:sz="0" w:space="0" w:color="auto"/>
        <w:right w:val="none" w:sz="0" w:space="0" w:color="auto"/>
      </w:divBdr>
    </w:div>
    <w:div w:id="1585409539">
      <w:bodyDiv w:val="1"/>
      <w:marLeft w:val="0"/>
      <w:marRight w:val="0"/>
      <w:marTop w:val="0"/>
      <w:marBottom w:val="0"/>
      <w:divBdr>
        <w:top w:val="none" w:sz="0" w:space="0" w:color="auto"/>
        <w:left w:val="none" w:sz="0" w:space="0" w:color="auto"/>
        <w:bottom w:val="none" w:sz="0" w:space="0" w:color="auto"/>
        <w:right w:val="none" w:sz="0" w:space="0" w:color="auto"/>
      </w:divBdr>
    </w:div>
    <w:div w:id="1586693829">
      <w:bodyDiv w:val="1"/>
      <w:marLeft w:val="0"/>
      <w:marRight w:val="0"/>
      <w:marTop w:val="0"/>
      <w:marBottom w:val="0"/>
      <w:divBdr>
        <w:top w:val="none" w:sz="0" w:space="0" w:color="auto"/>
        <w:left w:val="none" w:sz="0" w:space="0" w:color="auto"/>
        <w:bottom w:val="none" w:sz="0" w:space="0" w:color="auto"/>
        <w:right w:val="none" w:sz="0" w:space="0" w:color="auto"/>
      </w:divBdr>
    </w:div>
    <w:div w:id="1603997759">
      <w:bodyDiv w:val="1"/>
      <w:marLeft w:val="0"/>
      <w:marRight w:val="0"/>
      <w:marTop w:val="0"/>
      <w:marBottom w:val="0"/>
      <w:divBdr>
        <w:top w:val="none" w:sz="0" w:space="0" w:color="auto"/>
        <w:left w:val="none" w:sz="0" w:space="0" w:color="auto"/>
        <w:bottom w:val="none" w:sz="0" w:space="0" w:color="auto"/>
        <w:right w:val="none" w:sz="0" w:space="0" w:color="auto"/>
      </w:divBdr>
    </w:div>
    <w:div w:id="1613324304">
      <w:bodyDiv w:val="1"/>
      <w:marLeft w:val="0"/>
      <w:marRight w:val="0"/>
      <w:marTop w:val="0"/>
      <w:marBottom w:val="0"/>
      <w:divBdr>
        <w:top w:val="none" w:sz="0" w:space="0" w:color="auto"/>
        <w:left w:val="none" w:sz="0" w:space="0" w:color="auto"/>
        <w:bottom w:val="none" w:sz="0" w:space="0" w:color="auto"/>
        <w:right w:val="none" w:sz="0" w:space="0" w:color="auto"/>
      </w:divBdr>
    </w:div>
    <w:div w:id="1645619755">
      <w:bodyDiv w:val="1"/>
      <w:marLeft w:val="0"/>
      <w:marRight w:val="0"/>
      <w:marTop w:val="0"/>
      <w:marBottom w:val="0"/>
      <w:divBdr>
        <w:top w:val="none" w:sz="0" w:space="0" w:color="auto"/>
        <w:left w:val="none" w:sz="0" w:space="0" w:color="auto"/>
        <w:bottom w:val="none" w:sz="0" w:space="0" w:color="auto"/>
        <w:right w:val="none" w:sz="0" w:space="0" w:color="auto"/>
      </w:divBdr>
    </w:div>
    <w:div w:id="1658414461">
      <w:bodyDiv w:val="1"/>
      <w:marLeft w:val="0"/>
      <w:marRight w:val="0"/>
      <w:marTop w:val="0"/>
      <w:marBottom w:val="0"/>
      <w:divBdr>
        <w:top w:val="none" w:sz="0" w:space="0" w:color="auto"/>
        <w:left w:val="none" w:sz="0" w:space="0" w:color="auto"/>
        <w:bottom w:val="none" w:sz="0" w:space="0" w:color="auto"/>
        <w:right w:val="none" w:sz="0" w:space="0" w:color="auto"/>
      </w:divBdr>
    </w:div>
    <w:div w:id="1665433196">
      <w:bodyDiv w:val="1"/>
      <w:marLeft w:val="0"/>
      <w:marRight w:val="0"/>
      <w:marTop w:val="0"/>
      <w:marBottom w:val="0"/>
      <w:divBdr>
        <w:top w:val="none" w:sz="0" w:space="0" w:color="auto"/>
        <w:left w:val="none" w:sz="0" w:space="0" w:color="auto"/>
        <w:bottom w:val="none" w:sz="0" w:space="0" w:color="auto"/>
        <w:right w:val="none" w:sz="0" w:space="0" w:color="auto"/>
      </w:divBdr>
    </w:div>
    <w:div w:id="1666083939">
      <w:bodyDiv w:val="1"/>
      <w:marLeft w:val="0"/>
      <w:marRight w:val="0"/>
      <w:marTop w:val="0"/>
      <w:marBottom w:val="0"/>
      <w:divBdr>
        <w:top w:val="none" w:sz="0" w:space="0" w:color="auto"/>
        <w:left w:val="none" w:sz="0" w:space="0" w:color="auto"/>
        <w:bottom w:val="none" w:sz="0" w:space="0" w:color="auto"/>
        <w:right w:val="none" w:sz="0" w:space="0" w:color="auto"/>
      </w:divBdr>
    </w:div>
    <w:div w:id="1670058563">
      <w:bodyDiv w:val="1"/>
      <w:marLeft w:val="0"/>
      <w:marRight w:val="0"/>
      <w:marTop w:val="0"/>
      <w:marBottom w:val="0"/>
      <w:divBdr>
        <w:top w:val="none" w:sz="0" w:space="0" w:color="auto"/>
        <w:left w:val="none" w:sz="0" w:space="0" w:color="auto"/>
        <w:bottom w:val="none" w:sz="0" w:space="0" w:color="auto"/>
        <w:right w:val="none" w:sz="0" w:space="0" w:color="auto"/>
      </w:divBdr>
    </w:div>
    <w:div w:id="1671055592">
      <w:bodyDiv w:val="1"/>
      <w:marLeft w:val="0"/>
      <w:marRight w:val="0"/>
      <w:marTop w:val="0"/>
      <w:marBottom w:val="0"/>
      <w:divBdr>
        <w:top w:val="none" w:sz="0" w:space="0" w:color="auto"/>
        <w:left w:val="none" w:sz="0" w:space="0" w:color="auto"/>
        <w:bottom w:val="none" w:sz="0" w:space="0" w:color="auto"/>
        <w:right w:val="none" w:sz="0" w:space="0" w:color="auto"/>
      </w:divBdr>
    </w:div>
    <w:div w:id="1671375229">
      <w:bodyDiv w:val="1"/>
      <w:marLeft w:val="0"/>
      <w:marRight w:val="0"/>
      <w:marTop w:val="0"/>
      <w:marBottom w:val="0"/>
      <w:divBdr>
        <w:top w:val="none" w:sz="0" w:space="0" w:color="auto"/>
        <w:left w:val="none" w:sz="0" w:space="0" w:color="auto"/>
        <w:bottom w:val="none" w:sz="0" w:space="0" w:color="auto"/>
        <w:right w:val="none" w:sz="0" w:space="0" w:color="auto"/>
      </w:divBdr>
    </w:div>
    <w:div w:id="1691222336">
      <w:bodyDiv w:val="1"/>
      <w:marLeft w:val="0"/>
      <w:marRight w:val="0"/>
      <w:marTop w:val="0"/>
      <w:marBottom w:val="0"/>
      <w:divBdr>
        <w:top w:val="none" w:sz="0" w:space="0" w:color="auto"/>
        <w:left w:val="none" w:sz="0" w:space="0" w:color="auto"/>
        <w:bottom w:val="none" w:sz="0" w:space="0" w:color="auto"/>
        <w:right w:val="none" w:sz="0" w:space="0" w:color="auto"/>
      </w:divBdr>
    </w:div>
    <w:div w:id="1705053360">
      <w:bodyDiv w:val="1"/>
      <w:marLeft w:val="0"/>
      <w:marRight w:val="0"/>
      <w:marTop w:val="0"/>
      <w:marBottom w:val="0"/>
      <w:divBdr>
        <w:top w:val="none" w:sz="0" w:space="0" w:color="auto"/>
        <w:left w:val="none" w:sz="0" w:space="0" w:color="auto"/>
        <w:bottom w:val="none" w:sz="0" w:space="0" w:color="auto"/>
        <w:right w:val="none" w:sz="0" w:space="0" w:color="auto"/>
      </w:divBdr>
    </w:div>
    <w:div w:id="1705709797">
      <w:bodyDiv w:val="1"/>
      <w:marLeft w:val="0"/>
      <w:marRight w:val="0"/>
      <w:marTop w:val="0"/>
      <w:marBottom w:val="0"/>
      <w:divBdr>
        <w:top w:val="none" w:sz="0" w:space="0" w:color="auto"/>
        <w:left w:val="none" w:sz="0" w:space="0" w:color="auto"/>
        <w:bottom w:val="none" w:sz="0" w:space="0" w:color="auto"/>
        <w:right w:val="none" w:sz="0" w:space="0" w:color="auto"/>
      </w:divBdr>
    </w:div>
    <w:div w:id="1717243627">
      <w:bodyDiv w:val="1"/>
      <w:marLeft w:val="0"/>
      <w:marRight w:val="0"/>
      <w:marTop w:val="0"/>
      <w:marBottom w:val="0"/>
      <w:divBdr>
        <w:top w:val="none" w:sz="0" w:space="0" w:color="auto"/>
        <w:left w:val="none" w:sz="0" w:space="0" w:color="auto"/>
        <w:bottom w:val="none" w:sz="0" w:space="0" w:color="auto"/>
        <w:right w:val="none" w:sz="0" w:space="0" w:color="auto"/>
      </w:divBdr>
    </w:div>
    <w:div w:id="1731727825">
      <w:bodyDiv w:val="1"/>
      <w:marLeft w:val="0"/>
      <w:marRight w:val="0"/>
      <w:marTop w:val="0"/>
      <w:marBottom w:val="0"/>
      <w:divBdr>
        <w:top w:val="none" w:sz="0" w:space="0" w:color="auto"/>
        <w:left w:val="none" w:sz="0" w:space="0" w:color="auto"/>
        <w:bottom w:val="none" w:sz="0" w:space="0" w:color="auto"/>
        <w:right w:val="none" w:sz="0" w:space="0" w:color="auto"/>
      </w:divBdr>
    </w:div>
    <w:div w:id="1755394524">
      <w:bodyDiv w:val="1"/>
      <w:marLeft w:val="0"/>
      <w:marRight w:val="0"/>
      <w:marTop w:val="0"/>
      <w:marBottom w:val="0"/>
      <w:divBdr>
        <w:top w:val="none" w:sz="0" w:space="0" w:color="auto"/>
        <w:left w:val="none" w:sz="0" w:space="0" w:color="auto"/>
        <w:bottom w:val="none" w:sz="0" w:space="0" w:color="auto"/>
        <w:right w:val="none" w:sz="0" w:space="0" w:color="auto"/>
      </w:divBdr>
    </w:div>
    <w:div w:id="1764104852">
      <w:bodyDiv w:val="1"/>
      <w:marLeft w:val="0"/>
      <w:marRight w:val="0"/>
      <w:marTop w:val="0"/>
      <w:marBottom w:val="0"/>
      <w:divBdr>
        <w:top w:val="none" w:sz="0" w:space="0" w:color="auto"/>
        <w:left w:val="none" w:sz="0" w:space="0" w:color="auto"/>
        <w:bottom w:val="none" w:sz="0" w:space="0" w:color="auto"/>
        <w:right w:val="none" w:sz="0" w:space="0" w:color="auto"/>
      </w:divBdr>
    </w:div>
    <w:div w:id="1766726652">
      <w:bodyDiv w:val="1"/>
      <w:marLeft w:val="0"/>
      <w:marRight w:val="0"/>
      <w:marTop w:val="0"/>
      <w:marBottom w:val="0"/>
      <w:divBdr>
        <w:top w:val="none" w:sz="0" w:space="0" w:color="auto"/>
        <w:left w:val="none" w:sz="0" w:space="0" w:color="auto"/>
        <w:bottom w:val="none" w:sz="0" w:space="0" w:color="auto"/>
        <w:right w:val="none" w:sz="0" w:space="0" w:color="auto"/>
      </w:divBdr>
    </w:div>
    <w:div w:id="1772773871">
      <w:bodyDiv w:val="1"/>
      <w:marLeft w:val="0"/>
      <w:marRight w:val="0"/>
      <w:marTop w:val="0"/>
      <w:marBottom w:val="0"/>
      <w:divBdr>
        <w:top w:val="none" w:sz="0" w:space="0" w:color="auto"/>
        <w:left w:val="none" w:sz="0" w:space="0" w:color="auto"/>
        <w:bottom w:val="none" w:sz="0" w:space="0" w:color="auto"/>
        <w:right w:val="none" w:sz="0" w:space="0" w:color="auto"/>
      </w:divBdr>
    </w:div>
    <w:div w:id="1780105380">
      <w:bodyDiv w:val="1"/>
      <w:marLeft w:val="0"/>
      <w:marRight w:val="0"/>
      <w:marTop w:val="0"/>
      <w:marBottom w:val="0"/>
      <w:divBdr>
        <w:top w:val="none" w:sz="0" w:space="0" w:color="auto"/>
        <w:left w:val="none" w:sz="0" w:space="0" w:color="auto"/>
        <w:bottom w:val="none" w:sz="0" w:space="0" w:color="auto"/>
        <w:right w:val="none" w:sz="0" w:space="0" w:color="auto"/>
      </w:divBdr>
    </w:div>
    <w:div w:id="1782453225">
      <w:bodyDiv w:val="1"/>
      <w:marLeft w:val="0"/>
      <w:marRight w:val="0"/>
      <w:marTop w:val="0"/>
      <w:marBottom w:val="0"/>
      <w:divBdr>
        <w:top w:val="none" w:sz="0" w:space="0" w:color="auto"/>
        <w:left w:val="none" w:sz="0" w:space="0" w:color="auto"/>
        <w:bottom w:val="none" w:sz="0" w:space="0" w:color="auto"/>
        <w:right w:val="none" w:sz="0" w:space="0" w:color="auto"/>
      </w:divBdr>
    </w:div>
    <w:div w:id="1785925899">
      <w:bodyDiv w:val="1"/>
      <w:marLeft w:val="0"/>
      <w:marRight w:val="0"/>
      <w:marTop w:val="0"/>
      <w:marBottom w:val="0"/>
      <w:divBdr>
        <w:top w:val="none" w:sz="0" w:space="0" w:color="auto"/>
        <w:left w:val="none" w:sz="0" w:space="0" w:color="auto"/>
        <w:bottom w:val="none" w:sz="0" w:space="0" w:color="auto"/>
        <w:right w:val="none" w:sz="0" w:space="0" w:color="auto"/>
      </w:divBdr>
    </w:div>
    <w:div w:id="1802841869">
      <w:bodyDiv w:val="1"/>
      <w:marLeft w:val="0"/>
      <w:marRight w:val="0"/>
      <w:marTop w:val="0"/>
      <w:marBottom w:val="0"/>
      <w:divBdr>
        <w:top w:val="none" w:sz="0" w:space="0" w:color="auto"/>
        <w:left w:val="none" w:sz="0" w:space="0" w:color="auto"/>
        <w:bottom w:val="none" w:sz="0" w:space="0" w:color="auto"/>
        <w:right w:val="none" w:sz="0" w:space="0" w:color="auto"/>
      </w:divBdr>
    </w:div>
    <w:div w:id="1824277751">
      <w:bodyDiv w:val="1"/>
      <w:marLeft w:val="0"/>
      <w:marRight w:val="0"/>
      <w:marTop w:val="0"/>
      <w:marBottom w:val="0"/>
      <w:divBdr>
        <w:top w:val="none" w:sz="0" w:space="0" w:color="auto"/>
        <w:left w:val="none" w:sz="0" w:space="0" w:color="auto"/>
        <w:bottom w:val="none" w:sz="0" w:space="0" w:color="auto"/>
        <w:right w:val="none" w:sz="0" w:space="0" w:color="auto"/>
      </w:divBdr>
    </w:div>
    <w:div w:id="1839689330">
      <w:bodyDiv w:val="1"/>
      <w:marLeft w:val="0"/>
      <w:marRight w:val="0"/>
      <w:marTop w:val="0"/>
      <w:marBottom w:val="0"/>
      <w:divBdr>
        <w:top w:val="none" w:sz="0" w:space="0" w:color="auto"/>
        <w:left w:val="none" w:sz="0" w:space="0" w:color="auto"/>
        <w:bottom w:val="none" w:sz="0" w:space="0" w:color="auto"/>
        <w:right w:val="none" w:sz="0" w:space="0" w:color="auto"/>
      </w:divBdr>
    </w:div>
    <w:div w:id="1856338025">
      <w:bodyDiv w:val="1"/>
      <w:marLeft w:val="0"/>
      <w:marRight w:val="0"/>
      <w:marTop w:val="0"/>
      <w:marBottom w:val="0"/>
      <w:divBdr>
        <w:top w:val="none" w:sz="0" w:space="0" w:color="auto"/>
        <w:left w:val="none" w:sz="0" w:space="0" w:color="auto"/>
        <w:bottom w:val="none" w:sz="0" w:space="0" w:color="auto"/>
        <w:right w:val="none" w:sz="0" w:space="0" w:color="auto"/>
      </w:divBdr>
    </w:div>
    <w:div w:id="1857426498">
      <w:bodyDiv w:val="1"/>
      <w:marLeft w:val="0"/>
      <w:marRight w:val="0"/>
      <w:marTop w:val="0"/>
      <w:marBottom w:val="0"/>
      <w:divBdr>
        <w:top w:val="none" w:sz="0" w:space="0" w:color="auto"/>
        <w:left w:val="none" w:sz="0" w:space="0" w:color="auto"/>
        <w:bottom w:val="none" w:sz="0" w:space="0" w:color="auto"/>
        <w:right w:val="none" w:sz="0" w:space="0" w:color="auto"/>
      </w:divBdr>
    </w:div>
    <w:div w:id="1894148440">
      <w:bodyDiv w:val="1"/>
      <w:marLeft w:val="0"/>
      <w:marRight w:val="0"/>
      <w:marTop w:val="0"/>
      <w:marBottom w:val="0"/>
      <w:divBdr>
        <w:top w:val="none" w:sz="0" w:space="0" w:color="auto"/>
        <w:left w:val="none" w:sz="0" w:space="0" w:color="auto"/>
        <w:bottom w:val="none" w:sz="0" w:space="0" w:color="auto"/>
        <w:right w:val="none" w:sz="0" w:space="0" w:color="auto"/>
      </w:divBdr>
    </w:div>
    <w:div w:id="1898473734">
      <w:bodyDiv w:val="1"/>
      <w:marLeft w:val="0"/>
      <w:marRight w:val="0"/>
      <w:marTop w:val="0"/>
      <w:marBottom w:val="0"/>
      <w:divBdr>
        <w:top w:val="none" w:sz="0" w:space="0" w:color="auto"/>
        <w:left w:val="none" w:sz="0" w:space="0" w:color="auto"/>
        <w:bottom w:val="none" w:sz="0" w:space="0" w:color="auto"/>
        <w:right w:val="none" w:sz="0" w:space="0" w:color="auto"/>
      </w:divBdr>
    </w:div>
    <w:div w:id="1907572878">
      <w:bodyDiv w:val="1"/>
      <w:marLeft w:val="0"/>
      <w:marRight w:val="0"/>
      <w:marTop w:val="0"/>
      <w:marBottom w:val="0"/>
      <w:divBdr>
        <w:top w:val="none" w:sz="0" w:space="0" w:color="auto"/>
        <w:left w:val="none" w:sz="0" w:space="0" w:color="auto"/>
        <w:bottom w:val="none" w:sz="0" w:space="0" w:color="auto"/>
        <w:right w:val="none" w:sz="0" w:space="0" w:color="auto"/>
      </w:divBdr>
    </w:div>
    <w:div w:id="1907715390">
      <w:bodyDiv w:val="1"/>
      <w:marLeft w:val="0"/>
      <w:marRight w:val="0"/>
      <w:marTop w:val="0"/>
      <w:marBottom w:val="0"/>
      <w:divBdr>
        <w:top w:val="none" w:sz="0" w:space="0" w:color="auto"/>
        <w:left w:val="none" w:sz="0" w:space="0" w:color="auto"/>
        <w:bottom w:val="none" w:sz="0" w:space="0" w:color="auto"/>
        <w:right w:val="none" w:sz="0" w:space="0" w:color="auto"/>
      </w:divBdr>
    </w:div>
    <w:div w:id="1914317843">
      <w:bodyDiv w:val="1"/>
      <w:marLeft w:val="0"/>
      <w:marRight w:val="0"/>
      <w:marTop w:val="0"/>
      <w:marBottom w:val="0"/>
      <w:divBdr>
        <w:top w:val="none" w:sz="0" w:space="0" w:color="auto"/>
        <w:left w:val="none" w:sz="0" w:space="0" w:color="auto"/>
        <w:bottom w:val="none" w:sz="0" w:space="0" w:color="auto"/>
        <w:right w:val="none" w:sz="0" w:space="0" w:color="auto"/>
      </w:divBdr>
    </w:div>
    <w:div w:id="1924994513">
      <w:bodyDiv w:val="1"/>
      <w:marLeft w:val="0"/>
      <w:marRight w:val="0"/>
      <w:marTop w:val="0"/>
      <w:marBottom w:val="0"/>
      <w:divBdr>
        <w:top w:val="none" w:sz="0" w:space="0" w:color="auto"/>
        <w:left w:val="none" w:sz="0" w:space="0" w:color="auto"/>
        <w:bottom w:val="none" w:sz="0" w:space="0" w:color="auto"/>
        <w:right w:val="none" w:sz="0" w:space="0" w:color="auto"/>
      </w:divBdr>
    </w:div>
    <w:div w:id="1925916821">
      <w:bodyDiv w:val="1"/>
      <w:marLeft w:val="0"/>
      <w:marRight w:val="0"/>
      <w:marTop w:val="0"/>
      <w:marBottom w:val="0"/>
      <w:divBdr>
        <w:top w:val="none" w:sz="0" w:space="0" w:color="auto"/>
        <w:left w:val="none" w:sz="0" w:space="0" w:color="auto"/>
        <w:bottom w:val="none" w:sz="0" w:space="0" w:color="auto"/>
        <w:right w:val="none" w:sz="0" w:space="0" w:color="auto"/>
      </w:divBdr>
    </w:div>
    <w:div w:id="1937328268">
      <w:bodyDiv w:val="1"/>
      <w:marLeft w:val="0"/>
      <w:marRight w:val="0"/>
      <w:marTop w:val="0"/>
      <w:marBottom w:val="0"/>
      <w:divBdr>
        <w:top w:val="none" w:sz="0" w:space="0" w:color="auto"/>
        <w:left w:val="none" w:sz="0" w:space="0" w:color="auto"/>
        <w:bottom w:val="none" w:sz="0" w:space="0" w:color="auto"/>
        <w:right w:val="none" w:sz="0" w:space="0" w:color="auto"/>
      </w:divBdr>
    </w:div>
    <w:div w:id="1954315998">
      <w:bodyDiv w:val="1"/>
      <w:marLeft w:val="0"/>
      <w:marRight w:val="0"/>
      <w:marTop w:val="0"/>
      <w:marBottom w:val="0"/>
      <w:divBdr>
        <w:top w:val="none" w:sz="0" w:space="0" w:color="auto"/>
        <w:left w:val="none" w:sz="0" w:space="0" w:color="auto"/>
        <w:bottom w:val="none" w:sz="0" w:space="0" w:color="auto"/>
        <w:right w:val="none" w:sz="0" w:space="0" w:color="auto"/>
      </w:divBdr>
    </w:div>
    <w:div w:id="1970816721">
      <w:bodyDiv w:val="1"/>
      <w:marLeft w:val="0"/>
      <w:marRight w:val="0"/>
      <w:marTop w:val="0"/>
      <w:marBottom w:val="0"/>
      <w:divBdr>
        <w:top w:val="none" w:sz="0" w:space="0" w:color="auto"/>
        <w:left w:val="none" w:sz="0" w:space="0" w:color="auto"/>
        <w:bottom w:val="none" w:sz="0" w:space="0" w:color="auto"/>
        <w:right w:val="none" w:sz="0" w:space="0" w:color="auto"/>
      </w:divBdr>
    </w:div>
    <w:div w:id="1980183420">
      <w:bodyDiv w:val="1"/>
      <w:marLeft w:val="0"/>
      <w:marRight w:val="0"/>
      <w:marTop w:val="0"/>
      <w:marBottom w:val="0"/>
      <w:divBdr>
        <w:top w:val="none" w:sz="0" w:space="0" w:color="auto"/>
        <w:left w:val="none" w:sz="0" w:space="0" w:color="auto"/>
        <w:bottom w:val="none" w:sz="0" w:space="0" w:color="auto"/>
        <w:right w:val="none" w:sz="0" w:space="0" w:color="auto"/>
      </w:divBdr>
    </w:div>
    <w:div w:id="2006666404">
      <w:bodyDiv w:val="1"/>
      <w:marLeft w:val="0"/>
      <w:marRight w:val="0"/>
      <w:marTop w:val="0"/>
      <w:marBottom w:val="0"/>
      <w:divBdr>
        <w:top w:val="none" w:sz="0" w:space="0" w:color="auto"/>
        <w:left w:val="none" w:sz="0" w:space="0" w:color="auto"/>
        <w:bottom w:val="none" w:sz="0" w:space="0" w:color="auto"/>
        <w:right w:val="none" w:sz="0" w:space="0" w:color="auto"/>
      </w:divBdr>
    </w:div>
    <w:div w:id="2015909750">
      <w:bodyDiv w:val="1"/>
      <w:marLeft w:val="0"/>
      <w:marRight w:val="0"/>
      <w:marTop w:val="0"/>
      <w:marBottom w:val="0"/>
      <w:divBdr>
        <w:top w:val="none" w:sz="0" w:space="0" w:color="auto"/>
        <w:left w:val="none" w:sz="0" w:space="0" w:color="auto"/>
        <w:bottom w:val="none" w:sz="0" w:space="0" w:color="auto"/>
        <w:right w:val="none" w:sz="0" w:space="0" w:color="auto"/>
      </w:divBdr>
    </w:div>
    <w:div w:id="2018532387">
      <w:bodyDiv w:val="1"/>
      <w:marLeft w:val="0"/>
      <w:marRight w:val="0"/>
      <w:marTop w:val="0"/>
      <w:marBottom w:val="0"/>
      <w:divBdr>
        <w:top w:val="none" w:sz="0" w:space="0" w:color="auto"/>
        <w:left w:val="none" w:sz="0" w:space="0" w:color="auto"/>
        <w:bottom w:val="none" w:sz="0" w:space="0" w:color="auto"/>
        <w:right w:val="none" w:sz="0" w:space="0" w:color="auto"/>
      </w:divBdr>
    </w:div>
    <w:div w:id="2060395700">
      <w:bodyDiv w:val="1"/>
      <w:marLeft w:val="0"/>
      <w:marRight w:val="0"/>
      <w:marTop w:val="0"/>
      <w:marBottom w:val="0"/>
      <w:divBdr>
        <w:top w:val="none" w:sz="0" w:space="0" w:color="auto"/>
        <w:left w:val="none" w:sz="0" w:space="0" w:color="auto"/>
        <w:bottom w:val="none" w:sz="0" w:space="0" w:color="auto"/>
        <w:right w:val="none" w:sz="0" w:space="0" w:color="auto"/>
      </w:divBdr>
    </w:div>
    <w:div w:id="2077972183">
      <w:bodyDiv w:val="1"/>
      <w:marLeft w:val="0"/>
      <w:marRight w:val="0"/>
      <w:marTop w:val="0"/>
      <w:marBottom w:val="0"/>
      <w:divBdr>
        <w:top w:val="none" w:sz="0" w:space="0" w:color="auto"/>
        <w:left w:val="none" w:sz="0" w:space="0" w:color="auto"/>
        <w:bottom w:val="none" w:sz="0" w:space="0" w:color="auto"/>
        <w:right w:val="none" w:sz="0" w:space="0" w:color="auto"/>
      </w:divBdr>
    </w:div>
    <w:div w:id="2093697145">
      <w:bodyDiv w:val="1"/>
      <w:marLeft w:val="0"/>
      <w:marRight w:val="0"/>
      <w:marTop w:val="0"/>
      <w:marBottom w:val="0"/>
      <w:divBdr>
        <w:top w:val="none" w:sz="0" w:space="0" w:color="auto"/>
        <w:left w:val="none" w:sz="0" w:space="0" w:color="auto"/>
        <w:bottom w:val="none" w:sz="0" w:space="0" w:color="auto"/>
        <w:right w:val="none" w:sz="0" w:space="0" w:color="auto"/>
      </w:divBdr>
    </w:div>
    <w:div w:id="2100058049">
      <w:bodyDiv w:val="1"/>
      <w:marLeft w:val="0"/>
      <w:marRight w:val="0"/>
      <w:marTop w:val="0"/>
      <w:marBottom w:val="0"/>
      <w:divBdr>
        <w:top w:val="none" w:sz="0" w:space="0" w:color="auto"/>
        <w:left w:val="none" w:sz="0" w:space="0" w:color="auto"/>
        <w:bottom w:val="none" w:sz="0" w:space="0" w:color="auto"/>
        <w:right w:val="none" w:sz="0" w:space="0" w:color="auto"/>
      </w:divBdr>
    </w:div>
    <w:div w:id="2101412539">
      <w:bodyDiv w:val="1"/>
      <w:marLeft w:val="0"/>
      <w:marRight w:val="0"/>
      <w:marTop w:val="0"/>
      <w:marBottom w:val="0"/>
      <w:divBdr>
        <w:top w:val="none" w:sz="0" w:space="0" w:color="auto"/>
        <w:left w:val="none" w:sz="0" w:space="0" w:color="auto"/>
        <w:bottom w:val="none" w:sz="0" w:space="0" w:color="auto"/>
        <w:right w:val="none" w:sz="0" w:space="0" w:color="auto"/>
      </w:divBdr>
    </w:div>
    <w:div w:id="2110855931">
      <w:bodyDiv w:val="1"/>
      <w:marLeft w:val="0"/>
      <w:marRight w:val="0"/>
      <w:marTop w:val="0"/>
      <w:marBottom w:val="0"/>
      <w:divBdr>
        <w:top w:val="none" w:sz="0" w:space="0" w:color="auto"/>
        <w:left w:val="none" w:sz="0" w:space="0" w:color="auto"/>
        <w:bottom w:val="none" w:sz="0" w:space="0" w:color="auto"/>
        <w:right w:val="none" w:sz="0" w:space="0" w:color="auto"/>
      </w:divBdr>
    </w:div>
    <w:div w:id="2126119845">
      <w:bodyDiv w:val="1"/>
      <w:marLeft w:val="0"/>
      <w:marRight w:val="0"/>
      <w:marTop w:val="0"/>
      <w:marBottom w:val="0"/>
      <w:divBdr>
        <w:top w:val="none" w:sz="0" w:space="0" w:color="auto"/>
        <w:left w:val="none" w:sz="0" w:space="0" w:color="auto"/>
        <w:bottom w:val="none" w:sz="0" w:space="0" w:color="auto"/>
        <w:right w:val="none" w:sz="0" w:space="0" w:color="auto"/>
      </w:divBdr>
    </w:div>
    <w:div w:id="2133211951">
      <w:bodyDiv w:val="1"/>
      <w:marLeft w:val="0"/>
      <w:marRight w:val="0"/>
      <w:marTop w:val="0"/>
      <w:marBottom w:val="0"/>
      <w:divBdr>
        <w:top w:val="none" w:sz="0" w:space="0" w:color="auto"/>
        <w:left w:val="none" w:sz="0" w:space="0" w:color="auto"/>
        <w:bottom w:val="none" w:sz="0" w:space="0" w:color="auto"/>
        <w:right w:val="none" w:sz="0" w:space="0" w:color="auto"/>
      </w:divBdr>
    </w:div>
    <w:div w:id="2135244427">
      <w:bodyDiv w:val="1"/>
      <w:marLeft w:val="0"/>
      <w:marRight w:val="0"/>
      <w:marTop w:val="0"/>
      <w:marBottom w:val="0"/>
      <w:divBdr>
        <w:top w:val="none" w:sz="0" w:space="0" w:color="auto"/>
        <w:left w:val="none" w:sz="0" w:space="0" w:color="auto"/>
        <w:bottom w:val="none" w:sz="0" w:space="0" w:color="auto"/>
        <w:right w:val="none" w:sz="0" w:space="0" w:color="auto"/>
      </w:divBdr>
    </w:div>
    <w:div w:id="21387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ravniparkislovenije.si"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ov_delovni_lis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ov_delovni_lis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0"/>
              <c:layout>
                <c:manualLayout>
                  <c:x val="-5.3575517903475339E-2"/>
                  <c:y val="0.11581188922722253"/>
                </c:manualLayout>
              </c:layout>
              <c:showLegendKey val="1"/>
              <c:showVal val="1"/>
              <c:showCatName val="1"/>
              <c:showSerName val="0"/>
              <c:showPercent val="1"/>
              <c:showBubbleSize val="0"/>
            </c:dLbl>
            <c:dLbl>
              <c:idx val="2"/>
              <c:layout>
                <c:manualLayout>
                  <c:x val="5.0349730925232164E-3"/>
                  <c:y val="1.3401652972229892E-2"/>
                </c:manualLayout>
              </c:layout>
              <c:showLegendKey val="1"/>
              <c:showVal val="1"/>
              <c:showCatName val="1"/>
              <c:showSerName val="0"/>
              <c:showPercent val="1"/>
              <c:showBubbleSize val="0"/>
            </c:dLbl>
            <c:showLegendKey val="1"/>
            <c:showVal val="1"/>
            <c:showCatName val="1"/>
            <c:showSerName val="0"/>
            <c:showPercent val="1"/>
            <c:showBubbleSize val="0"/>
            <c:showLeaderLines val="1"/>
          </c:dLbls>
          <c:cat>
            <c:strRef>
              <c:f>List1!$A$1:$A$3</c:f>
              <c:strCache>
                <c:ptCount val="3"/>
                <c:pt idx="0">
                  <c:v>Prihodki iz sredstev javnih financ</c:v>
                </c:pt>
                <c:pt idx="1">
                  <c:v>Prihodki od prodaje blaga in storitev na trgu</c:v>
                </c:pt>
                <c:pt idx="2">
                  <c:v>Drugi prihodki za izvajanje dejavnosti javne službe</c:v>
                </c:pt>
              </c:strCache>
            </c:strRef>
          </c:cat>
          <c:val>
            <c:numRef>
              <c:f>List1!$B$1:$B$3</c:f>
              <c:numCache>
                <c:formatCode>_-* #,##0\ [$EUR]_-;\-* #,##0\ [$EUR]_-;_-* "-"\ [$EUR]_-;_-@_-</c:formatCode>
                <c:ptCount val="3"/>
                <c:pt idx="0">
                  <c:v>194311</c:v>
                </c:pt>
                <c:pt idx="1">
                  <c:v>4314</c:v>
                </c:pt>
                <c:pt idx="2">
                  <c:v>74597</c:v>
                </c:pt>
              </c:numCache>
            </c:numRef>
          </c:val>
        </c:ser>
        <c:dLbls>
          <c:showLegendKey val="0"/>
          <c:showVal val="0"/>
          <c:showCatName val="0"/>
          <c:showSerName val="0"/>
          <c:showPercent val="0"/>
          <c:showBubbleSize val="0"/>
          <c:showLeaderLines val="1"/>
        </c:dLbls>
      </c:pie3DChart>
    </c:plotArea>
    <c:plotVisOnly val="1"/>
    <c:dispBlanksAs val="gap"/>
    <c:showDLblsOverMax val="0"/>
  </c:chart>
  <c:spPr>
    <a:noFill/>
    <a:ln>
      <a:noFill/>
    </a:ln>
    <a:effectLst/>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12"/>
          <c:dLbls>
            <c:dLbl>
              <c:idx val="0"/>
              <c:layout>
                <c:manualLayout>
                  <c:x val="-4.3006999125109364E-2"/>
                  <c:y val="-0.11278470399533391"/>
                </c:manualLayout>
              </c:layout>
              <c:showLegendKey val="0"/>
              <c:showVal val="1"/>
              <c:showCatName val="1"/>
              <c:showSerName val="0"/>
              <c:showPercent val="1"/>
              <c:showBubbleSize val="0"/>
            </c:dLbl>
            <c:dLbl>
              <c:idx val="2"/>
              <c:layout>
                <c:manualLayout>
                  <c:x val="-3.2141895659524293E-2"/>
                  <c:y val="1.0952056987785405E-2"/>
                </c:manualLayout>
              </c:layout>
              <c:showLegendKey val="0"/>
              <c:showVal val="1"/>
              <c:showCatName val="1"/>
              <c:showSerName val="0"/>
              <c:showPercent val="1"/>
              <c:showBubbleSize val="0"/>
            </c:dLbl>
            <c:dLbl>
              <c:idx val="4"/>
              <c:layout>
                <c:manualLayout>
                  <c:x val="4.1822282363554356E-2"/>
                  <c:y val="-0.18305018776341056"/>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List1!$A$29:$A$33</c:f>
              <c:strCache>
                <c:ptCount val="5"/>
                <c:pt idx="0">
                  <c:v>Izdatki za blago in storitve</c:v>
                </c:pt>
                <c:pt idx="1">
                  <c:v>Odhodki iz naslova prodaje na trgu</c:v>
                </c:pt>
                <c:pt idx="2">
                  <c:v>Investicijski odhodki</c:v>
                </c:pt>
                <c:pt idx="3">
                  <c:v>Prispevki za socialno varnost</c:v>
                </c:pt>
                <c:pt idx="4">
                  <c:v>Odhodki za plače in dr. izdatke zaposlenim</c:v>
                </c:pt>
              </c:strCache>
            </c:strRef>
          </c:cat>
          <c:val>
            <c:numRef>
              <c:f>List1!$B$29:$B$33</c:f>
              <c:numCache>
                <c:formatCode>#,##0\ [$EUR]</c:formatCode>
                <c:ptCount val="5"/>
                <c:pt idx="0">
                  <c:v>166896</c:v>
                </c:pt>
                <c:pt idx="1">
                  <c:v>4464</c:v>
                </c:pt>
                <c:pt idx="2">
                  <c:v>35564</c:v>
                </c:pt>
                <c:pt idx="3">
                  <c:v>24580</c:v>
                </c:pt>
                <c:pt idx="4">
                  <c:v>152476</c:v>
                </c:pt>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162F-B7F6-4658-8B55-13F27E8E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28494</Words>
  <Characters>171782</Characters>
  <Application>Microsoft Office Word</Application>
  <DocSecurity>0</DocSecurity>
  <Lines>1431</Lines>
  <Paragraphs>399</Paragraphs>
  <ScaleCrop>false</ScaleCrop>
  <HeadingPairs>
    <vt:vector size="2" baseType="variant">
      <vt:variant>
        <vt:lpstr>Naslov</vt:lpstr>
      </vt:variant>
      <vt:variant>
        <vt:i4>1</vt:i4>
      </vt:variant>
    </vt:vector>
  </HeadingPairs>
  <TitlesOfParts>
    <vt:vector size="1" baseType="lpstr">
      <vt:lpstr>PRILOGA 3</vt:lpstr>
    </vt:vector>
  </TitlesOfParts>
  <Company>JZ Krajinski park Strunjan</Company>
  <LinksUpToDate>false</LinksUpToDate>
  <CharactersWithSpaces>199877</CharactersWithSpaces>
  <SharedDoc>false</SharedDoc>
  <HLinks>
    <vt:vector size="90" baseType="variant">
      <vt:variant>
        <vt:i4>1966138</vt:i4>
      </vt:variant>
      <vt:variant>
        <vt:i4>86</vt:i4>
      </vt:variant>
      <vt:variant>
        <vt:i4>0</vt:i4>
      </vt:variant>
      <vt:variant>
        <vt:i4>5</vt:i4>
      </vt:variant>
      <vt:variant>
        <vt:lpwstr/>
      </vt:variant>
      <vt:variant>
        <vt:lpwstr>_Toc356478807</vt:lpwstr>
      </vt:variant>
      <vt:variant>
        <vt:i4>1966138</vt:i4>
      </vt:variant>
      <vt:variant>
        <vt:i4>80</vt:i4>
      </vt:variant>
      <vt:variant>
        <vt:i4>0</vt:i4>
      </vt:variant>
      <vt:variant>
        <vt:i4>5</vt:i4>
      </vt:variant>
      <vt:variant>
        <vt:lpwstr/>
      </vt:variant>
      <vt:variant>
        <vt:lpwstr>_Toc356478806</vt:lpwstr>
      </vt:variant>
      <vt:variant>
        <vt:i4>1966138</vt:i4>
      </vt:variant>
      <vt:variant>
        <vt:i4>74</vt:i4>
      </vt:variant>
      <vt:variant>
        <vt:i4>0</vt:i4>
      </vt:variant>
      <vt:variant>
        <vt:i4>5</vt:i4>
      </vt:variant>
      <vt:variant>
        <vt:lpwstr/>
      </vt:variant>
      <vt:variant>
        <vt:lpwstr>_Toc356478805</vt:lpwstr>
      </vt:variant>
      <vt:variant>
        <vt:i4>1966138</vt:i4>
      </vt:variant>
      <vt:variant>
        <vt:i4>68</vt:i4>
      </vt:variant>
      <vt:variant>
        <vt:i4>0</vt:i4>
      </vt:variant>
      <vt:variant>
        <vt:i4>5</vt:i4>
      </vt:variant>
      <vt:variant>
        <vt:lpwstr/>
      </vt:variant>
      <vt:variant>
        <vt:lpwstr>_Toc356478804</vt:lpwstr>
      </vt:variant>
      <vt:variant>
        <vt:i4>1966138</vt:i4>
      </vt:variant>
      <vt:variant>
        <vt:i4>62</vt:i4>
      </vt:variant>
      <vt:variant>
        <vt:i4>0</vt:i4>
      </vt:variant>
      <vt:variant>
        <vt:i4>5</vt:i4>
      </vt:variant>
      <vt:variant>
        <vt:lpwstr/>
      </vt:variant>
      <vt:variant>
        <vt:lpwstr>_Toc356478803</vt:lpwstr>
      </vt:variant>
      <vt:variant>
        <vt:i4>1966138</vt:i4>
      </vt:variant>
      <vt:variant>
        <vt:i4>56</vt:i4>
      </vt:variant>
      <vt:variant>
        <vt:i4>0</vt:i4>
      </vt:variant>
      <vt:variant>
        <vt:i4>5</vt:i4>
      </vt:variant>
      <vt:variant>
        <vt:lpwstr/>
      </vt:variant>
      <vt:variant>
        <vt:lpwstr>_Toc356478802</vt:lpwstr>
      </vt:variant>
      <vt:variant>
        <vt:i4>1966138</vt:i4>
      </vt:variant>
      <vt:variant>
        <vt:i4>50</vt:i4>
      </vt:variant>
      <vt:variant>
        <vt:i4>0</vt:i4>
      </vt:variant>
      <vt:variant>
        <vt:i4>5</vt:i4>
      </vt:variant>
      <vt:variant>
        <vt:lpwstr/>
      </vt:variant>
      <vt:variant>
        <vt:lpwstr>_Toc356478801</vt:lpwstr>
      </vt:variant>
      <vt:variant>
        <vt:i4>1966138</vt:i4>
      </vt:variant>
      <vt:variant>
        <vt:i4>44</vt:i4>
      </vt:variant>
      <vt:variant>
        <vt:i4>0</vt:i4>
      </vt:variant>
      <vt:variant>
        <vt:i4>5</vt:i4>
      </vt:variant>
      <vt:variant>
        <vt:lpwstr/>
      </vt:variant>
      <vt:variant>
        <vt:lpwstr>_Toc356478800</vt:lpwstr>
      </vt:variant>
      <vt:variant>
        <vt:i4>1507381</vt:i4>
      </vt:variant>
      <vt:variant>
        <vt:i4>38</vt:i4>
      </vt:variant>
      <vt:variant>
        <vt:i4>0</vt:i4>
      </vt:variant>
      <vt:variant>
        <vt:i4>5</vt:i4>
      </vt:variant>
      <vt:variant>
        <vt:lpwstr/>
      </vt:variant>
      <vt:variant>
        <vt:lpwstr>_Toc356478798</vt:lpwstr>
      </vt:variant>
      <vt:variant>
        <vt:i4>1638453</vt:i4>
      </vt:variant>
      <vt:variant>
        <vt:i4>32</vt:i4>
      </vt:variant>
      <vt:variant>
        <vt:i4>0</vt:i4>
      </vt:variant>
      <vt:variant>
        <vt:i4>5</vt:i4>
      </vt:variant>
      <vt:variant>
        <vt:lpwstr/>
      </vt:variant>
      <vt:variant>
        <vt:lpwstr>_Toc356478779</vt:lpwstr>
      </vt:variant>
      <vt:variant>
        <vt:i4>1572917</vt:i4>
      </vt:variant>
      <vt:variant>
        <vt:i4>26</vt:i4>
      </vt:variant>
      <vt:variant>
        <vt:i4>0</vt:i4>
      </vt:variant>
      <vt:variant>
        <vt:i4>5</vt:i4>
      </vt:variant>
      <vt:variant>
        <vt:lpwstr/>
      </vt:variant>
      <vt:variant>
        <vt:lpwstr>_Toc356478765</vt:lpwstr>
      </vt:variant>
      <vt:variant>
        <vt:i4>1572917</vt:i4>
      </vt:variant>
      <vt:variant>
        <vt:i4>20</vt:i4>
      </vt:variant>
      <vt:variant>
        <vt:i4>0</vt:i4>
      </vt:variant>
      <vt:variant>
        <vt:i4>5</vt:i4>
      </vt:variant>
      <vt:variant>
        <vt:lpwstr/>
      </vt:variant>
      <vt:variant>
        <vt:lpwstr>_Toc356478763</vt:lpwstr>
      </vt:variant>
      <vt:variant>
        <vt:i4>1572917</vt:i4>
      </vt:variant>
      <vt:variant>
        <vt:i4>14</vt:i4>
      </vt:variant>
      <vt:variant>
        <vt:i4>0</vt:i4>
      </vt:variant>
      <vt:variant>
        <vt:i4>5</vt:i4>
      </vt:variant>
      <vt:variant>
        <vt:lpwstr/>
      </vt:variant>
      <vt:variant>
        <vt:lpwstr>_Toc356478762</vt:lpwstr>
      </vt:variant>
      <vt:variant>
        <vt:i4>1572917</vt:i4>
      </vt:variant>
      <vt:variant>
        <vt:i4>8</vt:i4>
      </vt:variant>
      <vt:variant>
        <vt:i4>0</vt:i4>
      </vt:variant>
      <vt:variant>
        <vt:i4>5</vt:i4>
      </vt:variant>
      <vt:variant>
        <vt:lpwstr/>
      </vt:variant>
      <vt:variant>
        <vt:lpwstr>_Toc356478761</vt:lpwstr>
      </vt:variant>
      <vt:variant>
        <vt:i4>1572917</vt:i4>
      </vt:variant>
      <vt:variant>
        <vt:i4>2</vt:i4>
      </vt:variant>
      <vt:variant>
        <vt:i4>0</vt:i4>
      </vt:variant>
      <vt:variant>
        <vt:i4>5</vt:i4>
      </vt:variant>
      <vt:variant>
        <vt:lpwstr/>
      </vt:variant>
      <vt:variant>
        <vt:lpwstr>_Toc356478760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PRILOGA 3</dc:title>
  <dc:creator>Administrator</dc:creator>
  <cp:lastModifiedBy>Samanta</cp:lastModifiedBy>
  <cp:revision>2</cp:revision>
  <cp:lastPrinted>2019-02-22T13:23:00Z</cp:lastPrinted>
  <dcterms:created xsi:type="dcterms:W3CDTF">2019-02-22T14:15:00Z</dcterms:created>
  <dcterms:modified xsi:type="dcterms:W3CDTF">2019-02-22T14:15:00Z</dcterms:modified>
</cp:coreProperties>
</file>